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AC1B8A" w:rsidP="00081162" w14:paraId="7DF9C9C7" w14:textId="72BEC0B7">
      <w:pPr>
        <w:ind w:left="708" w:hanging="708"/>
      </w:pPr>
      <w:r>
        <w:t>k</w:t>
      </w:r>
    </w:p>
    <w:sdt>
      <w:sdtPr>
        <w:id w:val="1193191690"/>
        <w:docPartObj>
          <w:docPartGallery w:val="Cover Pages"/>
          <w:docPartUnique/>
        </w:docPartObj>
      </w:sdtPr>
      <w:sdtEndPr>
        <w:rPr>
          <w:rFonts w:ascii="Barlow" w:hAnsi="Barlow"/>
          <w:noProof/>
        </w:rPr>
      </w:sdtEndPr>
      <w:sdtContent>
        <w:p w:rsidR="003E4933" w:rsidRPr="0003279D" w:rsidP="00081162" w14:paraId="138530A8" w14:textId="74C3289B">
          <w:pPr>
            <w:ind w:left="708" w:hanging="708"/>
          </w:pPr>
          <w:r>
            <w:rPr>
              <w:noProof/>
              <w:lang w:eastAsia="es-MX"/>
            </w:rPr>
            <w:drawing>
              <wp:anchor distT="0" distB="0" distL="114300" distR="114300" simplePos="0" relativeHeight="251662336" behindDoc="1" locked="0" layoutInCell="1" allowOverlap="1">
                <wp:simplePos x="0" y="0"/>
                <wp:positionH relativeFrom="page">
                  <wp:posOffset>584835</wp:posOffset>
                </wp:positionH>
                <wp:positionV relativeFrom="paragraph">
                  <wp:posOffset>-504825</wp:posOffset>
                </wp:positionV>
                <wp:extent cx="3933825" cy="1117923"/>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84351" name="Hoja_membretada_COLOR_1er_bloque-fidartu.jpg"/>
                        <pic:cNvPicPr/>
                      </pic:nvPicPr>
                      <pic:blipFill>
                        <a:blip xmlns:r="http://schemas.openxmlformats.org/officeDocument/2006/relationships" r:embed="rId6"/>
                        <a:srcRect l="4647" t="2553" r="49735" b="87430"/>
                        <a:stretch>
                          <a:fillRect/>
                        </a:stretch>
                      </pic:blipFill>
                      <pic:spPr bwMode="auto">
                        <a:xfrm>
                          <a:off x="0" y="0"/>
                          <a:ext cx="3933825" cy="11179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003">
            <w:rPr>
              <w:noProof/>
              <w:lang w:eastAsia="es-MX"/>
            </w:rPr>
            <mc:AlternateContent>
              <mc:Choice Requires="wpg">
                <w:drawing>
                  <wp:anchor distT="0" distB="0" distL="114300" distR="114300" simplePos="0" relativeHeight="251658240" behindDoc="0" locked="0" layoutInCell="1" allowOverlap="1">
                    <wp:simplePos x="0" y="0"/>
                    <wp:positionH relativeFrom="column">
                      <wp:posOffset>-641985</wp:posOffset>
                    </wp:positionH>
                    <wp:positionV relativeFrom="paragraph">
                      <wp:posOffset>-594995</wp:posOffset>
                    </wp:positionV>
                    <wp:extent cx="6871970" cy="9146540"/>
                    <wp:effectExtent l="0" t="0" r="5080" b="0"/>
                    <wp:wrapNone/>
                    <wp:docPr id="7" name="7 Grupo"/>
                    <wp:cNvGraphicFramePr/>
                    <a:graphic xmlns:a="http://schemas.openxmlformats.org/drawingml/2006/main">
                      <a:graphicData uri="http://schemas.microsoft.com/office/word/2010/wordprocessingGroup">
                        <wpg:wgp xmlns:wpg="http://schemas.microsoft.com/office/word/2010/wordprocessingGroup">
                          <wpg:cNvGrpSpPr/>
                          <wpg:grpSpPr>
                            <a:xfrm>
                              <a:off x="0" y="0"/>
                              <a:ext cx="6871970" cy="9146540"/>
                              <a:chOff x="0" y="0"/>
                              <a:chExt cx="6872061" cy="9146540"/>
                            </a:xfrm>
                          </wpg:grpSpPr>
                          <wps:wsp xmlns:wps="http://schemas.microsoft.com/office/word/2010/wordprocessingShape">
                            <wps:cNvPr id="8" name="Rectangle 20"/>
                            <wps:cNvSpPr>
                              <a:spLocks noGrp="1" noChangeArrowheads="1"/>
                            </wps:cNvSpPr>
                            <wps:spPr bwMode="auto">
                              <a:xfrm>
                                <a:off x="0" y="1872343"/>
                                <a:ext cx="6858000" cy="5616575"/>
                              </a:xfrm>
                              <a:prstGeom prst="rect">
                                <a:avLst/>
                              </a:prstGeom>
                              <a:noFill/>
                              <a:ln>
                                <a:miter lim="800000"/>
                                <a:headEnd/>
                                <a:tailEnd/>
                              </a:ln>
                            </wps:spPr>
                            <wps:txbx>
                              <w:txbxContent>
                                <w:p w:rsidR="002D4B52" w:rsidRPr="005B43B1" w14:paraId="68942135" w14:textId="77777777">
                                  <w:pPr>
                                    <w:rPr>
                                      <w:color w:val="000000" w:themeColor="text1"/>
                                    </w:rPr>
                                  </w:pPr>
                                </w:p>
                              </w:txbxContent>
                            </wps:txbx>
                            <wps:bodyPr vert="horz" wrap="square" numCol="1" anchor="ctr" anchorCtr="1" compatLnSpc="1">
                              <a:prstTxWarp prst="textNoShape">
                                <a:avLst/>
                              </a:prstTxWarp>
                            </wps:bodyPr>
                          </wps:wsp>
                          <wpg:grpSp>
                            <wpg:cNvPr id="9" name="5 Grupo"/>
                            <wpg:cNvGrpSpPr/>
                            <wpg:grpSpPr>
                              <a:xfrm>
                                <a:off x="10886" y="0"/>
                                <a:ext cx="6861175" cy="9146540"/>
                                <a:chOff x="0" y="0"/>
                                <a:chExt cx="6861199" cy="9146604"/>
                              </a:xfrm>
                            </wpg:grpSpPr>
                            <pic:pic xmlns:pic="http://schemas.openxmlformats.org/drawingml/2006/picture">
                              <pic:nvPicPr>
                                <pic:cNvPr id="10" name="10 Imagen"/>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2" name="12 Imagen"/>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7 Grupo" o:spid="_x0000_s1025" style="width:541.1pt;height:720.2pt;margin-top:-46.85pt;margin-left:-50.55pt;position:absolute;z-index:251659264" coordsize="68720,91465">
                    <v:group id="5 Grupo" o:spid="_x0000_s1026" style="width:68612;height:91465;left:108;position:absolute" coordsize="68611,9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7" type="#_x0000_t75" style="width:68580;height:47225;mso-wrap-style:square;position:absolute;top:44241;visibility:visible">
                        <v:imagedata r:id="rId7" o:title=""/>
                      </v:shape>
                      <v:shape id="12 Imagen" o:spid="_x0000_s1028" type="#_x0000_t75" style="width:11237;height:11928;left:57374;mso-wrap-style:square;position:absolute;visibility:visible">
                        <v:imagedata r:id="rId8" o:title=""/>
                      </v:shape>
                    </v:group>
                  </v:group>
                </w:pict>
              </mc:Fallback>
            </mc:AlternateContent>
          </w:r>
        </w:p>
        <w:p w:rsidR="003E4933" w:rsidRPr="0003279D" w14:paraId="77A85466" w14:textId="77777777"/>
        <w:p w:rsidR="003E4933" w:rsidRPr="0003279D" w14:paraId="0FBAD62D" w14:textId="77777777">
          <w:pPr>
            <w:rPr>
              <w:rFonts w:ascii="Barlow" w:hAnsi="Barlow"/>
              <w:noProof/>
            </w:rPr>
          </w:pPr>
          <w:r>
            <w:rPr>
              <w:noProof/>
              <w:lang w:eastAsia="es-MX"/>
            </w:rPr>
            <mc:AlternateContent>
              <mc:Choice Requires="wps">
                <w:drawing>
                  <wp:anchor distT="45720" distB="45720" distL="114300" distR="114300" simplePos="0" relativeHeight="251660288" behindDoc="0" locked="0" layoutInCell="1" allowOverlap="1">
                    <wp:simplePos x="0" y="0"/>
                    <wp:positionH relativeFrom="column">
                      <wp:posOffset>-370205</wp:posOffset>
                    </wp:positionH>
                    <wp:positionV relativeFrom="paragraph">
                      <wp:posOffset>1099820</wp:posOffset>
                    </wp:positionV>
                    <wp:extent cx="6412865" cy="1647952"/>
                    <wp:effectExtent l="0" t="0" r="6985" b="3810"/>
                    <wp:wrapSquare wrapText="bothSides"/>
                    <wp:docPr id="199840992"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12865" cy="164795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D4B52"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D4B52"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D4B52" w:rsidRPr="00537866" w:rsidP="009A32C1" w14:textId="071182BE">
                                <w:pPr>
                                  <w:jc w:val="center"/>
                                  <w:rPr>
                                    <w:rFonts w:ascii="Panton" w:hAnsi="Panton"/>
                                    <w:b/>
                                    <w:color w:val="1F3864" w:themeColor="accent5" w:themeShade="80"/>
                                    <w:sz w:val="96"/>
                                    <w:szCs w:val="104"/>
                                  </w:rPr>
                                </w:pPr>
                                <w:r>
                                  <w:rPr>
                                    <w:rFonts w:ascii="Panton" w:hAnsi="Panton"/>
                                    <w:b/>
                                    <w:color w:val="1F3864" w:themeColor="accent5" w:themeShade="80"/>
                                    <w:sz w:val="96"/>
                                    <w:szCs w:val="104"/>
                                  </w:rPr>
                                  <w:t>CUARTO</w:t>
                                </w:r>
                                <w:r w:rsidR="009A32C1">
                                  <w:rPr>
                                    <w:rFonts w:ascii="Panton" w:hAnsi="Panton"/>
                                    <w:b/>
                                    <w:color w:val="1F3864" w:themeColor="accent5" w:themeShade="80"/>
                                    <w:sz w:val="96"/>
                                    <w:szCs w:val="104"/>
                                  </w:rPr>
                                  <w:t xml:space="preserve"> </w:t>
                                </w:r>
                                <w:r w:rsidRPr="00537866">
                                  <w:rPr>
                                    <w:rFonts w:ascii="Panton" w:hAnsi="Panton"/>
                                    <w:b/>
                                    <w:color w:val="1F3864" w:themeColor="accent5" w:themeShade="80"/>
                                    <w:sz w:val="96"/>
                                    <w:szCs w:val="104"/>
                                  </w:rPr>
                                  <w:t>TRIMESTRE</w:t>
                                </w:r>
                              </w:p>
                              <w:p w:rsidR="002D4B52" w:rsidRPr="00537866" w:rsidP="0012772D" w14:textId="77777777">
                                <w:pPr>
                                  <w:rPr>
                                    <w:rFonts w:ascii="Panton" w:hAnsi="Panton"/>
                                    <w:b/>
                                    <w:color w:val="1F3864" w:themeColor="accent5" w:themeShade="80"/>
                                    <w:sz w:val="96"/>
                                    <w:szCs w:val="104"/>
                                  </w:rPr>
                                </w:pPr>
                              </w:p>
                              <w:p w:rsidR="002D4B52" w:rsidRPr="00537866" w:rsidP="0012772D" w14:textId="5AA05642">
                                <w:pPr>
                                  <w:jc w:val="center"/>
                                  <w:rPr>
                                    <w:rFonts w:ascii="Panton" w:hAnsi="Panton"/>
                                    <w:color w:val="1F3864" w:themeColor="accent5" w:themeShade="80"/>
                                    <w:sz w:val="20"/>
                                  </w:rPr>
                                </w:pPr>
                                <w:r>
                                  <w:rPr>
                                    <w:rFonts w:ascii="Panton" w:hAnsi="Panton"/>
                                    <w:b/>
                                    <w:color w:val="1F3864" w:themeColor="accent5" w:themeShade="80"/>
                                    <w:sz w:val="96"/>
                                    <w:szCs w:val="104"/>
                                  </w:rPr>
                                  <w:t>202</w:t>
                                </w:r>
                                <w:r w:rsidR="00046C66">
                                  <w:rPr>
                                    <w:rFonts w:ascii="Panton" w:hAnsi="Panton"/>
                                    <w:b/>
                                    <w:color w:val="1F3864" w:themeColor="accent5" w:themeShade="80"/>
                                    <w:sz w:val="96"/>
                                    <w:szCs w:val="104"/>
                                  </w:rPr>
                                  <w:t>3</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width:504.95pt;height:293.25pt;margin-top:86.6pt;margin-left:-29.15pt;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2D4B52" w:rsidRPr="00537866" w:rsidP="0012772D" w14:paraId="243C3AE9"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D4B52" w:rsidRPr="00537866" w:rsidP="0012772D" w14:paraId="35ACD2D0"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D4B52" w:rsidRPr="00537866" w:rsidP="009A32C1" w14:paraId="42204B0E" w14:textId="071182BE">
                          <w:pPr>
                            <w:jc w:val="center"/>
                            <w:rPr>
                              <w:rFonts w:ascii="Panton" w:hAnsi="Panton"/>
                              <w:b/>
                              <w:color w:val="1F3864" w:themeColor="accent5" w:themeShade="80"/>
                              <w:sz w:val="96"/>
                              <w:szCs w:val="104"/>
                            </w:rPr>
                          </w:pPr>
                          <w:r>
                            <w:rPr>
                              <w:rFonts w:ascii="Panton" w:hAnsi="Panton"/>
                              <w:b/>
                              <w:color w:val="1F3864" w:themeColor="accent5" w:themeShade="80"/>
                              <w:sz w:val="96"/>
                              <w:szCs w:val="104"/>
                            </w:rPr>
                            <w:t>CUARTO</w:t>
                          </w:r>
                          <w:r w:rsidR="009A32C1">
                            <w:rPr>
                              <w:rFonts w:ascii="Panton" w:hAnsi="Panton"/>
                              <w:b/>
                              <w:color w:val="1F3864" w:themeColor="accent5" w:themeShade="80"/>
                              <w:sz w:val="96"/>
                              <w:szCs w:val="104"/>
                            </w:rPr>
                            <w:t xml:space="preserve"> </w:t>
                          </w:r>
                          <w:r w:rsidRPr="00537866">
                            <w:rPr>
                              <w:rFonts w:ascii="Panton" w:hAnsi="Panton"/>
                              <w:b/>
                              <w:color w:val="1F3864" w:themeColor="accent5" w:themeShade="80"/>
                              <w:sz w:val="96"/>
                              <w:szCs w:val="104"/>
                            </w:rPr>
                            <w:t>TRIMESTRE</w:t>
                          </w:r>
                        </w:p>
                        <w:p w:rsidR="002D4B52" w:rsidRPr="00537866" w:rsidP="0012772D" w14:paraId="6BEC3B97" w14:textId="77777777">
                          <w:pPr>
                            <w:rPr>
                              <w:rFonts w:ascii="Panton" w:hAnsi="Panton"/>
                              <w:b/>
                              <w:color w:val="1F3864" w:themeColor="accent5" w:themeShade="80"/>
                              <w:sz w:val="96"/>
                              <w:szCs w:val="104"/>
                            </w:rPr>
                          </w:pPr>
                        </w:p>
                        <w:p w:rsidR="002D4B52" w:rsidRPr="00537866" w:rsidP="0012772D" w14:paraId="60B6F216" w14:textId="5AA05642">
                          <w:pPr>
                            <w:jc w:val="center"/>
                            <w:rPr>
                              <w:rFonts w:ascii="Panton" w:hAnsi="Panton"/>
                              <w:color w:val="1F3864" w:themeColor="accent5" w:themeShade="80"/>
                              <w:sz w:val="20"/>
                            </w:rPr>
                          </w:pPr>
                          <w:r>
                            <w:rPr>
                              <w:rFonts w:ascii="Panton" w:hAnsi="Panton"/>
                              <w:b/>
                              <w:color w:val="1F3864" w:themeColor="accent5" w:themeShade="80"/>
                              <w:sz w:val="96"/>
                              <w:szCs w:val="104"/>
                            </w:rPr>
                            <w:t>202</w:t>
                          </w:r>
                          <w:r w:rsidR="00046C66">
                            <w:rPr>
                              <w:rFonts w:ascii="Panton" w:hAnsi="Panton"/>
                              <w:b/>
                              <w:color w:val="1F3864" w:themeColor="accent5" w:themeShade="80"/>
                              <w:sz w:val="96"/>
                              <w:szCs w:val="104"/>
                            </w:rPr>
                            <w:t>3</w:t>
                          </w:r>
                        </w:p>
                      </w:txbxContent>
                    </v:textbox>
                    <w10:wrap type="square"/>
                  </v:shape>
                </w:pict>
              </mc:Fallback>
            </mc:AlternateContent>
          </w:r>
          <w:r w:rsidRPr="0003279D" w:rsidR="003E4933">
            <w:rPr>
              <w:rFonts w:ascii="Barlow" w:hAnsi="Barlow"/>
              <w:noProof/>
            </w:rPr>
            <w:br w:type="page"/>
          </w:r>
        </w:p>
      </w:sdtContent>
    </w:sdt>
    <w:sdt>
      <w:sdtPr>
        <w:rPr>
          <w:rFonts w:asciiTheme="minorHAnsi" w:eastAsiaTheme="minorEastAsia" w:hAnsiTheme="minorHAnsi" w:cstheme="minorBidi"/>
          <w:b w:val="0"/>
          <w:color w:val="auto"/>
          <w:sz w:val="22"/>
          <w:szCs w:val="22"/>
          <w:lang w:val="es-ES"/>
        </w:rPr>
        <w:id w:val="-1058002363"/>
        <w:docPartObj>
          <w:docPartGallery w:val="Table of Contents"/>
          <w:docPartUnique/>
        </w:docPartObj>
      </w:sdtPr>
      <w:sdtEndPr>
        <w:rPr>
          <w:bCs/>
        </w:rPr>
      </w:sdtEndPr>
      <w:sdtContent>
        <w:p w:rsidR="00D23B97" w:rsidRPr="0009223E" w:rsidP="00AA2366" w14:paraId="0DB73F69" w14:textId="77777777">
          <w:pPr>
            <w:pStyle w:val="TOCHeading"/>
            <w:numPr>
              <w:ilvl w:val="0"/>
              <w:numId w:val="0"/>
            </w:numPr>
            <w:spacing w:after="0"/>
            <w:ind w:left="432"/>
            <w:rPr>
              <w:bCs/>
              <w:sz w:val="22"/>
              <w:szCs w:val="22"/>
              <w:lang w:val="es-ES"/>
            </w:rPr>
          </w:pPr>
          <w:r w:rsidRPr="0009223E">
            <w:rPr>
              <w:bCs/>
              <w:sz w:val="22"/>
              <w:szCs w:val="22"/>
              <w:lang w:val="es-ES"/>
            </w:rPr>
            <w:t>C</w:t>
          </w:r>
          <w:r w:rsidRPr="0009223E" w:rsidR="00BB75D5">
            <w:rPr>
              <w:bCs/>
              <w:sz w:val="22"/>
              <w:szCs w:val="22"/>
              <w:lang w:val="es-ES"/>
            </w:rPr>
            <w:t>ontenido</w:t>
          </w:r>
        </w:p>
        <w:p w:rsidR="0009223E" w:rsidRPr="0009223E" w14:paraId="35E6ECF8" w14:textId="75CC708D">
          <w:pPr>
            <w:pStyle w:val="TOC1"/>
            <w:tabs>
              <w:tab w:val="left" w:pos="420"/>
              <w:tab w:val="right" w:leader="dot" w:pos="8828"/>
            </w:tabs>
            <w:rPr>
              <w:rFonts w:ascii="Barlow" w:hAnsi="Barlow"/>
              <w:noProof/>
              <w:kern w:val="2"/>
              <w:sz w:val="22"/>
              <w:szCs w:val="22"/>
              <w:lang w:eastAsia="es-MX"/>
              <w14:ligatures w14:val="standardContextual"/>
            </w:rPr>
          </w:pPr>
          <w:r w:rsidRPr="0009223E">
            <w:rPr>
              <w:rFonts w:ascii="Barlow" w:hAnsi="Barlow"/>
              <w:bCs/>
              <w:sz w:val="22"/>
              <w:szCs w:val="22"/>
            </w:rPr>
            <w:fldChar w:fldCharType="begin"/>
          </w:r>
          <w:r w:rsidRPr="0009223E" w:rsidR="00BB75D5">
            <w:rPr>
              <w:rFonts w:ascii="Barlow" w:hAnsi="Barlow"/>
              <w:bCs/>
              <w:sz w:val="22"/>
              <w:szCs w:val="22"/>
            </w:rPr>
            <w:instrText xml:space="preserve"> TOC \o "1-4" \h \z \u </w:instrText>
          </w:r>
          <w:r w:rsidRPr="0009223E">
            <w:rPr>
              <w:rFonts w:ascii="Barlow" w:hAnsi="Barlow"/>
              <w:bCs/>
              <w:sz w:val="22"/>
              <w:szCs w:val="22"/>
            </w:rPr>
            <w:fldChar w:fldCharType="separate"/>
          </w:r>
          <w:hyperlink w:anchor="_Toc157178845" w:history="1">
            <w:r w:rsidRPr="0009223E">
              <w:rPr>
                <w:rStyle w:val="Hyperlink"/>
                <w:rFonts w:ascii="Barlow" w:hAnsi="Barlow"/>
                <w:noProof/>
                <w:sz w:val="22"/>
                <w:szCs w:val="22"/>
              </w:rPr>
              <w:t>1</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DESPACHO DE LA PERSONA TITULAR DE LA SECRETARÍA DE LA CONTRALORÍA GENERAL</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_Toc157178845 \h </w:instrText>
            </w:r>
            <w:r w:rsidRPr="0009223E">
              <w:rPr>
                <w:rFonts w:ascii="Barlow" w:hAnsi="Barlow"/>
                <w:noProof/>
                <w:webHidden/>
                <w:sz w:val="22"/>
                <w:szCs w:val="22"/>
              </w:rPr>
              <w:fldChar w:fldCharType="separate"/>
            </w:r>
            <w:r w:rsidR="0035174C">
              <w:rPr>
                <w:rFonts w:ascii="Barlow" w:hAnsi="Barlow"/>
                <w:noProof/>
                <w:webHidden/>
                <w:sz w:val="22"/>
                <w:szCs w:val="22"/>
              </w:rPr>
              <w:t>6</w:t>
            </w:r>
            <w:r w:rsidRPr="0009223E">
              <w:rPr>
                <w:rFonts w:ascii="Barlow" w:hAnsi="Barlow"/>
                <w:noProof/>
                <w:webHidden/>
                <w:sz w:val="22"/>
                <w:szCs w:val="22"/>
              </w:rPr>
              <w:fldChar w:fldCharType="end"/>
            </w:r>
          </w:hyperlink>
        </w:p>
        <w:p w:rsidR="0009223E" w:rsidRPr="0009223E" w14:paraId="771DAD33" w14:textId="7703FE4E">
          <w:pPr>
            <w:pStyle w:val="TOC2"/>
            <w:tabs>
              <w:tab w:val="left" w:pos="880"/>
              <w:tab w:val="right" w:leader="dot" w:pos="8828"/>
            </w:tabs>
            <w:rPr>
              <w:rFonts w:ascii="Barlow" w:hAnsi="Barlow"/>
              <w:noProof/>
              <w:kern w:val="2"/>
              <w:sz w:val="22"/>
              <w:szCs w:val="22"/>
              <w:lang w:eastAsia="es-MX"/>
              <w14:ligatures w14:val="standardContextual"/>
            </w:rPr>
          </w:pPr>
          <w:hyperlink w:anchor="_Toc157178846" w:history="1">
            <w:r w:rsidRPr="0009223E">
              <w:rPr>
                <w:rStyle w:val="Hyperlink"/>
                <w:rFonts w:ascii="Barlow" w:hAnsi="Barlow"/>
                <w:noProof/>
                <w:sz w:val="22"/>
                <w:szCs w:val="22"/>
              </w:rPr>
              <w:t>1.1.</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Unidad Técnica y de Vinculación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_Toc157178846 \h </w:instrText>
            </w:r>
            <w:r w:rsidRPr="0009223E">
              <w:rPr>
                <w:rFonts w:ascii="Barlow" w:hAnsi="Barlow"/>
                <w:noProof/>
                <w:webHidden/>
                <w:sz w:val="22"/>
                <w:szCs w:val="22"/>
              </w:rPr>
              <w:fldChar w:fldCharType="separate"/>
            </w:r>
            <w:r w:rsidR="0035174C">
              <w:rPr>
                <w:rFonts w:ascii="Barlow" w:hAnsi="Barlow"/>
                <w:noProof/>
                <w:webHidden/>
                <w:sz w:val="22"/>
                <w:szCs w:val="22"/>
              </w:rPr>
              <w:t>6</w:t>
            </w:r>
            <w:r w:rsidRPr="0009223E">
              <w:rPr>
                <w:rFonts w:ascii="Barlow" w:hAnsi="Barlow"/>
                <w:noProof/>
                <w:webHidden/>
                <w:sz w:val="22"/>
                <w:szCs w:val="22"/>
              </w:rPr>
              <w:fldChar w:fldCharType="end"/>
            </w:r>
          </w:hyperlink>
        </w:p>
        <w:p w:rsidR="0009223E" w:rsidRPr="0009223E" w14:paraId="488A65D4" w14:textId="02694EC0">
          <w:pPr>
            <w:pStyle w:val="TOC3"/>
            <w:tabs>
              <w:tab w:val="left" w:pos="1100"/>
            </w:tabs>
            <w:rPr>
              <w:rFonts w:ascii="Barlow" w:hAnsi="Barlow"/>
              <w:noProof/>
              <w:kern w:val="2"/>
              <w:sz w:val="22"/>
              <w:szCs w:val="22"/>
              <w:lang w:eastAsia="es-MX"/>
              <w14:ligatures w14:val="standardContextual"/>
            </w:rPr>
          </w:pPr>
          <w:hyperlink w:anchor="_Toc157178847" w:history="1">
            <w:r w:rsidRPr="0009223E">
              <w:rPr>
                <w:rStyle w:val="Hyperlink"/>
                <w:rFonts w:ascii="Barlow" w:hAnsi="Barlow"/>
                <w:noProof/>
                <w:sz w:val="22"/>
                <w:szCs w:val="22"/>
              </w:rPr>
              <w:t>1.1.1</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Sistema de seguimiento a gabinete sectorizado e Informe de Gobierno SIGO.</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_Toc157178847 \h </w:instrText>
            </w:r>
            <w:r w:rsidRPr="0009223E">
              <w:rPr>
                <w:rFonts w:ascii="Barlow" w:hAnsi="Barlow"/>
                <w:noProof/>
                <w:webHidden/>
                <w:sz w:val="22"/>
                <w:szCs w:val="22"/>
              </w:rPr>
              <w:fldChar w:fldCharType="separate"/>
            </w:r>
            <w:r w:rsidR="0035174C">
              <w:rPr>
                <w:rFonts w:ascii="Barlow" w:hAnsi="Barlow"/>
                <w:noProof/>
                <w:webHidden/>
                <w:sz w:val="22"/>
                <w:szCs w:val="22"/>
              </w:rPr>
              <w:t>6</w:t>
            </w:r>
            <w:r w:rsidRPr="0009223E">
              <w:rPr>
                <w:rFonts w:ascii="Barlow" w:hAnsi="Barlow"/>
                <w:noProof/>
                <w:webHidden/>
                <w:sz w:val="22"/>
                <w:szCs w:val="22"/>
              </w:rPr>
              <w:fldChar w:fldCharType="end"/>
            </w:r>
          </w:hyperlink>
        </w:p>
        <w:p w:rsidR="0009223E" w:rsidRPr="0009223E" w14:paraId="007149DD" w14:textId="76BCB19A">
          <w:pPr>
            <w:pStyle w:val="TOC3"/>
            <w:rPr>
              <w:rFonts w:ascii="Barlow" w:hAnsi="Barlow"/>
              <w:noProof/>
              <w:kern w:val="2"/>
              <w:sz w:val="22"/>
              <w:szCs w:val="22"/>
              <w:lang w:eastAsia="es-MX"/>
              <w14:ligatures w14:val="standardContextual"/>
            </w:rPr>
          </w:pPr>
          <w:hyperlink w:anchor="_Toc157178848" w:history="1">
            <w:r w:rsidRPr="0009223E">
              <w:rPr>
                <w:rStyle w:val="Hyperlink"/>
                <w:rFonts w:ascii="Barlow" w:hAnsi="Barlow"/>
                <w:noProof/>
                <w:sz w:val="22"/>
                <w:szCs w:val="22"/>
              </w:rPr>
              <w:t>1.1.2   Indicadores 2024</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_Toc157178848 \h </w:instrText>
            </w:r>
            <w:r w:rsidRPr="0009223E">
              <w:rPr>
                <w:rFonts w:ascii="Barlow" w:hAnsi="Barlow"/>
                <w:noProof/>
                <w:webHidden/>
                <w:sz w:val="22"/>
                <w:szCs w:val="22"/>
              </w:rPr>
              <w:fldChar w:fldCharType="separate"/>
            </w:r>
            <w:r w:rsidR="0035174C">
              <w:rPr>
                <w:rFonts w:ascii="Barlow" w:hAnsi="Barlow"/>
                <w:noProof/>
                <w:webHidden/>
                <w:sz w:val="22"/>
                <w:szCs w:val="22"/>
              </w:rPr>
              <w:t>6</w:t>
            </w:r>
            <w:r w:rsidRPr="0009223E">
              <w:rPr>
                <w:rFonts w:ascii="Barlow" w:hAnsi="Barlow"/>
                <w:noProof/>
                <w:webHidden/>
                <w:sz w:val="22"/>
                <w:szCs w:val="22"/>
              </w:rPr>
              <w:fldChar w:fldCharType="end"/>
            </w:r>
          </w:hyperlink>
        </w:p>
        <w:p w:rsidR="0009223E" w:rsidRPr="0009223E" w14:paraId="152B6094" w14:textId="6AD71684">
          <w:pPr>
            <w:pStyle w:val="TOC3"/>
            <w:rPr>
              <w:rFonts w:ascii="Barlow" w:hAnsi="Barlow"/>
              <w:noProof/>
              <w:kern w:val="2"/>
              <w:sz w:val="22"/>
              <w:szCs w:val="22"/>
              <w:lang w:eastAsia="es-MX"/>
              <w14:ligatures w14:val="standardContextual"/>
            </w:rPr>
          </w:pPr>
          <w:hyperlink w:anchor="_Toc157178849" w:history="1">
            <w:r w:rsidRPr="0009223E">
              <w:rPr>
                <w:rStyle w:val="Hyperlink"/>
                <w:rFonts w:ascii="Barlow" w:eastAsia="Times New Roman" w:hAnsi="Barlow" w:cs="Times New Roman"/>
                <w:noProof/>
                <w:sz w:val="22"/>
                <w:szCs w:val="22"/>
              </w:rPr>
              <w:t xml:space="preserve">1.1.3   </w:t>
            </w:r>
            <w:r w:rsidRPr="0009223E">
              <w:rPr>
                <w:rStyle w:val="Hyperlink"/>
                <w:rFonts w:ascii="Barlow" w:hAnsi="Barlow"/>
                <w:noProof/>
                <w:sz w:val="22"/>
                <w:szCs w:val="22"/>
              </w:rPr>
              <w:t>Quinto Informe Gobierno.</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_Toc157178849 \h </w:instrText>
            </w:r>
            <w:r w:rsidRPr="0009223E">
              <w:rPr>
                <w:rFonts w:ascii="Barlow" w:hAnsi="Barlow"/>
                <w:noProof/>
                <w:webHidden/>
                <w:sz w:val="22"/>
                <w:szCs w:val="22"/>
              </w:rPr>
              <w:fldChar w:fldCharType="separate"/>
            </w:r>
            <w:r w:rsidR="0035174C">
              <w:rPr>
                <w:rFonts w:ascii="Barlow" w:hAnsi="Barlow"/>
                <w:noProof/>
                <w:webHidden/>
                <w:sz w:val="22"/>
                <w:szCs w:val="22"/>
              </w:rPr>
              <w:t>6</w:t>
            </w:r>
            <w:r w:rsidRPr="0009223E">
              <w:rPr>
                <w:rFonts w:ascii="Barlow" w:hAnsi="Barlow"/>
                <w:noProof/>
                <w:webHidden/>
                <w:sz w:val="22"/>
                <w:szCs w:val="22"/>
              </w:rPr>
              <w:fldChar w:fldCharType="end"/>
            </w:r>
          </w:hyperlink>
        </w:p>
        <w:p w:rsidR="0009223E" w:rsidRPr="0009223E" w14:paraId="3C24D792" w14:textId="6A28F11A">
          <w:pPr>
            <w:pStyle w:val="TOC3"/>
            <w:rPr>
              <w:rFonts w:ascii="Barlow" w:hAnsi="Barlow"/>
              <w:noProof/>
              <w:kern w:val="2"/>
              <w:sz w:val="22"/>
              <w:szCs w:val="22"/>
              <w:lang w:eastAsia="es-MX"/>
              <w14:ligatures w14:val="standardContextual"/>
            </w:rPr>
          </w:pPr>
          <w:hyperlink w:anchor="_Toc157178850" w:history="1">
            <w:r w:rsidRPr="0009223E">
              <w:rPr>
                <w:rStyle w:val="Hyperlink"/>
                <w:rFonts w:ascii="Barlow" w:hAnsi="Barlow"/>
                <w:noProof/>
                <w:sz w:val="22"/>
                <w:szCs w:val="22"/>
              </w:rPr>
              <w:t>1.1.4   Actividades en Materia de Archivo</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_Toc157178850 \h </w:instrText>
            </w:r>
            <w:r w:rsidRPr="0009223E">
              <w:rPr>
                <w:rFonts w:ascii="Barlow" w:hAnsi="Barlow"/>
                <w:noProof/>
                <w:webHidden/>
                <w:sz w:val="22"/>
                <w:szCs w:val="22"/>
              </w:rPr>
              <w:fldChar w:fldCharType="separate"/>
            </w:r>
            <w:r w:rsidR="0035174C">
              <w:rPr>
                <w:rFonts w:ascii="Barlow" w:hAnsi="Barlow"/>
                <w:noProof/>
                <w:webHidden/>
                <w:sz w:val="22"/>
                <w:szCs w:val="22"/>
              </w:rPr>
              <w:t>7</w:t>
            </w:r>
            <w:r w:rsidRPr="0009223E">
              <w:rPr>
                <w:rFonts w:ascii="Barlow" w:hAnsi="Barlow"/>
                <w:noProof/>
                <w:webHidden/>
                <w:sz w:val="22"/>
                <w:szCs w:val="22"/>
              </w:rPr>
              <w:fldChar w:fldCharType="end"/>
            </w:r>
          </w:hyperlink>
        </w:p>
        <w:p w:rsidR="0009223E" w:rsidRPr="0009223E" w14:paraId="6C6EDE28" w14:textId="54EEC0C3">
          <w:pPr>
            <w:pStyle w:val="TOC3"/>
            <w:rPr>
              <w:rFonts w:ascii="Barlow" w:hAnsi="Barlow"/>
              <w:noProof/>
              <w:kern w:val="2"/>
              <w:sz w:val="22"/>
              <w:szCs w:val="22"/>
              <w:lang w:eastAsia="es-MX"/>
              <w14:ligatures w14:val="standardContextual"/>
            </w:rPr>
          </w:pPr>
          <w:hyperlink w:anchor="_Toc157178851" w:history="1">
            <w:r w:rsidRPr="0009223E">
              <w:rPr>
                <w:rStyle w:val="Hyperlink"/>
                <w:rFonts w:ascii="Barlow" w:hAnsi="Barlow" w:cs="Helvetica"/>
                <w:noProof/>
                <w:sz w:val="22"/>
                <w:szCs w:val="22"/>
                <w:lang w:val="es-ES"/>
              </w:rPr>
              <w:t>1.1</w:t>
            </w:r>
            <w:r w:rsidRPr="0009223E">
              <w:rPr>
                <w:rStyle w:val="Hyperlink"/>
                <w:rFonts w:ascii="Barlow" w:hAnsi="Barlow"/>
                <w:noProof/>
                <w:sz w:val="22"/>
                <w:szCs w:val="22"/>
              </w:rPr>
              <w:t>.5 Proceso de Entrega- Recepción Constitucional</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_Toc157178851 \h </w:instrText>
            </w:r>
            <w:r w:rsidRPr="0009223E">
              <w:rPr>
                <w:rFonts w:ascii="Barlow" w:hAnsi="Barlow"/>
                <w:noProof/>
                <w:webHidden/>
                <w:sz w:val="22"/>
                <w:szCs w:val="22"/>
              </w:rPr>
              <w:fldChar w:fldCharType="separate"/>
            </w:r>
            <w:r w:rsidR="0035174C">
              <w:rPr>
                <w:rFonts w:ascii="Barlow" w:hAnsi="Barlow"/>
                <w:noProof/>
                <w:webHidden/>
                <w:sz w:val="22"/>
                <w:szCs w:val="22"/>
              </w:rPr>
              <w:t>7</w:t>
            </w:r>
            <w:r w:rsidRPr="0009223E">
              <w:rPr>
                <w:rFonts w:ascii="Barlow" w:hAnsi="Barlow"/>
                <w:noProof/>
                <w:webHidden/>
                <w:sz w:val="22"/>
                <w:szCs w:val="22"/>
              </w:rPr>
              <w:fldChar w:fldCharType="end"/>
            </w:r>
          </w:hyperlink>
        </w:p>
        <w:p w:rsidR="0009223E" w:rsidRPr="0009223E" w14:paraId="744D8C14" w14:textId="6B199156">
          <w:pPr>
            <w:pStyle w:val="TOC3"/>
            <w:rPr>
              <w:rFonts w:ascii="Barlow" w:hAnsi="Barlow"/>
              <w:noProof/>
              <w:kern w:val="2"/>
              <w:sz w:val="22"/>
              <w:szCs w:val="22"/>
              <w:lang w:eastAsia="es-MX"/>
              <w14:ligatures w14:val="standardContextual"/>
            </w:rPr>
          </w:pPr>
          <w:hyperlink w:anchor="_Toc157178852" w:history="1">
            <w:r w:rsidRPr="0009223E">
              <w:rPr>
                <w:rStyle w:val="Hyperlink"/>
                <w:rFonts w:ascii="Barlow" w:hAnsi="Barlow"/>
                <w:noProof/>
                <w:sz w:val="22"/>
                <w:szCs w:val="22"/>
              </w:rPr>
              <w:t>1.1.6 Informes Colectivos Ya Basta y COPARME X</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_Toc157178852 \h </w:instrText>
            </w:r>
            <w:r w:rsidRPr="0009223E">
              <w:rPr>
                <w:rFonts w:ascii="Barlow" w:hAnsi="Barlow"/>
                <w:noProof/>
                <w:webHidden/>
                <w:sz w:val="22"/>
                <w:szCs w:val="22"/>
              </w:rPr>
              <w:fldChar w:fldCharType="separate"/>
            </w:r>
            <w:r w:rsidR="0035174C">
              <w:rPr>
                <w:rFonts w:ascii="Barlow" w:hAnsi="Barlow"/>
                <w:noProof/>
                <w:webHidden/>
                <w:sz w:val="22"/>
                <w:szCs w:val="22"/>
              </w:rPr>
              <w:t>7</w:t>
            </w:r>
            <w:r w:rsidRPr="0009223E">
              <w:rPr>
                <w:rFonts w:ascii="Barlow" w:hAnsi="Barlow"/>
                <w:noProof/>
                <w:webHidden/>
                <w:sz w:val="22"/>
                <w:szCs w:val="22"/>
              </w:rPr>
              <w:fldChar w:fldCharType="end"/>
            </w:r>
          </w:hyperlink>
        </w:p>
        <w:p w:rsidR="0009223E" w:rsidRPr="0009223E" w14:paraId="5E03DCAA" w14:textId="7182554B">
          <w:pPr>
            <w:pStyle w:val="TOC3"/>
            <w:rPr>
              <w:rFonts w:ascii="Barlow" w:hAnsi="Barlow"/>
              <w:noProof/>
              <w:kern w:val="2"/>
              <w:sz w:val="22"/>
              <w:szCs w:val="22"/>
              <w:lang w:eastAsia="es-MX"/>
              <w14:ligatures w14:val="standardContextual"/>
            </w:rPr>
          </w:pPr>
          <w:hyperlink w:anchor="_Toc157178853" w:history="1">
            <w:r w:rsidRPr="0009223E">
              <w:rPr>
                <w:rStyle w:val="Hyperlink"/>
                <w:rFonts w:ascii="Barlow" w:hAnsi="Barlow"/>
                <w:noProof/>
                <w:sz w:val="22"/>
                <w:szCs w:val="22"/>
              </w:rPr>
              <w:t>1.1.8 Comisión Permanente de Contralores Estados-Federación.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_Toc157178853 \h </w:instrText>
            </w:r>
            <w:r w:rsidRPr="0009223E">
              <w:rPr>
                <w:rFonts w:ascii="Barlow" w:hAnsi="Barlow"/>
                <w:noProof/>
                <w:webHidden/>
                <w:sz w:val="22"/>
                <w:szCs w:val="22"/>
              </w:rPr>
              <w:fldChar w:fldCharType="separate"/>
            </w:r>
            <w:r w:rsidR="0035174C">
              <w:rPr>
                <w:rFonts w:ascii="Barlow" w:hAnsi="Barlow"/>
                <w:noProof/>
                <w:webHidden/>
                <w:sz w:val="22"/>
                <w:szCs w:val="22"/>
              </w:rPr>
              <w:t>8</w:t>
            </w:r>
            <w:r w:rsidRPr="0009223E">
              <w:rPr>
                <w:rFonts w:ascii="Barlow" w:hAnsi="Barlow"/>
                <w:noProof/>
                <w:webHidden/>
                <w:sz w:val="22"/>
                <w:szCs w:val="22"/>
              </w:rPr>
              <w:fldChar w:fldCharType="end"/>
            </w:r>
          </w:hyperlink>
        </w:p>
        <w:p w:rsidR="0009223E" w:rsidRPr="0009223E" w14:paraId="55355A45" w14:textId="4D91A4CD">
          <w:pPr>
            <w:pStyle w:val="TOC3"/>
            <w:rPr>
              <w:rFonts w:ascii="Barlow" w:hAnsi="Barlow"/>
              <w:noProof/>
              <w:kern w:val="2"/>
              <w:sz w:val="22"/>
              <w:szCs w:val="22"/>
              <w:lang w:eastAsia="es-MX"/>
              <w14:ligatures w14:val="standardContextual"/>
            </w:rPr>
          </w:pPr>
          <w:hyperlink w:anchor="_Toc157178854" w:history="1">
            <w:r w:rsidRPr="0009223E">
              <w:rPr>
                <w:rStyle w:val="Hyperlink"/>
                <w:rFonts w:ascii="Barlow" w:hAnsi="Barlow"/>
                <w:noProof/>
                <w:sz w:val="22"/>
                <w:szCs w:val="22"/>
              </w:rPr>
              <w:t>1.1.9 Sistema Nacional y Estatal Anticorrupción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_Toc157178854 \h </w:instrText>
            </w:r>
            <w:r w:rsidRPr="0009223E">
              <w:rPr>
                <w:rFonts w:ascii="Barlow" w:hAnsi="Barlow"/>
                <w:noProof/>
                <w:webHidden/>
                <w:sz w:val="22"/>
                <w:szCs w:val="22"/>
              </w:rPr>
              <w:fldChar w:fldCharType="separate"/>
            </w:r>
            <w:r w:rsidR="0035174C">
              <w:rPr>
                <w:rFonts w:ascii="Barlow" w:hAnsi="Barlow"/>
                <w:noProof/>
                <w:webHidden/>
                <w:sz w:val="22"/>
                <w:szCs w:val="22"/>
              </w:rPr>
              <w:t>10</w:t>
            </w:r>
            <w:r w:rsidRPr="0009223E">
              <w:rPr>
                <w:rFonts w:ascii="Barlow" w:hAnsi="Barlow"/>
                <w:noProof/>
                <w:webHidden/>
                <w:sz w:val="22"/>
                <w:szCs w:val="22"/>
              </w:rPr>
              <w:fldChar w:fldCharType="end"/>
            </w:r>
          </w:hyperlink>
        </w:p>
        <w:p w:rsidR="0009223E" w:rsidRPr="0009223E" w14:paraId="7AD4F436" w14:textId="38F2D4A9">
          <w:pPr>
            <w:pStyle w:val="TOC2"/>
            <w:tabs>
              <w:tab w:val="right" w:leader="dot" w:pos="8828"/>
            </w:tabs>
            <w:rPr>
              <w:rFonts w:ascii="Barlow" w:hAnsi="Barlow"/>
              <w:noProof/>
              <w:kern w:val="2"/>
              <w:sz w:val="22"/>
              <w:szCs w:val="22"/>
              <w:lang w:eastAsia="es-MX"/>
              <w14:ligatures w14:val="standardContextual"/>
            </w:rPr>
          </w:pPr>
          <w:hyperlink w:anchor="_Toc157178855" w:history="1">
            <w:r w:rsidRPr="0009223E">
              <w:rPr>
                <w:rStyle w:val="Hyperlink"/>
                <w:rFonts w:ascii="Barlow" w:hAnsi="Barlow"/>
                <w:noProof/>
                <w:sz w:val="22"/>
                <w:szCs w:val="22"/>
              </w:rPr>
              <w:t>1.2 Unidad de Ética, Igualdad de Género y Comunicación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_Toc157178855 \h </w:instrText>
            </w:r>
            <w:r w:rsidRPr="0009223E">
              <w:rPr>
                <w:rFonts w:ascii="Barlow" w:hAnsi="Barlow"/>
                <w:noProof/>
                <w:webHidden/>
                <w:sz w:val="22"/>
                <w:szCs w:val="22"/>
              </w:rPr>
              <w:fldChar w:fldCharType="separate"/>
            </w:r>
            <w:r w:rsidR="0035174C">
              <w:rPr>
                <w:rFonts w:ascii="Barlow" w:hAnsi="Barlow"/>
                <w:noProof/>
                <w:webHidden/>
                <w:sz w:val="22"/>
                <w:szCs w:val="22"/>
              </w:rPr>
              <w:t>12</w:t>
            </w:r>
            <w:r w:rsidRPr="0009223E">
              <w:rPr>
                <w:rFonts w:ascii="Barlow" w:hAnsi="Barlow"/>
                <w:noProof/>
                <w:webHidden/>
                <w:sz w:val="22"/>
                <w:szCs w:val="22"/>
              </w:rPr>
              <w:fldChar w:fldCharType="end"/>
            </w:r>
          </w:hyperlink>
        </w:p>
        <w:p w:rsidR="0009223E" w:rsidRPr="0009223E" w14:paraId="56A9B214" w14:textId="4B0285A7">
          <w:pPr>
            <w:pStyle w:val="TOC3"/>
            <w:rPr>
              <w:rFonts w:ascii="Barlow" w:hAnsi="Barlow"/>
              <w:noProof/>
              <w:kern w:val="2"/>
              <w:sz w:val="22"/>
              <w:szCs w:val="22"/>
              <w:lang w:eastAsia="es-MX"/>
              <w14:ligatures w14:val="standardContextual"/>
            </w:rPr>
          </w:pPr>
          <w:hyperlink w:anchor="_Toc157178856" w:history="1">
            <w:r w:rsidRPr="0009223E">
              <w:rPr>
                <w:rStyle w:val="Hyperlink"/>
                <w:rFonts w:ascii="Barlow" w:hAnsi="Barlow"/>
                <w:noProof/>
                <w:sz w:val="22"/>
                <w:szCs w:val="22"/>
              </w:rPr>
              <w:t>1.2.1 Eventos y Actividades de Difusión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_Toc157178856 \h </w:instrText>
            </w:r>
            <w:r w:rsidRPr="0009223E">
              <w:rPr>
                <w:rFonts w:ascii="Barlow" w:hAnsi="Barlow"/>
                <w:noProof/>
                <w:webHidden/>
                <w:sz w:val="22"/>
                <w:szCs w:val="22"/>
              </w:rPr>
              <w:fldChar w:fldCharType="separate"/>
            </w:r>
            <w:r w:rsidR="0035174C">
              <w:rPr>
                <w:rFonts w:ascii="Barlow" w:hAnsi="Barlow"/>
                <w:noProof/>
                <w:webHidden/>
                <w:sz w:val="22"/>
                <w:szCs w:val="22"/>
              </w:rPr>
              <w:t>12</w:t>
            </w:r>
            <w:r w:rsidRPr="0009223E">
              <w:rPr>
                <w:rFonts w:ascii="Barlow" w:hAnsi="Barlow"/>
                <w:noProof/>
                <w:webHidden/>
                <w:sz w:val="22"/>
                <w:szCs w:val="22"/>
              </w:rPr>
              <w:fldChar w:fldCharType="end"/>
            </w:r>
          </w:hyperlink>
        </w:p>
        <w:p w:rsidR="0009223E" w:rsidRPr="0009223E" w14:paraId="472189D9" w14:textId="1117D361">
          <w:pPr>
            <w:pStyle w:val="TOC3"/>
            <w:rPr>
              <w:rFonts w:ascii="Barlow" w:hAnsi="Barlow"/>
              <w:noProof/>
              <w:kern w:val="2"/>
              <w:sz w:val="22"/>
              <w:szCs w:val="22"/>
              <w:lang w:eastAsia="es-MX"/>
              <w14:ligatures w14:val="standardContextual"/>
            </w:rPr>
          </w:pPr>
          <w:hyperlink w:anchor="_Toc157178857" w:history="1">
            <w:r w:rsidRPr="0009223E">
              <w:rPr>
                <w:rStyle w:val="Hyperlink"/>
                <w:rFonts w:ascii="Barlow" w:hAnsi="Barlow"/>
                <w:noProof/>
                <w:sz w:val="22"/>
                <w:szCs w:val="22"/>
              </w:rPr>
              <w:t>1.2.2 Informe Trimestral de Cumplimiento de los Comités de Ética.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_Toc157178857 \h </w:instrText>
            </w:r>
            <w:r w:rsidRPr="0009223E">
              <w:rPr>
                <w:rFonts w:ascii="Barlow" w:hAnsi="Barlow"/>
                <w:noProof/>
                <w:webHidden/>
                <w:sz w:val="22"/>
                <w:szCs w:val="22"/>
              </w:rPr>
              <w:fldChar w:fldCharType="separate"/>
            </w:r>
            <w:r w:rsidR="0035174C">
              <w:rPr>
                <w:rFonts w:ascii="Barlow" w:hAnsi="Barlow"/>
                <w:noProof/>
                <w:webHidden/>
                <w:sz w:val="22"/>
                <w:szCs w:val="22"/>
              </w:rPr>
              <w:t>25</w:t>
            </w:r>
            <w:r w:rsidRPr="0009223E">
              <w:rPr>
                <w:rFonts w:ascii="Barlow" w:hAnsi="Barlow"/>
                <w:noProof/>
                <w:webHidden/>
                <w:sz w:val="22"/>
                <w:szCs w:val="22"/>
              </w:rPr>
              <w:fldChar w:fldCharType="end"/>
            </w:r>
          </w:hyperlink>
        </w:p>
        <w:p w:rsidR="0009223E" w:rsidRPr="0009223E" w14:paraId="6CB228D7" w14:textId="6F4E0B31">
          <w:pPr>
            <w:pStyle w:val="TOC1"/>
            <w:tabs>
              <w:tab w:val="left" w:pos="420"/>
              <w:tab w:val="right" w:leader="dot" w:pos="8828"/>
            </w:tabs>
            <w:rPr>
              <w:rFonts w:ascii="Barlow" w:hAnsi="Barlow"/>
              <w:noProof/>
              <w:kern w:val="2"/>
              <w:sz w:val="22"/>
              <w:szCs w:val="22"/>
              <w:lang w:eastAsia="es-MX"/>
              <w14:ligatures w14:val="standardContextual"/>
            </w:rPr>
          </w:pPr>
          <w:hyperlink w:anchor="_Toc157178858" w:history="1">
            <w:r w:rsidRPr="0009223E">
              <w:rPr>
                <w:rStyle w:val="Hyperlink"/>
                <w:rFonts w:ascii="Barlow" w:hAnsi="Barlow"/>
                <w:noProof/>
                <w:sz w:val="22"/>
                <w:szCs w:val="22"/>
              </w:rPr>
              <w:t>2</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DIRECCIÓN DE ADMINISTRACIÓN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_Toc157178858 \h </w:instrText>
            </w:r>
            <w:r w:rsidRPr="0009223E">
              <w:rPr>
                <w:rFonts w:ascii="Barlow" w:hAnsi="Barlow"/>
                <w:noProof/>
                <w:webHidden/>
                <w:sz w:val="22"/>
                <w:szCs w:val="22"/>
              </w:rPr>
              <w:fldChar w:fldCharType="separate"/>
            </w:r>
            <w:r w:rsidR="0035174C">
              <w:rPr>
                <w:rFonts w:ascii="Barlow" w:hAnsi="Barlow"/>
                <w:noProof/>
                <w:webHidden/>
                <w:sz w:val="22"/>
                <w:szCs w:val="22"/>
              </w:rPr>
              <w:t>36</w:t>
            </w:r>
            <w:r w:rsidRPr="0009223E">
              <w:rPr>
                <w:rFonts w:ascii="Barlow" w:hAnsi="Barlow"/>
                <w:noProof/>
                <w:webHidden/>
                <w:sz w:val="22"/>
                <w:szCs w:val="22"/>
              </w:rPr>
              <w:fldChar w:fldCharType="end"/>
            </w:r>
          </w:hyperlink>
        </w:p>
        <w:p w:rsidR="0009223E" w:rsidRPr="0009223E" w14:paraId="09D5A63D" w14:textId="2C45C5F0">
          <w:pPr>
            <w:pStyle w:val="TOC2"/>
            <w:tabs>
              <w:tab w:val="right" w:leader="dot" w:pos="8828"/>
            </w:tabs>
            <w:rPr>
              <w:rFonts w:ascii="Barlow" w:hAnsi="Barlow"/>
              <w:noProof/>
              <w:kern w:val="2"/>
              <w:sz w:val="22"/>
              <w:szCs w:val="22"/>
              <w:lang w:eastAsia="es-MX"/>
              <w14:ligatures w14:val="standardContextual"/>
            </w:rPr>
          </w:pPr>
          <w:hyperlink w:anchor="_Toc157178859" w:history="1">
            <w:r w:rsidRPr="0009223E">
              <w:rPr>
                <w:rStyle w:val="Hyperlink"/>
                <w:rFonts w:ascii="Barlow" w:hAnsi="Barlow"/>
                <w:noProof/>
                <w:sz w:val="22"/>
                <w:szCs w:val="22"/>
              </w:rPr>
              <w:t>2.1. Departamento de Transparencia, Gestión Documental y Mejora Continua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_Toc157178859 \h </w:instrText>
            </w:r>
            <w:r w:rsidRPr="0009223E">
              <w:rPr>
                <w:rFonts w:ascii="Barlow" w:hAnsi="Barlow"/>
                <w:noProof/>
                <w:webHidden/>
                <w:sz w:val="22"/>
                <w:szCs w:val="22"/>
              </w:rPr>
              <w:fldChar w:fldCharType="separate"/>
            </w:r>
            <w:r w:rsidR="0035174C">
              <w:rPr>
                <w:rFonts w:ascii="Barlow" w:hAnsi="Barlow"/>
                <w:noProof/>
                <w:webHidden/>
                <w:sz w:val="22"/>
                <w:szCs w:val="22"/>
              </w:rPr>
              <w:t>36</w:t>
            </w:r>
            <w:r w:rsidRPr="0009223E">
              <w:rPr>
                <w:rFonts w:ascii="Barlow" w:hAnsi="Barlow"/>
                <w:noProof/>
                <w:webHidden/>
                <w:sz w:val="22"/>
                <w:szCs w:val="22"/>
              </w:rPr>
              <w:fldChar w:fldCharType="end"/>
            </w:r>
          </w:hyperlink>
        </w:p>
        <w:p w:rsidR="0009223E" w:rsidRPr="0009223E" w14:paraId="64571573" w14:textId="7A9E1CFF">
          <w:pPr>
            <w:pStyle w:val="TOC3"/>
            <w:rPr>
              <w:rFonts w:ascii="Barlow" w:hAnsi="Barlow"/>
              <w:noProof/>
              <w:kern w:val="2"/>
              <w:sz w:val="22"/>
              <w:szCs w:val="22"/>
              <w:lang w:eastAsia="es-MX"/>
              <w14:ligatures w14:val="standardContextual"/>
            </w:rPr>
          </w:pPr>
          <w:hyperlink w:anchor="_Toc157178860" w:history="1">
            <w:r w:rsidRPr="0009223E">
              <w:rPr>
                <w:rStyle w:val="Hyperlink"/>
                <w:rFonts w:ascii="Barlow" w:hAnsi="Barlow"/>
                <w:noProof/>
                <w:sz w:val="22"/>
                <w:szCs w:val="22"/>
              </w:rPr>
              <w:t>2.1.1. Solicitudes de Acceso a la Información Pública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_Toc157178860 \h </w:instrText>
            </w:r>
            <w:r w:rsidRPr="0009223E">
              <w:rPr>
                <w:rFonts w:ascii="Barlow" w:hAnsi="Barlow"/>
                <w:noProof/>
                <w:webHidden/>
                <w:sz w:val="22"/>
                <w:szCs w:val="22"/>
              </w:rPr>
              <w:fldChar w:fldCharType="separate"/>
            </w:r>
            <w:r w:rsidR="0035174C">
              <w:rPr>
                <w:rFonts w:ascii="Barlow" w:hAnsi="Barlow"/>
                <w:noProof/>
                <w:webHidden/>
                <w:sz w:val="22"/>
                <w:szCs w:val="22"/>
              </w:rPr>
              <w:t>36</w:t>
            </w:r>
            <w:r w:rsidRPr="0009223E">
              <w:rPr>
                <w:rFonts w:ascii="Barlow" w:hAnsi="Barlow"/>
                <w:noProof/>
                <w:webHidden/>
                <w:sz w:val="22"/>
                <w:szCs w:val="22"/>
              </w:rPr>
              <w:fldChar w:fldCharType="end"/>
            </w:r>
          </w:hyperlink>
        </w:p>
        <w:p w:rsidR="0009223E" w:rsidRPr="0009223E" w14:paraId="7BDECBD1" w14:textId="7B65063B">
          <w:pPr>
            <w:pStyle w:val="TOC3"/>
            <w:rPr>
              <w:rFonts w:ascii="Barlow" w:hAnsi="Barlow"/>
              <w:noProof/>
              <w:kern w:val="2"/>
              <w:sz w:val="22"/>
              <w:szCs w:val="22"/>
              <w:lang w:eastAsia="es-MX"/>
              <w14:ligatures w14:val="standardContextual"/>
            </w:rPr>
          </w:pPr>
          <w:hyperlink w:anchor="_Toc157178861" w:history="1">
            <w:r w:rsidRPr="0009223E">
              <w:rPr>
                <w:rStyle w:val="Hyperlink"/>
                <w:rFonts w:ascii="Barlow" w:hAnsi="Barlow"/>
                <w:noProof/>
                <w:sz w:val="22"/>
                <w:szCs w:val="22"/>
              </w:rPr>
              <w:t>2.1.2. Solicitudes para el Ejercicio de Derechos ARCO</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_Toc157178861 \h </w:instrText>
            </w:r>
            <w:r w:rsidRPr="0009223E">
              <w:rPr>
                <w:rFonts w:ascii="Barlow" w:hAnsi="Barlow"/>
                <w:noProof/>
                <w:webHidden/>
                <w:sz w:val="22"/>
                <w:szCs w:val="22"/>
              </w:rPr>
              <w:fldChar w:fldCharType="separate"/>
            </w:r>
            <w:r w:rsidR="0035174C">
              <w:rPr>
                <w:rFonts w:ascii="Barlow" w:hAnsi="Barlow"/>
                <w:noProof/>
                <w:webHidden/>
                <w:sz w:val="22"/>
                <w:szCs w:val="22"/>
              </w:rPr>
              <w:t>37</w:t>
            </w:r>
            <w:r w:rsidRPr="0009223E">
              <w:rPr>
                <w:rFonts w:ascii="Barlow" w:hAnsi="Barlow"/>
                <w:noProof/>
                <w:webHidden/>
                <w:sz w:val="22"/>
                <w:szCs w:val="22"/>
              </w:rPr>
              <w:fldChar w:fldCharType="end"/>
            </w:r>
          </w:hyperlink>
        </w:p>
        <w:p w:rsidR="0009223E" w:rsidRPr="0009223E" w14:paraId="2D3E1879" w14:textId="21E92E19">
          <w:pPr>
            <w:pStyle w:val="TOC3"/>
            <w:rPr>
              <w:rFonts w:ascii="Barlow" w:hAnsi="Barlow"/>
              <w:noProof/>
              <w:kern w:val="2"/>
              <w:sz w:val="22"/>
              <w:szCs w:val="22"/>
              <w:lang w:eastAsia="es-MX"/>
              <w14:ligatures w14:val="standardContextual"/>
            </w:rPr>
          </w:pPr>
          <w:hyperlink w:anchor="_Toc157178862" w:history="1">
            <w:r w:rsidRPr="0009223E">
              <w:rPr>
                <w:rStyle w:val="Hyperlink"/>
                <w:rFonts w:ascii="Barlow" w:hAnsi="Barlow"/>
                <w:noProof/>
                <w:sz w:val="22"/>
                <w:szCs w:val="22"/>
              </w:rPr>
              <w:t>2.1.3. Recursos de Revisión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_Toc157178862 \h </w:instrText>
            </w:r>
            <w:r w:rsidRPr="0009223E">
              <w:rPr>
                <w:rFonts w:ascii="Barlow" w:hAnsi="Barlow"/>
                <w:noProof/>
                <w:webHidden/>
                <w:sz w:val="22"/>
                <w:szCs w:val="22"/>
              </w:rPr>
              <w:fldChar w:fldCharType="separate"/>
            </w:r>
            <w:r w:rsidR="0035174C">
              <w:rPr>
                <w:rFonts w:ascii="Barlow" w:hAnsi="Barlow"/>
                <w:noProof/>
                <w:webHidden/>
                <w:sz w:val="22"/>
                <w:szCs w:val="22"/>
              </w:rPr>
              <w:t>38</w:t>
            </w:r>
            <w:r w:rsidRPr="0009223E">
              <w:rPr>
                <w:rFonts w:ascii="Barlow" w:hAnsi="Barlow"/>
                <w:noProof/>
                <w:webHidden/>
                <w:sz w:val="22"/>
                <w:szCs w:val="22"/>
              </w:rPr>
              <w:fldChar w:fldCharType="end"/>
            </w:r>
          </w:hyperlink>
        </w:p>
        <w:p w:rsidR="0009223E" w:rsidRPr="0009223E" w14:paraId="423DA410" w14:textId="7E571679">
          <w:pPr>
            <w:pStyle w:val="TOC3"/>
            <w:rPr>
              <w:rFonts w:ascii="Barlow" w:hAnsi="Barlow"/>
              <w:noProof/>
              <w:kern w:val="2"/>
              <w:sz w:val="22"/>
              <w:szCs w:val="22"/>
              <w:lang w:eastAsia="es-MX"/>
              <w14:ligatures w14:val="standardContextual"/>
            </w:rPr>
          </w:pPr>
          <w:hyperlink w:anchor="_Toc157178863" w:history="1">
            <w:r w:rsidRPr="0009223E">
              <w:rPr>
                <w:rStyle w:val="Hyperlink"/>
                <w:rFonts w:ascii="Barlow" w:hAnsi="Barlow"/>
                <w:noProof/>
                <w:sz w:val="22"/>
                <w:szCs w:val="22"/>
              </w:rPr>
              <w:t>2.1.4. Información Pública Obligatoria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_Toc157178863 \h </w:instrText>
            </w:r>
            <w:r w:rsidRPr="0009223E">
              <w:rPr>
                <w:rFonts w:ascii="Barlow" w:hAnsi="Barlow"/>
                <w:noProof/>
                <w:webHidden/>
                <w:sz w:val="22"/>
                <w:szCs w:val="22"/>
              </w:rPr>
              <w:fldChar w:fldCharType="separate"/>
            </w:r>
            <w:r w:rsidR="0035174C">
              <w:rPr>
                <w:rFonts w:ascii="Barlow" w:hAnsi="Barlow"/>
                <w:noProof/>
                <w:webHidden/>
                <w:sz w:val="22"/>
                <w:szCs w:val="22"/>
              </w:rPr>
              <w:t>39</w:t>
            </w:r>
            <w:r w:rsidRPr="0009223E">
              <w:rPr>
                <w:rFonts w:ascii="Barlow" w:hAnsi="Barlow"/>
                <w:noProof/>
                <w:webHidden/>
                <w:sz w:val="22"/>
                <w:szCs w:val="22"/>
              </w:rPr>
              <w:fldChar w:fldCharType="end"/>
            </w:r>
          </w:hyperlink>
        </w:p>
        <w:p w:rsidR="0009223E" w:rsidRPr="0009223E" w14:paraId="51CBC5F0" w14:textId="7D03CB84">
          <w:pPr>
            <w:pStyle w:val="TOC3"/>
            <w:rPr>
              <w:rFonts w:ascii="Barlow" w:hAnsi="Barlow"/>
              <w:noProof/>
              <w:kern w:val="2"/>
              <w:sz w:val="22"/>
              <w:szCs w:val="22"/>
              <w:lang w:eastAsia="es-MX"/>
              <w14:ligatures w14:val="standardContextual"/>
            </w:rPr>
          </w:pPr>
          <w:hyperlink w:anchor="_Toc157178864" w:history="1">
            <w:r w:rsidRPr="0009223E">
              <w:rPr>
                <w:rStyle w:val="Hyperlink"/>
                <w:rFonts w:ascii="Barlow" w:hAnsi="Barlow"/>
                <w:noProof/>
                <w:sz w:val="22"/>
                <w:szCs w:val="22"/>
              </w:rPr>
              <w:t>2.1.5. Denuncias por posible incumplimiento de Obligaciones de Transparencia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_Toc157178864 \h </w:instrText>
            </w:r>
            <w:r w:rsidRPr="0009223E">
              <w:rPr>
                <w:rFonts w:ascii="Barlow" w:hAnsi="Barlow"/>
                <w:noProof/>
                <w:webHidden/>
                <w:sz w:val="22"/>
                <w:szCs w:val="22"/>
              </w:rPr>
              <w:fldChar w:fldCharType="separate"/>
            </w:r>
            <w:r w:rsidR="0035174C">
              <w:rPr>
                <w:rFonts w:ascii="Barlow" w:hAnsi="Barlow"/>
                <w:noProof/>
                <w:webHidden/>
                <w:sz w:val="22"/>
                <w:szCs w:val="22"/>
              </w:rPr>
              <w:t>39</w:t>
            </w:r>
            <w:r w:rsidRPr="0009223E">
              <w:rPr>
                <w:rFonts w:ascii="Barlow" w:hAnsi="Barlow"/>
                <w:noProof/>
                <w:webHidden/>
                <w:sz w:val="22"/>
                <w:szCs w:val="22"/>
              </w:rPr>
              <w:fldChar w:fldCharType="end"/>
            </w:r>
          </w:hyperlink>
        </w:p>
        <w:p w:rsidR="0009223E" w:rsidRPr="0009223E" w14:paraId="11757702" w14:textId="3D231FAD">
          <w:pPr>
            <w:pStyle w:val="TOC3"/>
            <w:rPr>
              <w:rFonts w:ascii="Barlow" w:hAnsi="Barlow"/>
              <w:noProof/>
              <w:kern w:val="2"/>
              <w:sz w:val="22"/>
              <w:szCs w:val="22"/>
              <w:lang w:eastAsia="es-MX"/>
              <w14:ligatures w14:val="standardContextual"/>
            </w:rPr>
          </w:pPr>
          <w:hyperlink w:anchor="_Toc157178865" w:history="1">
            <w:r w:rsidRPr="0009223E">
              <w:rPr>
                <w:rStyle w:val="Hyperlink"/>
                <w:rFonts w:ascii="Barlow" w:hAnsi="Barlow"/>
                <w:noProof/>
                <w:sz w:val="22"/>
                <w:szCs w:val="22"/>
              </w:rPr>
              <w:t>2.1.6. Sesiones del Comité de Transparencia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_Toc157178865 \h </w:instrText>
            </w:r>
            <w:r w:rsidRPr="0009223E">
              <w:rPr>
                <w:rFonts w:ascii="Barlow" w:hAnsi="Barlow"/>
                <w:noProof/>
                <w:webHidden/>
                <w:sz w:val="22"/>
                <w:szCs w:val="22"/>
              </w:rPr>
              <w:fldChar w:fldCharType="separate"/>
            </w:r>
            <w:r w:rsidR="0035174C">
              <w:rPr>
                <w:rFonts w:ascii="Barlow" w:hAnsi="Barlow"/>
                <w:noProof/>
                <w:webHidden/>
                <w:sz w:val="22"/>
                <w:szCs w:val="22"/>
              </w:rPr>
              <w:t>40</w:t>
            </w:r>
            <w:r w:rsidRPr="0009223E">
              <w:rPr>
                <w:rFonts w:ascii="Barlow" w:hAnsi="Barlow"/>
                <w:noProof/>
                <w:webHidden/>
                <w:sz w:val="22"/>
                <w:szCs w:val="22"/>
              </w:rPr>
              <w:fldChar w:fldCharType="end"/>
            </w:r>
          </w:hyperlink>
        </w:p>
        <w:p w:rsidR="0009223E" w:rsidRPr="0009223E" w14:paraId="62635400" w14:textId="4811E261">
          <w:pPr>
            <w:pStyle w:val="TOC3"/>
            <w:rPr>
              <w:rFonts w:ascii="Barlow" w:hAnsi="Barlow"/>
              <w:noProof/>
              <w:kern w:val="2"/>
              <w:sz w:val="22"/>
              <w:szCs w:val="22"/>
              <w:lang w:eastAsia="es-MX"/>
              <w14:ligatures w14:val="standardContextual"/>
            </w:rPr>
          </w:pPr>
          <w:hyperlink w:anchor="_Toc157178866" w:history="1">
            <w:r w:rsidRPr="0009223E">
              <w:rPr>
                <w:rStyle w:val="Hyperlink"/>
                <w:rFonts w:ascii="Barlow" w:hAnsi="Barlow"/>
                <w:noProof/>
                <w:sz w:val="22"/>
                <w:szCs w:val="22"/>
              </w:rPr>
              <w:t>2.1.7. Contrataciones Abiertas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_Toc157178866 \h </w:instrText>
            </w:r>
            <w:r w:rsidRPr="0009223E">
              <w:rPr>
                <w:rFonts w:ascii="Barlow" w:hAnsi="Barlow"/>
                <w:noProof/>
                <w:webHidden/>
                <w:sz w:val="22"/>
                <w:szCs w:val="22"/>
              </w:rPr>
              <w:fldChar w:fldCharType="separate"/>
            </w:r>
            <w:r w:rsidR="0035174C">
              <w:rPr>
                <w:rFonts w:ascii="Barlow" w:hAnsi="Barlow"/>
                <w:noProof/>
                <w:webHidden/>
                <w:sz w:val="22"/>
                <w:szCs w:val="22"/>
              </w:rPr>
              <w:t>41</w:t>
            </w:r>
            <w:r w:rsidRPr="0009223E">
              <w:rPr>
                <w:rFonts w:ascii="Barlow" w:hAnsi="Barlow"/>
                <w:noProof/>
                <w:webHidden/>
                <w:sz w:val="22"/>
                <w:szCs w:val="22"/>
              </w:rPr>
              <w:fldChar w:fldCharType="end"/>
            </w:r>
          </w:hyperlink>
        </w:p>
        <w:p w:rsidR="0009223E" w:rsidRPr="0009223E" w14:paraId="179A80C2" w14:textId="6B3D6995">
          <w:pPr>
            <w:pStyle w:val="TOC3"/>
            <w:rPr>
              <w:rFonts w:ascii="Barlow" w:hAnsi="Barlow"/>
              <w:noProof/>
              <w:kern w:val="2"/>
              <w:sz w:val="22"/>
              <w:szCs w:val="22"/>
              <w:lang w:eastAsia="es-MX"/>
              <w14:ligatures w14:val="standardContextual"/>
            </w:rPr>
          </w:pPr>
          <w:hyperlink w:anchor="_Toc157178867" w:history="1">
            <w:r w:rsidRPr="0009223E">
              <w:rPr>
                <w:rStyle w:val="Hyperlink"/>
                <w:rFonts w:ascii="Barlow" w:hAnsi="Barlow"/>
                <w:noProof/>
                <w:sz w:val="22"/>
                <w:szCs w:val="22"/>
              </w:rPr>
              <w:t>2.1.8. Grupo Interdisciplinario de Archivos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_Toc157178867 \h </w:instrText>
            </w:r>
            <w:r w:rsidRPr="0009223E">
              <w:rPr>
                <w:rFonts w:ascii="Barlow" w:hAnsi="Barlow"/>
                <w:noProof/>
                <w:webHidden/>
                <w:sz w:val="22"/>
                <w:szCs w:val="22"/>
              </w:rPr>
              <w:fldChar w:fldCharType="separate"/>
            </w:r>
            <w:r w:rsidR="0035174C">
              <w:rPr>
                <w:rFonts w:ascii="Barlow" w:hAnsi="Barlow"/>
                <w:noProof/>
                <w:webHidden/>
                <w:sz w:val="22"/>
                <w:szCs w:val="22"/>
              </w:rPr>
              <w:t>42</w:t>
            </w:r>
            <w:r w:rsidRPr="0009223E">
              <w:rPr>
                <w:rFonts w:ascii="Barlow" w:hAnsi="Barlow"/>
                <w:noProof/>
                <w:webHidden/>
                <w:sz w:val="22"/>
                <w:szCs w:val="22"/>
              </w:rPr>
              <w:fldChar w:fldCharType="end"/>
            </w:r>
          </w:hyperlink>
        </w:p>
        <w:p w:rsidR="0009223E" w:rsidRPr="0009223E" w14:paraId="1D4A5684" w14:textId="16124468">
          <w:pPr>
            <w:pStyle w:val="TOC3"/>
            <w:rPr>
              <w:rFonts w:ascii="Barlow" w:hAnsi="Barlow"/>
              <w:noProof/>
              <w:kern w:val="2"/>
              <w:sz w:val="22"/>
              <w:szCs w:val="22"/>
              <w:lang w:eastAsia="es-MX"/>
              <w14:ligatures w14:val="standardContextual"/>
            </w:rPr>
          </w:pPr>
          <w:hyperlink w:anchor="_Toc157178868" w:history="1">
            <w:r w:rsidRPr="0009223E">
              <w:rPr>
                <w:rStyle w:val="Hyperlink"/>
                <w:rFonts w:ascii="Barlow" w:hAnsi="Barlow"/>
                <w:noProof/>
                <w:sz w:val="22"/>
                <w:szCs w:val="22"/>
              </w:rPr>
              <w:t>2.1.9. Actualización de las Reglas de Operación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_Toc157178868 \h </w:instrText>
            </w:r>
            <w:r w:rsidRPr="0009223E">
              <w:rPr>
                <w:rFonts w:ascii="Barlow" w:hAnsi="Barlow"/>
                <w:noProof/>
                <w:webHidden/>
                <w:sz w:val="22"/>
                <w:szCs w:val="22"/>
              </w:rPr>
              <w:fldChar w:fldCharType="separate"/>
            </w:r>
            <w:r w:rsidR="0035174C">
              <w:rPr>
                <w:rFonts w:ascii="Barlow" w:hAnsi="Barlow"/>
                <w:noProof/>
                <w:webHidden/>
                <w:sz w:val="22"/>
                <w:szCs w:val="22"/>
              </w:rPr>
              <w:t>44</w:t>
            </w:r>
            <w:r w:rsidRPr="0009223E">
              <w:rPr>
                <w:rFonts w:ascii="Barlow" w:hAnsi="Barlow"/>
                <w:noProof/>
                <w:webHidden/>
                <w:sz w:val="22"/>
                <w:szCs w:val="22"/>
              </w:rPr>
              <w:fldChar w:fldCharType="end"/>
            </w:r>
          </w:hyperlink>
        </w:p>
        <w:p w:rsidR="0009223E" w:rsidRPr="0009223E" w14:paraId="47E5B6BB" w14:textId="32AD8AEF">
          <w:pPr>
            <w:pStyle w:val="TOC3"/>
            <w:rPr>
              <w:rFonts w:ascii="Barlow" w:hAnsi="Barlow"/>
              <w:noProof/>
              <w:kern w:val="2"/>
              <w:sz w:val="22"/>
              <w:szCs w:val="22"/>
              <w:lang w:eastAsia="es-MX"/>
              <w14:ligatures w14:val="standardContextual"/>
            </w:rPr>
          </w:pPr>
          <w:hyperlink w:anchor="_Toc157178869" w:history="1">
            <w:r w:rsidRPr="0009223E">
              <w:rPr>
                <w:rStyle w:val="Hyperlink"/>
                <w:rFonts w:ascii="Barlow" w:hAnsi="Barlow"/>
                <w:noProof/>
                <w:sz w:val="22"/>
                <w:szCs w:val="22"/>
              </w:rPr>
              <w:t>2.1.10. Actualización de Instrumentos de Control y Consulta Archivística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_Toc157178869 \h </w:instrText>
            </w:r>
            <w:r w:rsidRPr="0009223E">
              <w:rPr>
                <w:rFonts w:ascii="Barlow" w:hAnsi="Barlow"/>
                <w:noProof/>
                <w:webHidden/>
                <w:sz w:val="22"/>
                <w:szCs w:val="22"/>
              </w:rPr>
              <w:fldChar w:fldCharType="separate"/>
            </w:r>
            <w:r w:rsidR="0035174C">
              <w:rPr>
                <w:rFonts w:ascii="Barlow" w:hAnsi="Barlow"/>
                <w:noProof/>
                <w:webHidden/>
                <w:sz w:val="22"/>
                <w:szCs w:val="22"/>
              </w:rPr>
              <w:t>46</w:t>
            </w:r>
            <w:r w:rsidRPr="0009223E">
              <w:rPr>
                <w:rFonts w:ascii="Barlow" w:hAnsi="Barlow"/>
                <w:noProof/>
                <w:webHidden/>
                <w:sz w:val="22"/>
                <w:szCs w:val="22"/>
              </w:rPr>
              <w:fldChar w:fldCharType="end"/>
            </w:r>
          </w:hyperlink>
        </w:p>
        <w:p w:rsidR="0009223E" w:rsidRPr="0009223E" w14:paraId="52A0074A" w14:textId="154FFAA1">
          <w:pPr>
            <w:pStyle w:val="TOC3"/>
            <w:rPr>
              <w:rFonts w:ascii="Barlow" w:hAnsi="Barlow"/>
              <w:noProof/>
              <w:kern w:val="2"/>
              <w:sz w:val="22"/>
              <w:szCs w:val="22"/>
              <w:lang w:eastAsia="es-MX"/>
              <w14:ligatures w14:val="standardContextual"/>
            </w:rPr>
          </w:pPr>
          <w:hyperlink w:anchor="_Toc157178870" w:history="1">
            <w:r w:rsidRPr="0009223E">
              <w:rPr>
                <w:rStyle w:val="Hyperlink"/>
                <w:rFonts w:ascii="Barlow" w:hAnsi="Barlow"/>
                <w:noProof/>
                <w:sz w:val="22"/>
                <w:szCs w:val="22"/>
              </w:rPr>
              <w:t>2.1.11. Recepción de documentos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_Toc157178870 \h </w:instrText>
            </w:r>
            <w:r w:rsidRPr="0009223E">
              <w:rPr>
                <w:rFonts w:ascii="Barlow" w:hAnsi="Barlow"/>
                <w:noProof/>
                <w:webHidden/>
                <w:sz w:val="22"/>
                <w:szCs w:val="22"/>
              </w:rPr>
              <w:fldChar w:fldCharType="separate"/>
            </w:r>
            <w:r w:rsidR="0035174C">
              <w:rPr>
                <w:rFonts w:ascii="Barlow" w:hAnsi="Barlow"/>
                <w:noProof/>
                <w:webHidden/>
                <w:sz w:val="22"/>
                <w:szCs w:val="22"/>
              </w:rPr>
              <w:t>47</w:t>
            </w:r>
            <w:r w:rsidRPr="0009223E">
              <w:rPr>
                <w:rFonts w:ascii="Barlow" w:hAnsi="Barlow"/>
                <w:noProof/>
                <w:webHidden/>
                <w:sz w:val="22"/>
                <w:szCs w:val="22"/>
              </w:rPr>
              <w:fldChar w:fldCharType="end"/>
            </w:r>
          </w:hyperlink>
        </w:p>
        <w:p w:rsidR="0009223E" w:rsidRPr="0009223E" w14:paraId="6044762D" w14:textId="3E4A0EFF">
          <w:pPr>
            <w:pStyle w:val="TOC3"/>
            <w:rPr>
              <w:rFonts w:ascii="Barlow" w:hAnsi="Barlow"/>
              <w:noProof/>
              <w:kern w:val="2"/>
              <w:sz w:val="22"/>
              <w:szCs w:val="22"/>
              <w:lang w:eastAsia="es-MX"/>
              <w14:ligatures w14:val="standardContextual"/>
            </w:rPr>
          </w:pPr>
          <w:hyperlink w:anchor="_Toc157178871" w:history="1">
            <w:r w:rsidRPr="0009223E">
              <w:rPr>
                <w:rStyle w:val="Hyperlink"/>
                <w:rFonts w:ascii="Barlow" w:hAnsi="Barlow"/>
                <w:noProof/>
                <w:sz w:val="22"/>
                <w:szCs w:val="22"/>
              </w:rPr>
              <w:t>2.1.12. Responsables de Archivo de Trámite</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_Toc157178871 \h </w:instrText>
            </w:r>
            <w:r w:rsidRPr="0009223E">
              <w:rPr>
                <w:rFonts w:ascii="Barlow" w:hAnsi="Barlow"/>
                <w:noProof/>
                <w:webHidden/>
                <w:sz w:val="22"/>
                <w:szCs w:val="22"/>
              </w:rPr>
              <w:fldChar w:fldCharType="separate"/>
            </w:r>
            <w:r w:rsidR="0035174C">
              <w:rPr>
                <w:rFonts w:ascii="Barlow" w:hAnsi="Barlow"/>
                <w:noProof/>
                <w:webHidden/>
                <w:sz w:val="22"/>
                <w:szCs w:val="22"/>
              </w:rPr>
              <w:t>48</w:t>
            </w:r>
            <w:r w:rsidRPr="0009223E">
              <w:rPr>
                <w:rFonts w:ascii="Barlow" w:hAnsi="Barlow"/>
                <w:noProof/>
                <w:webHidden/>
                <w:sz w:val="22"/>
                <w:szCs w:val="22"/>
              </w:rPr>
              <w:fldChar w:fldCharType="end"/>
            </w:r>
          </w:hyperlink>
        </w:p>
        <w:p w:rsidR="0009223E" w:rsidRPr="0009223E" w14:paraId="3D768373" w14:textId="14E92621">
          <w:pPr>
            <w:pStyle w:val="TOC3"/>
            <w:rPr>
              <w:rFonts w:ascii="Barlow" w:hAnsi="Barlow"/>
              <w:noProof/>
              <w:kern w:val="2"/>
              <w:sz w:val="22"/>
              <w:szCs w:val="22"/>
              <w:lang w:eastAsia="es-MX"/>
              <w14:ligatures w14:val="standardContextual"/>
            </w:rPr>
          </w:pPr>
          <w:hyperlink w:anchor="_Toc157178872" w:history="1">
            <w:r w:rsidRPr="0009223E">
              <w:rPr>
                <w:rStyle w:val="Hyperlink"/>
                <w:rFonts w:ascii="Barlow" w:hAnsi="Barlow"/>
                <w:noProof/>
                <w:sz w:val="22"/>
                <w:szCs w:val="22"/>
              </w:rPr>
              <w:t>2.1.13. Transferencias Primarias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_Toc157178872 \h </w:instrText>
            </w:r>
            <w:r w:rsidRPr="0009223E">
              <w:rPr>
                <w:rFonts w:ascii="Barlow" w:hAnsi="Barlow"/>
                <w:noProof/>
                <w:webHidden/>
                <w:sz w:val="22"/>
                <w:szCs w:val="22"/>
              </w:rPr>
              <w:fldChar w:fldCharType="separate"/>
            </w:r>
            <w:r w:rsidR="0035174C">
              <w:rPr>
                <w:rFonts w:ascii="Barlow" w:hAnsi="Barlow"/>
                <w:noProof/>
                <w:webHidden/>
                <w:sz w:val="22"/>
                <w:szCs w:val="22"/>
              </w:rPr>
              <w:t>48</w:t>
            </w:r>
            <w:r w:rsidRPr="0009223E">
              <w:rPr>
                <w:rFonts w:ascii="Barlow" w:hAnsi="Barlow"/>
                <w:noProof/>
                <w:webHidden/>
                <w:sz w:val="22"/>
                <w:szCs w:val="22"/>
              </w:rPr>
              <w:fldChar w:fldCharType="end"/>
            </w:r>
          </w:hyperlink>
        </w:p>
        <w:p w:rsidR="0009223E" w:rsidRPr="0009223E" w14:paraId="069DAA39" w14:textId="753C4CBC">
          <w:pPr>
            <w:pStyle w:val="TOC3"/>
            <w:rPr>
              <w:rFonts w:ascii="Barlow" w:hAnsi="Barlow"/>
              <w:noProof/>
              <w:kern w:val="2"/>
              <w:sz w:val="22"/>
              <w:szCs w:val="22"/>
              <w:lang w:eastAsia="es-MX"/>
              <w14:ligatures w14:val="standardContextual"/>
            </w:rPr>
          </w:pPr>
          <w:hyperlink w:anchor="_Toc157178873" w:history="1">
            <w:r w:rsidRPr="0009223E">
              <w:rPr>
                <w:rStyle w:val="Hyperlink"/>
                <w:rFonts w:ascii="Barlow" w:hAnsi="Barlow"/>
                <w:noProof/>
                <w:sz w:val="22"/>
                <w:szCs w:val="22"/>
              </w:rPr>
              <w:t>2.1.14. Bajas Documentales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_Toc157178873 \h </w:instrText>
            </w:r>
            <w:r w:rsidRPr="0009223E">
              <w:rPr>
                <w:rFonts w:ascii="Barlow" w:hAnsi="Barlow"/>
                <w:noProof/>
                <w:webHidden/>
                <w:sz w:val="22"/>
                <w:szCs w:val="22"/>
              </w:rPr>
              <w:fldChar w:fldCharType="separate"/>
            </w:r>
            <w:r w:rsidR="0035174C">
              <w:rPr>
                <w:rFonts w:ascii="Barlow" w:hAnsi="Barlow"/>
                <w:noProof/>
                <w:webHidden/>
                <w:sz w:val="22"/>
                <w:szCs w:val="22"/>
              </w:rPr>
              <w:t>49</w:t>
            </w:r>
            <w:r w:rsidRPr="0009223E">
              <w:rPr>
                <w:rFonts w:ascii="Barlow" w:hAnsi="Barlow"/>
                <w:noProof/>
                <w:webHidden/>
                <w:sz w:val="22"/>
                <w:szCs w:val="22"/>
              </w:rPr>
              <w:fldChar w:fldCharType="end"/>
            </w:r>
          </w:hyperlink>
        </w:p>
        <w:p w:rsidR="0009223E" w:rsidRPr="0009223E" w14:paraId="6997FF35" w14:textId="5A3046E6">
          <w:pPr>
            <w:pStyle w:val="TOC3"/>
            <w:rPr>
              <w:rFonts w:ascii="Barlow" w:hAnsi="Barlow"/>
              <w:noProof/>
              <w:kern w:val="2"/>
              <w:sz w:val="22"/>
              <w:szCs w:val="22"/>
              <w:lang w:eastAsia="es-MX"/>
              <w14:ligatures w14:val="standardContextual"/>
            </w:rPr>
          </w:pPr>
          <w:hyperlink w:anchor="_Toc157178874" w:history="1">
            <w:r w:rsidRPr="0009223E">
              <w:rPr>
                <w:rStyle w:val="Hyperlink"/>
                <w:rFonts w:ascii="Barlow" w:hAnsi="Barlow"/>
                <w:noProof/>
                <w:sz w:val="22"/>
                <w:szCs w:val="22"/>
              </w:rPr>
              <w:t>2.1.15. Eliminación de Documentos de Comprobación Administrativa Inmediata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_Toc157178874 \h </w:instrText>
            </w:r>
            <w:r w:rsidRPr="0009223E">
              <w:rPr>
                <w:rFonts w:ascii="Barlow" w:hAnsi="Barlow"/>
                <w:noProof/>
                <w:webHidden/>
                <w:sz w:val="22"/>
                <w:szCs w:val="22"/>
              </w:rPr>
              <w:fldChar w:fldCharType="separate"/>
            </w:r>
            <w:r w:rsidR="0035174C">
              <w:rPr>
                <w:rFonts w:ascii="Barlow" w:hAnsi="Barlow"/>
                <w:noProof/>
                <w:webHidden/>
                <w:sz w:val="22"/>
                <w:szCs w:val="22"/>
              </w:rPr>
              <w:t>50</w:t>
            </w:r>
            <w:r w:rsidRPr="0009223E">
              <w:rPr>
                <w:rFonts w:ascii="Barlow" w:hAnsi="Barlow"/>
                <w:noProof/>
                <w:webHidden/>
                <w:sz w:val="22"/>
                <w:szCs w:val="22"/>
              </w:rPr>
              <w:fldChar w:fldCharType="end"/>
            </w:r>
          </w:hyperlink>
        </w:p>
        <w:p w:rsidR="0009223E" w:rsidRPr="0009223E" w14:paraId="07267E6E" w14:textId="2FE16C1D">
          <w:pPr>
            <w:pStyle w:val="TOC3"/>
            <w:rPr>
              <w:rFonts w:ascii="Barlow" w:hAnsi="Barlow"/>
              <w:noProof/>
              <w:kern w:val="2"/>
              <w:sz w:val="22"/>
              <w:szCs w:val="22"/>
              <w:lang w:eastAsia="es-MX"/>
              <w14:ligatures w14:val="standardContextual"/>
            </w:rPr>
          </w:pPr>
          <w:hyperlink w:anchor="_Toc157178875" w:history="1">
            <w:r w:rsidRPr="0009223E">
              <w:rPr>
                <w:rStyle w:val="Hyperlink"/>
                <w:rFonts w:ascii="Barlow" w:hAnsi="Barlow"/>
                <w:noProof/>
                <w:sz w:val="22"/>
                <w:szCs w:val="22"/>
              </w:rPr>
              <w:t>2.1.16.  Documentación y Actualización de Manuales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_Toc157178875 \h </w:instrText>
            </w:r>
            <w:r w:rsidRPr="0009223E">
              <w:rPr>
                <w:rFonts w:ascii="Barlow" w:hAnsi="Barlow"/>
                <w:noProof/>
                <w:webHidden/>
                <w:sz w:val="22"/>
                <w:szCs w:val="22"/>
              </w:rPr>
              <w:fldChar w:fldCharType="separate"/>
            </w:r>
            <w:r w:rsidR="0035174C">
              <w:rPr>
                <w:rFonts w:ascii="Barlow" w:hAnsi="Barlow"/>
                <w:noProof/>
                <w:webHidden/>
                <w:sz w:val="22"/>
                <w:szCs w:val="22"/>
              </w:rPr>
              <w:t>51</w:t>
            </w:r>
            <w:r w:rsidRPr="0009223E">
              <w:rPr>
                <w:rFonts w:ascii="Barlow" w:hAnsi="Barlow"/>
                <w:noProof/>
                <w:webHidden/>
                <w:sz w:val="22"/>
                <w:szCs w:val="22"/>
              </w:rPr>
              <w:fldChar w:fldCharType="end"/>
            </w:r>
          </w:hyperlink>
        </w:p>
        <w:p w:rsidR="0009223E" w:rsidRPr="0009223E" w14:paraId="6ACD0432" w14:textId="14722237">
          <w:pPr>
            <w:pStyle w:val="TOC3"/>
            <w:rPr>
              <w:rFonts w:ascii="Barlow" w:hAnsi="Barlow"/>
              <w:noProof/>
              <w:kern w:val="2"/>
              <w:sz w:val="22"/>
              <w:szCs w:val="22"/>
              <w:lang w:eastAsia="es-MX"/>
              <w14:ligatures w14:val="standardContextual"/>
            </w:rPr>
          </w:pPr>
          <w:hyperlink w:anchor="_Toc157178876" w:history="1">
            <w:r w:rsidRPr="0009223E">
              <w:rPr>
                <w:rStyle w:val="Hyperlink"/>
                <w:rFonts w:ascii="Barlow" w:hAnsi="Barlow"/>
                <w:noProof/>
                <w:sz w:val="22"/>
                <w:szCs w:val="22"/>
              </w:rPr>
              <w:t>2.1.17. Sesiones del Comité de Control Interno</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_Toc157178876 \h </w:instrText>
            </w:r>
            <w:r w:rsidRPr="0009223E">
              <w:rPr>
                <w:rFonts w:ascii="Barlow" w:hAnsi="Barlow"/>
                <w:noProof/>
                <w:webHidden/>
                <w:sz w:val="22"/>
                <w:szCs w:val="22"/>
              </w:rPr>
              <w:fldChar w:fldCharType="separate"/>
            </w:r>
            <w:r w:rsidR="0035174C">
              <w:rPr>
                <w:rFonts w:ascii="Barlow" w:hAnsi="Barlow"/>
                <w:noProof/>
                <w:webHidden/>
                <w:sz w:val="22"/>
                <w:szCs w:val="22"/>
              </w:rPr>
              <w:t>55</w:t>
            </w:r>
            <w:r w:rsidRPr="0009223E">
              <w:rPr>
                <w:rFonts w:ascii="Barlow" w:hAnsi="Barlow"/>
                <w:noProof/>
                <w:webHidden/>
                <w:sz w:val="22"/>
                <w:szCs w:val="22"/>
              </w:rPr>
              <w:fldChar w:fldCharType="end"/>
            </w:r>
          </w:hyperlink>
        </w:p>
        <w:p w:rsidR="0009223E" w:rsidRPr="0009223E" w14:paraId="5626E1E2" w14:textId="3FF0EE3D">
          <w:pPr>
            <w:pStyle w:val="TOC3"/>
            <w:rPr>
              <w:rFonts w:ascii="Barlow" w:hAnsi="Barlow"/>
              <w:noProof/>
              <w:kern w:val="2"/>
              <w:sz w:val="22"/>
              <w:szCs w:val="22"/>
              <w:lang w:eastAsia="es-MX"/>
              <w14:ligatures w14:val="standardContextual"/>
            </w:rPr>
          </w:pPr>
          <w:hyperlink w:anchor="_Toc157178877" w:history="1">
            <w:r w:rsidRPr="0009223E">
              <w:rPr>
                <w:rStyle w:val="Hyperlink"/>
                <w:rFonts w:ascii="Barlow" w:hAnsi="Barlow"/>
                <w:noProof/>
                <w:sz w:val="22"/>
                <w:szCs w:val="22"/>
              </w:rPr>
              <w:t>2.1.18. Administración de Riesgos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_Toc157178877 \h </w:instrText>
            </w:r>
            <w:r w:rsidRPr="0009223E">
              <w:rPr>
                <w:rFonts w:ascii="Barlow" w:hAnsi="Barlow"/>
                <w:noProof/>
                <w:webHidden/>
                <w:sz w:val="22"/>
                <w:szCs w:val="22"/>
              </w:rPr>
              <w:fldChar w:fldCharType="separate"/>
            </w:r>
            <w:r w:rsidR="0035174C">
              <w:rPr>
                <w:rFonts w:ascii="Barlow" w:hAnsi="Barlow"/>
                <w:noProof/>
                <w:webHidden/>
                <w:sz w:val="22"/>
                <w:szCs w:val="22"/>
              </w:rPr>
              <w:t>56</w:t>
            </w:r>
            <w:r w:rsidRPr="0009223E">
              <w:rPr>
                <w:rFonts w:ascii="Barlow" w:hAnsi="Barlow"/>
                <w:noProof/>
                <w:webHidden/>
                <w:sz w:val="22"/>
                <w:szCs w:val="22"/>
              </w:rPr>
              <w:fldChar w:fldCharType="end"/>
            </w:r>
          </w:hyperlink>
        </w:p>
        <w:p w:rsidR="0009223E" w:rsidRPr="0009223E" w14:paraId="2CB46E59" w14:textId="5D81DFF2">
          <w:pPr>
            <w:pStyle w:val="TOC1"/>
            <w:tabs>
              <w:tab w:val="left" w:pos="420"/>
              <w:tab w:val="right" w:leader="dot" w:pos="8828"/>
            </w:tabs>
            <w:rPr>
              <w:rFonts w:ascii="Barlow" w:hAnsi="Barlow"/>
              <w:noProof/>
              <w:kern w:val="2"/>
              <w:sz w:val="22"/>
              <w:szCs w:val="22"/>
              <w:lang w:eastAsia="es-MX"/>
              <w14:ligatures w14:val="standardContextual"/>
            </w:rPr>
          </w:pPr>
          <w:hyperlink w:anchor="_Toc157178878" w:history="1">
            <w:r w:rsidRPr="0009223E">
              <w:rPr>
                <w:rStyle w:val="Hyperlink"/>
                <w:rFonts w:ascii="Barlow" w:hAnsi="Barlow"/>
                <w:noProof/>
                <w:sz w:val="22"/>
                <w:szCs w:val="22"/>
              </w:rPr>
              <w:t>3</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SUBSECRETARÍA DE FISCALIZACIÓN DE RECURSOS FEDERALES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_Toc157178878 \h </w:instrText>
            </w:r>
            <w:r w:rsidRPr="0009223E">
              <w:rPr>
                <w:rFonts w:ascii="Barlow" w:hAnsi="Barlow"/>
                <w:noProof/>
                <w:webHidden/>
                <w:sz w:val="22"/>
                <w:szCs w:val="22"/>
              </w:rPr>
              <w:fldChar w:fldCharType="separate"/>
            </w:r>
            <w:r w:rsidR="0035174C">
              <w:rPr>
                <w:rFonts w:ascii="Barlow" w:hAnsi="Barlow"/>
                <w:noProof/>
                <w:webHidden/>
                <w:sz w:val="22"/>
                <w:szCs w:val="22"/>
              </w:rPr>
              <w:t>58</w:t>
            </w:r>
            <w:r w:rsidRPr="0009223E">
              <w:rPr>
                <w:rFonts w:ascii="Barlow" w:hAnsi="Barlow"/>
                <w:noProof/>
                <w:webHidden/>
                <w:sz w:val="22"/>
                <w:szCs w:val="22"/>
              </w:rPr>
              <w:fldChar w:fldCharType="end"/>
            </w:r>
          </w:hyperlink>
        </w:p>
        <w:p w:rsidR="0009223E" w:rsidRPr="0009223E" w14:paraId="20FA1E9B" w14:textId="739421A9">
          <w:pPr>
            <w:pStyle w:val="TOC3"/>
            <w:tabs>
              <w:tab w:val="left" w:pos="1100"/>
            </w:tabs>
            <w:rPr>
              <w:rFonts w:ascii="Barlow" w:hAnsi="Barlow"/>
              <w:noProof/>
              <w:kern w:val="2"/>
              <w:sz w:val="22"/>
              <w:szCs w:val="22"/>
              <w:lang w:eastAsia="es-MX"/>
              <w14:ligatures w14:val="standardContextual"/>
            </w:rPr>
          </w:pPr>
          <w:hyperlink w:anchor="_Toc157178879" w:history="1">
            <w:r w:rsidRPr="0009223E">
              <w:rPr>
                <w:rStyle w:val="Hyperlink"/>
                <w:rFonts w:ascii="Barlow" w:hAnsi="Barlow"/>
                <w:noProof/>
                <w:sz w:val="22"/>
                <w:szCs w:val="22"/>
              </w:rPr>
              <w:t>3.1.</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Departamento de Seguimiento del Avance del Gasto Federalizado</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_Toc157178879 \h </w:instrText>
            </w:r>
            <w:r w:rsidRPr="0009223E">
              <w:rPr>
                <w:rFonts w:ascii="Barlow" w:hAnsi="Barlow"/>
                <w:noProof/>
                <w:webHidden/>
                <w:sz w:val="22"/>
                <w:szCs w:val="22"/>
              </w:rPr>
              <w:fldChar w:fldCharType="separate"/>
            </w:r>
            <w:r w:rsidR="0035174C">
              <w:rPr>
                <w:rFonts w:ascii="Barlow" w:hAnsi="Barlow"/>
                <w:noProof/>
                <w:webHidden/>
                <w:sz w:val="22"/>
                <w:szCs w:val="22"/>
              </w:rPr>
              <w:t>58</w:t>
            </w:r>
            <w:r w:rsidRPr="0009223E">
              <w:rPr>
                <w:rFonts w:ascii="Barlow" w:hAnsi="Barlow"/>
                <w:noProof/>
                <w:webHidden/>
                <w:sz w:val="22"/>
                <w:szCs w:val="22"/>
              </w:rPr>
              <w:fldChar w:fldCharType="end"/>
            </w:r>
          </w:hyperlink>
        </w:p>
        <w:p w:rsidR="0009223E" w:rsidRPr="0009223E" w14:paraId="3674E4B8" w14:textId="6443415C">
          <w:pPr>
            <w:pStyle w:val="TOC3"/>
            <w:rPr>
              <w:rFonts w:ascii="Barlow" w:hAnsi="Barlow"/>
              <w:noProof/>
              <w:kern w:val="2"/>
              <w:sz w:val="22"/>
              <w:szCs w:val="22"/>
              <w:lang w:eastAsia="es-MX"/>
              <w14:ligatures w14:val="standardContextual"/>
            </w:rPr>
          </w:pPr>
          <w:hyperlink w:anchor="_Toc157178880" w:history="1">
            <w:r w:rsidRPr="0009223E">
              <w:rPr>
                <w:rStyle w:val="Hyperlink"/>
                <w:rFonts w:ascii="Barlow" w:hAnsi="Barlow"/>
                <w:noProof/>
                <w:sz w:val="22"/>
                <w:szCs w:val="22"/>
              </w:rPr>
              <w:t>3.1.1 Actividades en Materia de Archivo</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_Toc157178880 \h </w:instrText>
            </w:r>
            <w:r w:rsidRPr="0009223E">
              <w:rPr>
                <w:rFonts w:ascii="Barlow" w:hAnsi="Barlow"/>
                <w:noProof/>
                <w:webHidden/>
                <w:sz w:val="22"/>
                <w:szCs w:val="22"/>
              </w:rPr>
              <w:fldChar w:fldCharType="separate"/>
            </w:r>
            <w:r w:rsidR="0035174C">
              <w:rPr>
                <w:rFonts w:ascii="Barlow" w:hAnsi="Barlow"/>
                <w:noProof/>
                <w:webHidden/>
                <w:sz w:val="22"/>
                <w:szCs w:val="22"/>
              </w:rPr>
              <w:t>58</w:t>
            </w:r>
            <w:r w:rsidRPr="0009223E">
              <w:rPr>
                <w:rFonts w:ascii="Barlow" w:hAnsi="Barlow"/>
                <w:noProof/>
                <w:webHidden/>
                <w:sz w:val="22"/>
                <w:szCs w:val="22"/>
              </w:rPr>
              <w:fldChar w:fldCharType="end"/>
            </w:r>
          </w:hyperlink>
        </w:p>
        <w:p w:rsidR="0009223E" w:rsidRPr="0009223E" w14:paraId="3D773A77" w14:textId="4A059661">
          <w:pPr>
            <w:pStyle w:val="TOC3"/>
            <w:rPr>
              <w:rFonts w:ascii="Barlow" w:hAnsi="Barlow"/>
              <w:noProof/>
              <w:kern w:val="2"/>
              <w:sz w:val="22"/>
              <w:szCs w:val="22"/>
              <w:lang w:eastAsia="es-MX"/>
              <w14:ligatures w14:val="standardContextual"/>
            </w:rPr>
          </w:pPr>
          <w:hyperlink w:anchor="_Toc157178881" w:history="1">
            <w:r w:rsidRPr="0009223E">
              <w:rPr>
                <w:rStyle w:val="Hyperlink"/>
                <w:rFonts w:ascii="Barlow" w:hAnsi="Barlow"/>
                <w:noProof/>
                <w:sz w:val="22"/>
                <w:szCs w:val="22"/>
              </w:rPr>
              <w:t>3.1.2 Presupuesto del cinco al millar federal y estatal</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_Toc157178881 \h </w:instrText>
            </w:r>
            <w:r w:rsidRPr="0009223E">
              <w:rPr>
                <w:rFonts w:ascii="Barlow" w:hAnsi="Barlow"/>
                <w:noProof/>
                <w:webHidden/>
                <w:sz w:val="22"/>
                <w:szCs w:val="22"/>
              </w:rPr>
              <w:fldChar w:fldCharType="separate"/>
            </w:r>
            <w:r w:rsidR="0035174C">
              <w:rPr>
                <w:rFonts w:ascii="Barlow" w:hAnsi="Barlow"/>
                <w:noProof/>
                <w:webHidden/>
                <w:sz w:val="22"/>
                <w:szCs w:val="22"/>
              </w:rPr>
              <w:t>58</w:t>
            </w:r>
            <w:r w:rsidRPr="0009223E">
              <w:rPr>
                <w:rFonts w:ascii="Barlow" w:hAnsi="Barlow"/>
                <w:noProof/>
                <w:webHidden/>
                <w:sz w:val="22"/>
                <w:szCs w:val="22"/>
              </w:rPr>
              <w:fldChar w:fldCharType="end"/>
            </w:r>
          </w:hyperlink>
        </w:p>
        <w:p w:rsidR="0009223E" w:rsidRPr="0009223E" w14:paraId="220AB5FB" w14:textId="2B4616EB">
          <w:pPr>
            <w:pStyle w:val="TOC3"/>
            <w:rPr>
              <w:rFonts w:ascii="Barlow" w:hAnsi="Barlow"/>
              <w:noProof/>
              <w:kern w:val="2"/>
              <w:sz w:val="22"/>
              <w:szCs w:val="22"/>
              <w:lang w:eastAsia="es-MX"/>
              <w14:ligatures w14:val="standardContextual"/>
            </w:rPr>
          </w:pPr>
          <w:hyperlink w:anchor="_Toc157178882" w:history="1">
            <w:r w:rsidRPr="0009223E">
              <w:rPr>
                <w:rStyle w:val="Hyperlink"/>
                <w:rFonts w:ascii="Barlow" w:hAnsi="Barlow"/>
                <w:noProof/>
                <w:sz w:val="22"/>
                <w:szCs w:val="22"/>
              </w:rPr>
              <w:t>3.1.3 Informes Colectivos Ya Basta y COPARMEX</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_Toc157178882 \h </w:instrText>
            </w:r>
            <w:r w:rsidRPr="0009223E">
              <w:rPr>
                <w:rFonts w:ascii="Barlow" w:hAnsi="Barlow"/>
                <w:noProof/>
                <w:webHidden/>
                <w:sz w:val="22"/>
                <w:szCs w:val="22"/>
              </w:rPr>
              <w:fldChar w:fldCharType="separate"/>
            </w:r>
            <w:r w:rsidR="0035174C">
              <w:rPr>
                <w:rFonts w:ascii="Barlow" w:hAnsi="Barlow"/>
                <w:noProof/>
                <w:webHidden/>
                <w:sz w:val="22"/>
                <w:szCs w:val="22"/>
              </w:rPr>
              <w:t>58</w:t>
            </w:r>
            <w:r w:rsidRPr="0009223E">
              <w:rPr>
                <w:rFonts w:ascii="Barlow" w:hAnsi="Barlow"/>
                <w:noProof/>
                <w:webHidden/>
                <w:sz w:val="22"/>
                <w:szCs w:val="22"/>
              </w:rPr>
              <w:fldChar w:fldCharType="end"/>
            </w:r>
          </w:hyperlink>
        </w:p>
        <w:p w:rsidR="0009223E" w:rsidRPr="0009223E" w14:paraId="0FF4345B" w14:textId="3E84B13D">
          <w:pPr>
            <w:pStyle w:val="TOC3"/>
            <w:rPr>
              <w:rFonts w:ascii="Barlow" w:hAnsi="Barlow"/>
              <w:noProof/>
              <w:kern w:val="2"/>
              <w:sz w:val="22"/>
              <w:szCs w:val="22"/>
              <w:lang w:eastAsia="es-MX"/>
              <w14:ligatures w14:val="standardContextual"/>
            </w:rPr>
          </w:pPr>
          <w:hyperlink w:anchor="_Toc157178883" w:history="1">
            <w:r w:rsidRPr="0009223E">
              <w:rPr>
                <w:rStyle w:val="Hyperlink"/>
                <w:rFonts w:ascii="Barlow" w:hAnsi="Barlow"/>
                <w:noProof/>
                <w:sz w:val="22"/>
                <w:szCs w:val="22"/>
              </w:rPr>
              <w:t>3.1.4 Actualización de Indicadores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_Toc157178883 \h </w:instrText>
            </w:r>
            <w:r w:rsidRPr="0009223E">
              <w:rPr>
                <w:rFonts w:ascii="Barlow" w:hAnsi="Barlow"/>
                <w:noProof/>
                <w:webHidden/>
                <w:sz w:val="22"/>
                <w:szCs w:val="22"/>
              </w:rPr>
              <w:fldChar w:fldCharType="separate"/>
            </w:r>
            <w:r w:rsidR="0035174C">
              <w:rPr>
                <w:rFonts w:ascii="Barlow" w:hAnsi="Barlow"/>
                <w:noProof/>
                <w:webHidden/>
                <w:sz w:val="22"/>
                <w:szCs w:val="22"/>
              </w:rPr>
              <w:t>59</w:t>
            </w:r>
            <w:r w:rsidRPr="0009223E">
              <w:rPr>
                <w:rFonts w:ascii="Barlow" w:hAnsi="Barlow"/>
                <w:noProof/>
                <w:webHidden/>
                <w:sz w:val="22"/>
                <w:szCs w:val="22"/>
              </w:rPr>
              <w:fldChar w:fldCharType="end"/>
            </w:r>
          </w:hyperlink>
        </w:p>
        <w:p w:rsidR="0009223E" w:rsidRPr="0009223E" w14:paraId="26893631" w14:textId="53D8F6CE">
          <w:pPr>
            <w:pStyle w:val="TOC3"/>
            <w:rPr>
              <w:rFonts w:ascii="Barlow" w:hAnsi="Barlow"/>
              <w:noProof/>
              <w:kern w:val="2"/>
              <w:sz w:val="22"/>
              <w:szCs w:val="22"/>
              <w:lang w:eastAsia="es-MX"/>
              <w14:ligatures w14:val="standardContextual"/>
            </w:rPr>
          </w:pPr>
          <w:hyperlink w:anchor="_Toc157178884" w:history="1">
            <w:r w:rsidRPr="0009223E">
              <w:rPr>
                <w:rStyle w:val="Hyperlink"/>
                <w:rFonts w:ascii="Barlow" w:hAnsi="Barlow"/>
                <w:noProof/>
                <w:sz w:val="22"/>
                <w:szCs w:val="22"/>
              </w:rPr>
              <w:t>3.1.5 Lineamientos internos SUBREF en materia de Honorarios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_Toc157178884 \h </w:instrText>
            </w:r>
            <w:r w:rsidRPr="0009223E">
              <w:rPr>
                <w:rFonts w:ascii="Barlow" w:hAnsi="Barlow"/>
                <w:noProof/>
                <w:webHidden/>
                <w:sz w:val="22"/>
                <w:szCs w:val="22"/>
              </w:rPr>
              <w:fldChar w:fldCharType="separate"/>
            </w:r>
            <w:r w:rsidR="0035174C">
              <w:rPr>
                <w:rFonts w:ascii="Barlow" w:hAnsi="Barlow"/>
                <w:noProof/>
                <w:webHidden/>
                <w:sz w:val="22"/>
                <w:szCs w:val="22"/>
              </w:rPr>
              <w:t>59</w:t>
            </w:r>
            <w:r w:rsidRPr="0009223E">
              <w:rPr>
                <w:rFonts w:ascii="Barlow" w:hAnsi="Barlow"/>
                <w:noProof/>
                <w:webHidden/>
                <w:sz w:val="22"/>
                <w:szCs w:val="22"/>
              </w:rPr>
              <w:fldChar w:fldCharType="end"/>
            </w:r>
          </w:hyperlink>
        </w:p>
        <w:p w:rsidR="0009223E" w:rsidRPr="0009223E" w14:paraId="78F0B2F0" w14:textId="07355B28">
          <w:pPr>
            <w:pStyle w:val="TOC3"/>
            <w:rPr>
              <w:rFonts w:ascii="Barlow" w:hAnsi="Barlow"/>
              <w:noProof/>
              <w:kern w:val="2"/>
              <w:sz w:val="22"/>
              <w:szCs w:val="22"/>
              <w:lang w:eastAsia="es-MX"/>
              <w14:ligatures w14:val="standardContextual"/>
            </w:rPr>
          </w:pPr>
          <w:hyperlink w:anchor="_Toc157178885" w:history="1">
            <w:r w:rsidRPr="0009223E">
              <w:rPr>
                <w:rStyle w:val="Hyperlink"/>
                <w:rFonts w:ascii="Barlow" w:hAnsi="Barlow"/>
                <w:noProof/>
                <w:sz w:val="22"/>
                <w:szCs w:val="22"/>
              </w:rPr>
              <w:t>3.1.6 Indicadores 2024</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_Toc157178885 \h </w:instrText>
            </w:r>
            <w:r w:rsidRPr="0009223E">
              <w:rPr>
                <w:rFonts w:ascii="Barlow" w:hAnsi="Barlow"/>
                <w:noProof/>
                <w:webHidden/>
                <w:sz w:val="22"/>
                <w:szCs w:val="22"/>
              </w:rPr>
              <w:fldChar w:fldCharType="separate"/>
            </w:r>
            <w:r w:rsidR="0035174C">
              <w:rPr>
                <w:rFonts w:ascii="Barlow" w:hAnsi="Barlow"/>
                <w:noProof/>
                <w:webHidden/>
                <w:sz w:val="22"/>
                <w:szCs w:val="22"/>
              </w:rPr>
              <w:t>59</w:t>
            </w:r>
            <w:r w:rsidRPr="0009223E">
              <w:rPr>
                <w:rFonts w:ascii="Barlow" w:hAnsi="Barlow"/>
                <w:noProof/>
                <w:webHidden/>
                <w:sz w:val="22"/>
                <w:szCs w:val="22"/>
              </w:rPr>
              <w:fldChar w:fldCharType="end"/>
            </w:r>
          </w:hyperlink>
        </w:p>
        <w:p w:rsidR="0009223E" w:rsidRPr="0009223E" w14:paraId="450DA9C8" w14:textId="2AE9A94B">
          <w:pPr>
            <w:pStyle w:val="TOC3"/>
            <w:rPr>
              <w:rFonts w:ascii="Barlow" w:hAnsi="Barlow"/>
              <w:noProof/>
              <w:kern w:val="2"/>
              <w:sz w:val="22"/>
              <w:szCs w:val="22"/>
              <w:lang w:eastAsia="es-MX"/>
              <w14:ligatures w14:val="standardContextual"/>
            </w:rPr>
          </w:pPr>
          <w:hyperlink w:anchor="_Toc157178886" w:history="1">
            <w:r w:rsidRPr="0009223E">
              <w:rPr>
                <w:rStyle w:val="Hyperlink"/>
                <w:rFonts w:ascii="Barlow" w:hAnsi="Barlow"/>
                <w:noProof/>
                <w:sz w:val="22"/>
                <w:szCs w:val="22"/>
              </w:rPr>
              <w:t>3.1.7 Análisis de los Recursos Federales Transferidos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_Toc157178886 \h </w:instrText>
            </w:r>
            <w:r w:rsidRPr="0009223E">
              <w:rPr>
                <w:rFonts w:ascii="Barlow" w:hAnsi="Barlow"/>
                <w:noProof/>
                <w:webHidden/>
                <w:sz w:val="22"/>
                <w:szCs w:val="22"/>
              </w:rPr>
              <w:fldChar w:fldCharType="separate"/>
            </w:r>
            <w:r w:rsidR="0035174C">
              <w:rPr>
                <w:rFonts w:ascii="Barlow" w:hAnsi="Barlow"/>
                <w:noProof/>
                <w:webHidden/>
                <w:sz w:val="22"/>
                <w:szCs w:val="22"/>
              </w:rPr>
              <w:t>61</w:t>
            </w:r>
            <w:r w:rsidRPr="0009223E">
              <w:rPr>
                <w:rFonts w:ascii="Barlow" w:hAnsi="Barlow"/>
                <w:noProof/>
                <w:webHidden/>
                <w:sz w:val="22"/>
                <w:szCs w:val="22"/>
              </w:rPr>
              <w:fldChar w:fldCharType="end"/>
            </w:r>
          </w:hyperlink>
        </w:p>
        <w:p w:rsidR="0009223E" w:rsidRPr="0009223E" w14:paraId="38373C97" w14:textId="502A6D07">
          <w:pPr>
            <w:pStyle w:val="TOC3"/>
            <w:rPr>
              <w:rFonts w:ascii="Barlow" w:hAnsi="Barlow"/>
              <w:noProof/>
              <w:kern w:val="2"/>
              <w:sz w:val="22"/>
              <w:szCs w:val="22"/>
              <w:lang w:eastAsia="es-MX"/>
              <w14:ligatures w14:val="standardContextual"/>
            </w:rPr>
          </w:pPr>
          <w:hyperlink w:anchor="_Toc157178887" w:history="1">
            <w:r w:rsidRPr="0009223E">
              <w:rPr>
                <w:rStyle w:val="Hyperlink"/>
                <w:rFonts w:ascii="Barlow" w:hAnsi="Barlow"/>
                <w:noProof/>
                <w:sz w:val="22"/>
                <w:szCs w:val="22"/>
              </w:rPr>
              <w:t>3.1.8 Quinto Informe Gobierno</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_Toc157178887 \h </w:instrText>
            </w:r>
            <w:r w:rsidRPr="0009223E">
              <w:rPr>
                <w:rFonts w:ascii="Barlow" w:hAnsi="Barlow"/>
                <w:noProof/>
                <w:webHidden/>
                <w:sz w:val="22"/>
                <w:szCs w:val="22"/>
              </w:rPr>
              <w:fldChar w:fldCharType="separate"/>
            </w:r>
            <w:r w:rsidR="0035174C">
              <w:rPr>
                <w:rFonts w:ascii="Barlow" w:hAnsi="Barlow"/>
                <w:noProof/>
                <w:webHidden/>
                <w:sz w:val="22"/>
                <w:szCs w:val="22"/>
              </w:rPr>
              <w:t>62</w:t>
            </w:r>
            <w:r w:rsidRPr="0009223E">
              <w:rPr>
                <w:rFonts w:ascii="Barlow" w:hAnsi="Barlow"/>
                <w:noProof/>
                <w:webHidden/>
                <w:sz w:val="22"/>
                <w:szCs w:val="22"/>
              </w:rPr>
              <w:fldChar w:fldCharType="end"/>
            </w:r>
          </w:hyperlink>
        </w:p>
        <w:p w:rsidR="0009223E" w:rsidRPr="0009223E" w14:paraId="3A1C4C04" w14:textId="14D2B2C3">
          <w:pPr>
            <w:pStyle w:val="TOC3"/>
            <w:rPr>
              <w:rFonts w:ascii="Barlow" w:hAnsi="Barlow"/>
              <w:noProof/>
              <w:kern w:val="2"/>
              <w:sz w:val="22"/>
              <w:szCs w:val="22"/>
              <w:lang w:eastAsia="es-MX"/>
              <w14:ligatures w14:val="standardContextual"/>
            </w:rPr>
          </w:pPr>
          <w:hyperlink w:anchor="_Toc157178888" w:history="1">
            <w:r w:rsidRPr="0009223E">
              <w:rPr>
                <w:rStyle w:val="Hyperlink"/>
                <w:rFonts w:ascii="Barlow" w:hAnsi="Barlow"/>
                <w:noProof/>
                <w:sz w:val="22"/>
                <w:szCs w:val="22"/>
              </w:rPr>
              <w:t>3.2 Dirección de Actos de Fiscalización de Programas Federales y Contraloría Social</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_Toc157178888 \h </w:instrText>
            </w:r>
            <w:r w:rsidRPr="0009223E">
              <w:rPr>
                <w:rFonts w:ascii="Barlow" w:hAnsi="Barlow"/>
                <w:noProof/>
                <w:webHidden/>
                <w:sz w:val="22"/>
                <w:szCs w:val="22"/>
              </w:rPr>
              <w:fldChar w:fldCharType="separate"/>
            </w:r>
            <w:r w:rsidR="0035174C">
              <w:rPr>
                <w:rFonts w:ascii="Barlow" w:hAnsi="Barlow"/>
                <w:noProof/>
                <w:webHidden/>
                <w:sz w:val="22"/>
                <w:szCs w:val="22"/>
              </w:rPr>
              <w:t>62</w:t>
            </w:r>
            <w:r w:rsidRPr="0009223E">
              <w:rPr>
                <w:rFonts w:ascii="Barlow" w:hAnsi="Barlow"/>
                <w:noProof/>
                <w:webHidden/>
                <w:sz w:val="22"/>
                <w:szCs w:val="22"/>
              </w:rPr>
              <w:fldChar w:fldCharType="end"/>
            </w:r>
          </w:hyperlink>
        </w:p>
        <w:p w:rsidR="0009223E" w:rsidRPr="0009223E" w14:paraId="6A9D0327" w14:textId="675031CD">
          <w:pPr>
            <w:pStyle w:val="TOC3"/>
            <w:rPr>
              <w:rFonts w:ascii="Barlow" w:hAnsi="Barlow"/>
              <w:noProof/>
              <w:kern w:val="2"/>
              <w:sz w:val="22"/>
              <w:szCs w:val="22"/>
              <w:lang w:eastAsia="es-MX"/>
              <w14:ligatures w14:val="standardContextual"/>
            </w:rPr>
          </w:pPr>
          <w:hyperlink w:anchor="_Toc157178889" w:history="1">
            <w:r w:rsidRPr="0009223E">
              <w:rPr>
                <w:rStyle w:val="Hyperlink"/>
                <w:rFonts w:ascii="Barlow" w:hAnsi="Barlow"/>
                <w:noProof/>
                <w:sz w:val="22"/>
                <w:szCs w:val="22"/>
              </w:rPr>
              <w:t>3.2.1 Departamento de Actos de Fiscalización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_Toc157178889 \h </w:instrText>
            </w:r>
            <w:r w:rsidRPr="0009223E">
              <w:rPr>
                <w:rFonts w:ascii="Barlow" w:hAnsi="Barlow"/>
                <w:noProof/>
                <w:webHidden/>
                <w:sz w:val="22"/>
                <w:szCs w:val="22"/>
              </w:rPr>
              <w:fldChar w:fldCharType="separate"/>
            </w:r>
            <w:r w:rsidR="0035174C">
              <w:rPr>
                <w:rFonts w:ascii="Barlow" w:hAnsi="Barlow"/>
                <w:noProof/>
                <w:webHidden/>
                <w:sz w:val="22"/>
                <w:szCs w:val="22"/>
              </w:rPr>
              <w:t>62</w:t>
            </w:r>
            <w:r w:rsidRPr="0009223E">
              <w:rPr>
                <w:rFonts w:ascii="Barlow" w:hAnsi="Barlow"/>
                <w:noProof/>
                <w:webHidden/>
                <w:sz w:val="22"/>
                <w:szCs w:val="22"/>
              </w:rPr>
              <w:fldChar w:fldCharType="end"/>
            </w:r>
          </w:hyperlink>
        </w:p>
        <w:p w:rsidR="0009223E" w:rsidRPr="0009223E" w14:paraId="248ED6DF" w14:textId="57FD9535">
          <w:pPr>
            <w:pStyle w:val="TOC4"/>
            <w:tabs>
              <w:tab w:val="right" w:leader="dot" w:pos="8828"/>
            </w:tabs>
            <w:rPr>
              <w:rFonts w:ascii="Barlow" w:hAnsi="Barlow"/>
              <w:noProof/>
              <w:kern w:val="2"/>
              <w:sz w:val="22"/>
              <w:szCs w:val="22"/>
              <w:lang w:eastAsia="es-MX"/>
              <w14:ligatures w14:val="standardContextual"/>
            </w:rPr>
          </w:pPr>
          <w:hyperlink w:anchor="_Toc157178890" w:history="1">
            <w:r w:rsidRPr="0009223E">
              <w:rPr>
                <w:rStyle w:val="Hyperlink"/>
                <w:rFonts w:ascii="Barlow" w:hAnsi="Barlow"/>
                <w:noProof/>
                <w:sz w:val="22"/>
                <w:szCs w:val="22"/>
              </w:rPr>
              <w:t>3.2.1.1 Auditorías Directas Convenidas con la Secretaría de la Función Pública. en el Programa Anual de Fiscalización 2023</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_Toc157178890 \h </w:instrText>
            </w:r>
            <w:r w:rsidRPr="0009223E">
              <w:rPr>
                <w:rFonts w:ascii="Barlow" w:hAnsi="Barlow"/>
                <w:noProof/>
                <w:webHidden/>
                <w:sz w:val="22"/>
                <w:szCs w:val="22"/>
              </w:rPr>
              <w:fldChar w:fldCharType="separate"/>
            </w:r>
            <w:r w:rsidR="0035174C">
              <w:rPr>
                <w:rFonts w:ascii="Barlow" w:hAnsi="Barlow"/>
                <w:noProof/>
                <w:webHidden/>
                <w:sz w:val="22"/>
                <w:szCs w:val="22"/>
              </w:rPr>
              <w:t>62</w:t>
            </w:r>
            <w:r w:rsidRPr="0009223E">
              <w:rPr>
                <w:rFonts w:ascii="Barlow" w:hAnsi="Barlow"/>
                <w:noProof/>
                <w:webHidden/>
                <w:sz w:val="22"/>
                <w:szCs w:val="22"/>
              </w:rPr>
              <w:fldChar w:fldCharType="end"/>
            </w:r>
          </w:hyperlink>
        </w:p>
        <w:p w:rsidR="0009223E" w:rsidRPr="0009223E" w14:paraId="16D5EB7A" w14:textId="03F73710">
          <w:pPr>
            <w:pStyle w:val="TOC4"/>
            <w:tabs>
              <w:tab w:val="right" w:leader="dot" w:pos="8828"/>
            </w:tabs>
            <w:rPr>
              <w:rFonts w:ascii="Barlow" w:hAnsi="Barlow"/>
              <w:noProof/>
              <w:kern w:val="2"/>
              <w:sz w:val="22"/>
              <w:szCs w:val="22"/>
              <w:lang w:eastAsia="es-MX"/>
              <w14:ligatures w14:val="standardContextual"/>
            </w:rPr>
          </w:pPr>
          <w:hyperlink w:anchor="_Toc157178891" w:history="1">
            <w:r w:rsidRPr="0009223E">
              <w:rPr>
                <w:rStyle w:val="Hyperlink"/>
                <w:rFonts w:ascii="Barlow" w:hAnsi="Barlow"/>
                <w:noProof/>
                <w:sz w:val="22"/>
                <w:szCs w:val="22"/>
              </w:rPr>
              <w:t>3.2.1.2 Auditorías Coordinadas convenidas con la Secretaría de la Función Pública del Programa Anual de fiscalización 2023</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_Toc157178891 \h </w:instrText>
            </w:r>
            <w:r w:rsidRPr="0009223E">
              <w:rPr>
                <w:rFonts w:ascii="Barlow" w:hAnsi="Barlow"/>
                <w:noProof/>
                <w:webHidden/>
                <w:sz w:val="22"/>
                <w:szCs w:val="22"/>
              </w:rPr>
              <w:fldChar w:fldCharType="separate"/>
            </w:r>
            <w:r w:rsidR="0035174C">
              <w:rPr>
                <w:rFonts w:ascii="Barlow" w:hAnsi="Barlow"/>
                <w:noProof/>
                <w:webHidden/>
                <w:sz w:val="22"/>
                <w:szCs w:val="22"/>
              </w:rPr>
              <w:t>63</w:t>
            </w:r>
            <w:r w:rsidRPr="0009223E">
              <w:rPr>
                <w:rFonts w:ascii="Barlow" w:hAnsi="Barlow"/>
                <w:noProof/>
                <w:webHidden/>
                <w:sz w:val="22"/>
                <w:szCs w:val="22"/>
              </w:rPr>
              <w:fldChar w:fldCharType="end"/>
            </w:r>
          </w:hyperlink>
        </w:p>
        <w:p w:rsidR="0009223E" w:rsidRPr="0009223E" w14:paraId="27B75F38" w14:textId="551C4248">
          <w:pPr>
            <w:pStyle w:val="TOC4"/>
            <w:tabs>
              <w:tab w:val="right" w:leader="dot" w:pos="8828"/>
            </w:tabs>
            <w:rPr>
              <w:rFonts w:ascii="Barlow" w:hAnsi="Barlow"/>
              <w:noProof/>
              <w:kern w:val="2"/>
              <w:sz w:val="22"/>
              <w:szCs w:val="22"/>
              <w:lang w:eastAsia="es-MX"/>
              <w14:ligatures w14:val="standardContextual"/>
            </w:rPr>
          </w:pPr>
          <w:hyperlink w:anchor="_Toc157178892" w:history="1">
            <w:r w:rsidRPr="0009223E">
              <w:rPr>
                <w:rStyle w:val="Hyperlink"/>
                <w:rFonts w:ascii="Barlow" w:hAnsi="Barlow"/>
                <w:noProof/>
                <w:sz w:val="22"/>
                <w:szCs w:val="22"/>
              </w:rPr>
              <w:t>3.2.1.3 Atención a otros requerimientos de Instancias Federales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_Toc157178892 \h </w:instrText>
            </w:r>
            <w:r w:rsidRPr="0009223E">
              <w:rPr>
                <w:rFonts w:ascii="Barlow" w:hAnsi="Barlow"/>
                <w:noProof/>
                <w:webHidden/>
                <w:sz w:val="22"/>
                <w:szCs w:val="22"/>
              </w:rPr>
              <w:fldChar w:fldCharType="separate"/>
            </w:r>
            <w:r w:rsidR="0035174C">
              <w:rPr>
                <w:rFonts w:ascii="Barlow" w:hAnsi="Barlow"/>
                <w:noProof/>
                <w:webHidden/>
                <w:sz w:val="22"/>
                <w:szCs w:val="22"/>
              </w:rPr>
              <w:t>64</w:t>
            </w:r>
            <w:r w:rsidRPr="0009223E">
              <w:rPr>
                <w:rFonts w:ascii="Barlow" w:hAnsi="Barlow"/>
                <w:noProof/>
                <w:webHidden/>
                <w:sz w:val="22"/>
                <w:szCs w:val="22"/>
              </w:rPr>
              <w:fldChar w:fldCharType="end"/>
            </w:r>
          </w:hyperlink>
        </w:p>
        <w:p w:rsidR="0009223E" w:rsidRPr="0009223E" w14:paraId="40CCAE27" w14:textId="6318CEFB">
          <w:pPr>
            <w:pStyle w:val="TOC4"/>
            <w:tabs>
              <w:tab w:val="right" w:leader="dot" w:pos="8828"/>
            </w:tabs>
            <w:rPr>
              <w:rFonts w:ascii="Barlow" w:hAnsi="Barlow"/>
              <w:noProof/>
              <w:kern w:val="2"/>
              <w:sz w:val="22"/>
              <w:szCs w:val="22"/>
              <w:lang w:eastAsia="es-MX"/>
              <w14:ligatures w14:val="standardContextual"/>
            </w:rPr>
          </w:pPr>
          <w:hyperlink w:anchor="_Toc157178893" w:history="1">
            <w:r w:rsidRPr="0009223E">
              <w:rPr>
                <w:rStyle w:val="Hyperlink"/>
                <w:rFonts w:ascii="Barlow" w:hAnsi="Barlow"/>
                <w:noProof/>
                <w:sz w:val="22"/>
                <w:szCs w:val="22"/>
              </w:rPr>
              <w:t>3.2.1.4 Participación en el Comité de Regulación y Seguimiento de los Programas Federalizados de la Comisión Nacional del Agua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_Toc157178893 \h </w:instrText>
            </w:r>
            <w:r w:rsidRPr="0009223E">
              <w:rPr>
                <w:rFonts w:ascii="Barlow" w:hAnsi="Barlow"/>
                <w:noProof/>
                <w:webHidden/>
                <w:sz w:val="22"/>
                <w:szCs w:val="22"/>
              </w:rPr>
              <w:fldChar w:fldCharType="separate"/>
            </w:r>
            <w:r w:rsidR="0035174C">
              <w:rPr>
                <w:rFonts w:ascii="Barlow" w:hAnsi="Barlow"/>
                <w:noProof/>
                <w:webHidden/>
                <w:sz w:val="22"/>
                <w:szCs w:val="22"/>
              </w:rPr>
              <w:t>64</w:t>
            </w:r>
            <w:r w:rsidRPr="0009223E">
              <w:rPr>
                <w:rFonts w:ascii="Barlow" w:hAnsi="Barlow"/>
                <w:noProof/>
                <w:webHidden/>
                <w:sz w:val="22"/>
                <w:szCs w:val="22"/>
              </w:rPr>
              <w:fldChar w:fldCharType="end"/>
            </w:r>
          </w:hyperlink>
        </w:p>
        <w:p w:rsidR="0009223E" w:rsidRPr="0009223E" w14:paraId="0741DA99" w14:textId="4AED2D3B">
          <w:pPr>
            <w:pStyle w:val="TOC3"/>
            <w:rPr>
              <w:rFonts w:ascii="Barlow" w:hAnsi="Barlow"/>
              <w:noProof/>
              <w:kern w:val="2"/>
              <w:sz w:val="22"/>
              <w:szCs w:val="22"/>
              <w:lang w:eastAsia="es-MX"/>
              <w14:ligatures w14:val="standardContextual"/>
            </w:rPr>
          </w:pPr>
          <w:hyperlink w:anchor="_Toc157178894" w:history="1">
            <w:r w:rsidRPr="0009223E">
              <w:rPr>
                <w:rStyle w:val="Hyperlink"/>
                <w:rFonts w:ascii="Barlow" w:hAnsi="Barlow"/>
                <w:noProof/>
                <w:sz w:val="22"/>
                <w:szCs w:val="22"/>
              </w:rPr>
              <w:t>3.2.2 Departamento de Vinculación con Auditoría Superior de la Federación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_Toc157178894 \h </w:instrText>
            </w:r>
            <w:r w:rsidRPr="0009223E">
              <w:rPr>
                <w:rFonts w:ascii="Barlow" w:hAnsi="Barlow"/>
                <w:noProof/>
                <w:webHidden/>
                <w:sz w:val="22"/>
                <w:szCs w:val="22"/>
              </w:rPr>
              <w:fldChar w:fldCharType="separate"/>
            </w:r>
            <w:r w:rsidR="0035174C">
              <w:rPr>
                <w:rFonts w:ascii="Barlow" w:hAnsi="Barlow"/>
                <w:noProof/>
                <w:webHidden/>
                <w:sz w:val="22"/>
                <w:szCs w:val="22"/>
              </w:rPr>
              <w:t>65</w:t>
            </w:r>
            <w:r w:rsidRPr="0009223E">
              <w:rPr>
                <w:rFonts w:ascii="Barlow" w:hAnsi="Barlow"/>
                <w:noProof/>
                <w:webHidden/>
                <w:sz w:val="22"/>
                <w:szCs w:val="22"/>
              </w:rPr>
              <w:fldChar w:fldCharType="end"/>
            </w:r>
          </w:hyperlink>
        </w:p>
        <w:p w:rsidR="0009223E" w:rsidRPr="0009223E" w14:paraId="046BDD8D" w14:textId="2B933265">
          <w:pPr>
            <w:pStyle w:val="TOC4"/>
            <w:tabs>
              <w:tab w:val="right" w:leader="dot" w:pos="8828"/>
            </w:tabs>
            <w:rPr>
              <w:rFonts w:ascii="Barlow" w:hAnsi="Barlow"/>
              <w:noProof/>
              <w:kern w:val="2"/>
              <w:sz w:val="22"/>
              <w:szCs w:val="22"/>
              <w:lang w:eastAsia="es-MX"/>
              <w14:ligatures w14:val="standardContextual"/>
            </w:rPr>
          </w:pPr>
          <w:hyperlink w:anchor="_Toc157178895" w:history="1">
            <w:r w:rsidRPr="0009223E">
              <w:rPr>
                <w:rStyle w:val="Hyperlink"/>
                <w:rFonts w:ascii="Barlow" w:hAnsi="Barlow"/>
                <w:noProof/>
                <w:sz w:val="22"/>
                <w:szCs w:val="22"/>
              </w:rPr>
              <w:t>3.2.2.1 Atención y seguimiento de auditorías correspondientes a la Fiscalización de la Cuenta Pública 2022</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_Toc157178895 \h </w:instrText>
            </w:r>
            <w:r w:rsidRPr="0009223E">
              <w:rPr>
                <w:rFonts w:ascii="Barlow" w:hAnsi="Barlow"/>
                <w:noProof/>
                <w:webHidden/>
                <w:sz w:val="22"/>
                <w:szCs w:val="22"/>
              </w:rPr>
              <w:fldChar w:fldCharType="separate"/>
            </w:r>
            <w:r w:rsidR="0035174C">
              <w:rPr>
                <w:rFonts w:ascii="Barlow" w:hAnsi="Barlow"/>
                <w:noProof/>
                <w:webHidden/>
                <w:sz w:val="22"/>
                <w:szCs w:val="22"/>
              </w:rPr>
              <w:t>65</w:t>
            </w:r>
            <w:r w:rsidRPr="0009223E">
              <w:rPr>
                <w:rFonts w:ascii="Barlow" w:hAnsi="Barlow"/>
                <w:noProof/>
                <w:webHidden/>
                <w:sz w:val="22"/>
                <w:szCs w:val="22"/>
              </w:rPr>
              <w:fldChar w:fldCharType="end"/>
            </w:r>
          </w:hyperlink>
        </w:p>
        <w:p w:rsidR="0009223E" w:rsidRPr="0009223E" w14:paraId="391F2604" w14:textId="4C8BFCF0">
          <w:pPr>
            <w:pStyle w:val="TOC4"/>
            <w:tabs>
              <w:tab w:val="right" w:leader="dot" w:pos="8828"/>
            </w:tabs>
            <w:rPr>
              <w:rFonts w:ascii="Barlow" w:hAnsi="Barlow"/>
              <w:noProof/>
              <w:kern w:val="2"/>
              <w:sz w:val="22"/>
              <w:szCs w:val="22"/>
              <w:lang w:eastAsia="es-MX"/>
              <w14:ligatures w14:val="standardContextual"/>
            </w:rPr>
          </w:pPr>
          <w:hyperlink w:anchor="_Toc157178896" w:history="1">
            <w:r w:rsidRPr="0009223E">
              <w:rPr>
                <w:rStyle w:val="Hyperlink"/>
                <w:rFonts w:ascii="Barlow" w:hAnsi="Barlow"/>
                <w:noProof/>
                <w:sz w:val="22"/>
                <w:szCs w:val="22"/>
              </w:rPr>
              <w:t>3.2.2.2 Lectura de Acta de Presentación de Resultados Finales y Observaciones Preliminares de las Auditorías de la Fiscalización de la Cuenta Pública 2022</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_Toc157178896 \h </w:instrText>
            </w:r>
            <w:r w:rsidRPr="0009223E">
              <w:rPr>
                <w:rFonts w:ascii="Barlow" w:hAnsi="Barlow"/>
                <w:noProof/>
                <w:webHidden/>
                <w:sz w:val="22"/>
                <w:szCs w:val="22"/>
              </w:rPr>
              <w:fldChar w:fldCharType="separate"/>
            </w:r>
            <w:r w:rsidR="0035174C">
              <w:rPr>
                <w:rFonts w:ascii="Barlow" w:hAnsi="Barlow"/>
                <w:noProof/>
                <w:webHidden/>
                <w:sz w:val="22"/>
                <w:szCs w:val="22"/>
              </w:rPr>
              <w:t>66</w:t>
            </w:r>
            <w:r w:rsidRPr="0009223E">
              <w:rPr>
                <w:rFonts w:ascii="Barlow" w:hAnsi="Barlow"/>
                <w:noProof/>
                <w:webHidden/>
                <w:sz w:val="22"/>
                <w:szCs w:val="22"/>
              </w:rPr>
              <w:fldChar w:fldCharType="end"/>
            </w:r>
          </w:hyperlink>
        </w:p>
        <w:p w:rsidR="0009223E" w:rsidRPr="0009223E" w14:paraId="7B023F57" w14:textId="34EF42BF">
          <w:pPr>
            <w:pStyle w:val="TOC3"/>
            <w:rPr>
              <w:rFonts w:ascii="Barlow" w:hAnsi="Barlow"/>
              <w:noProof/>
              <w:kern w:val="2"/>
              <w:sz w:val="22"/>
              <w:szCs w:val="22"/>
              <w:lang w:eastAsia="es-MX"/>
              <w14:ligatures w14:val="standardContextual"/>
            </w:rPr>
          </w:pPr>
          <w:hyperlink w:anchor="_Toc157178897" w:history="1">
            <w:r w:rsidRPr="0009223E">
              <w:rPr>
                <w:rStyle w:val="Hyperlink"/>
                <w:rFonts w:ascii="Barlow" w:hAnsi="Barlow"/>
                <w:noProof/>
                <w:sz w:val="22"/>
                <w:szCs w:val="22"/>
              </w:rPr>
              <w:t>3.2.3 Departamento de Seguimiento con Órganos Fiscalizadores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_Toc157178897 \h </w:instrText>
            </w:r>
            <w:r w:rsidRPr="0009223E">
              <w:rPr>
                <w:rFonts w:ascii="Barlow" w:hAnsi="Barlow"/>
                <w:noProof/>
                <w:webHidden/>
                <w:sz w:val="22"/>
                <w:szCs w:val="22"/>
              </w:rPr>
              <w:fldChar w:fldCharType="separate"/>
            </w:r>
            <w:r w:rsidR="0035174C">
              <w:rPr>
                <w:rFonts w:ascii="Barlow" w:hAnsi="Barlow"/>
                <w:noProof/>
                <w:webHidden/>
                <w:sz w:val="22"/>
                <w:szCs w:val="22"/>
              </w:rPr>
              <w:t>68</w:t>
            </w:r>
            <w:r w:rsidRPr="0009223E">
              <w:rPr>
                <w:rFonts w:ascii="Barlow" w:hAnsi="Barlow"/>
                <w:noProof/>
                <w:webHidden/>
                <w:sz w:val="22"/>
                <w:szCs w:val="22"/>
              </w:rPr>
              <w:fldChar w:fldCharType="end"/>
            </w:r>
          </w:hyperlink>
        </w:p>
        <w:p w:rsidR="0009223E" w:rsidRPr="0009223E" w14:paraId="2044EF48" w14:textId="10F0DDEC">
          <w:pPr>
            <w:pStyle w:val="TOC4"/>
            <w:tabs>
              <w:tab w:val="right" w:leader="dot" w:pos="8828"/>
            </w:tabs>
            <w:rPr>
              <w:rFonts w:ascii="Barlow" w:hAnsi="Barlow"/>
              <w:noProof/>
              <w:kern w:val="2"/>
              <w:sz w:val="22"/>
              <w:szCs w:val="22"/>
              <w:lang w:eastAsia="es-MX"/>
              <w14:ligatures w14:val="standardContextual"/>
            </w:rPr>
          </w:pPr>
          <w:hyperlink w:anchor="_Toc157178898" w:history="1">
            <w:r w:rsidRPr="0009223E">
              <w:rPr>
                <w:rStyle w:val="Hyperlink"/>
                <w:rFonts w:ascii="Barlow" w:hAnsi="Barlow"/>
                <w:noProof/>
                <w:sz w:val="22"/>
                <w:szCs w:val="22"/>
              </w:rPr>
              <w:t>3.2.3.1 Seguimiento de Acciones de Auditoría Promovidas por la Auditoría Superior de la Federación de Ejercicios Anteriores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_Toc157178898 \h </w:instrText>
            </w:r>
            <w:r w:rsidRPr="0009223E">
              <w:rPr>
                <w:rFonts w:ascii="Barlow" w:hAnsi="Barlow"/>
                <w:noProof/>
                <w:webHidden/>
                <w:sz w:val="22"/>
                <w:szCs w:val="22"/>
              </w:rPr>
              <w:fldChar w:fldCharType="separate"/>
            </w:r>
            <w:r w:rsidR="0035174C">
              <w:rPr>
                <w:rFonts w:ascii="Barlow" w:hAnsi="Barlow"/>
                <w:noProof/>
                <w:webHidden/>
                <w:sz w:val="22"/>
                <w:szCs w:val="22"/>
              </w:rPr>
              <w:t>68</w:t>
            </w:r>
            <w:r w:rsidRPr="0009223E">
              <w:rPr>
                <w:rFonts w:ascii="Barlow" w:hAnsi="Barlow"/>
                <w:noProof/>
                <w:webHidden/>
                <w:sz w:val="22"/>
                <w:szCs w:val="22"/>
              </w:rPr>
              <w:fldChar w:fldCharType="end"/>
            </w:r>
          </w:hyperlink>
        </w:p>
        <w:p w:rsidR="0009223E" w:rsidRPr="0009223E" w14:paraId="0F9C6E9B" w14:textId="1FE1EC1B">
          <w:pPr>
            <w:pStyle w:val="TOC4"/>
            <w:tabs>
              <w:tab w:val="right" w:leader="dot" w:pos="8828"/>
            </w:tabs>
            <w:rPr>
              <w:rFonts w:ascii="Barlow" w:hAnsi="Barlow"/>
              <w:noProof/>
              <w:kern w:val="2"/>
              <w:sz w:val="22"/>
              <w:szCs w:val="22"/>
              <w:lang w:eastAsia="es-MX"/>
              <w14:ligatures w14:val="standardContextual"/>
            </w:rPr>
          </w:pPr>
          <w:hyperlink w:anchor="_Toc157178899" w:history="1">
            <w:r w:rsidRPr="0009223E">
              <w:rPr>
                <w:rStyle w:val="Hyperlink"/>
                <w:rFonts w:ascii="Barlow" w:hAnsi="Barlow"/>
                <w:noProof/>
                <w:sz w:val="22"/>
                <w:szCs w:val="22"/>
              </w:rPr>
              <w:t>3.2.3.2 Resultados Finales y Observaciones Preliminares de las Auditorías derivadas de la Fiscalización de la Cuenta Pública 2022</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_Toc157178899 \h </w:instrText>
            </w:r>
            <w:r w:rsidRPr="0009223E">
              <w:rPr>
                <w:rFonts w:ascii="Barlow" w:hAnsi="Barlow"/>
                <w:noProof/>
                <w:webHidden/>
                <w:sz w:val="22"/>
                <w:szCs w:val="22"/>
              </w:rPr>
              <w:fldChar w:fldCharType="separate"/>
            </w:r>
            <w:r w:rsidR="0035174C">
              <w:rPr>
                <w:rFonts w:ascii="Barlow" w:hAnsi="Barlow"/>
                <w:noProof/>
                <w:webHidden/>
                <w:sz w:val="22"/>
                <w:szCs w:val="22"/>
              </w:rPr>
              <w:t>69</w:t>
            </w:r>
            <w:r w:rsidRPr="0009223E">
              <w:rPr>
                <w:rFonts w:ascii="Barlow" w:hAnsi="Barlow"/>
                <w:noProof/>
                <w:webHidden/>
                <w:sz w:val="22"/>
                <w:szCs w:val="22"/>
              </w:rPr>
              <w:fldChar w:fldCharType="end"/>
            </w:r>
          </w:hyperlink>
        </w:p>
        <w:p w:rsidR="0009223E" w:rsidRPr="0009223E" w14:paraId="7F4BF4CA" w14:textId="53E0744B">
          <w:pPr>
            <w:pStyle w:val="TOC4"/>
            <w:tabs>
              <w:tab w:val="right" w:leader="dot" w:pos="8828"/>
            </w:tabs>
            <w:rPr>
              <w:rFonts w:ascii="Barlow" w:hAnsi="Barlow"/>
              <w:noProof/>
              <w:kern w:val="2"/>
              <w:sz w:val="22"/>
              <w:szCs w:val="22"/>
              <w:lang w:eastAsia="es-MX"/>
              <w14:ligatures w14:val="standardContextual"/>
            </w:rPr>
          </w:pPr>
          <w:hyperlink w:anchor="_Toc157178900" w:history="1">
            <w:r w:rsidRPr="0009223E">
              <w:rPr>
                <w:rStyle w:val="Hyperlink"/>
                <w:rFonts w:ascii="Barlow" w:hAnsi="Barlow"/>
                <w:noProof/>
                <w:sz w:val="22"/>
                <w:szCs w:val="22"/>
              </w:rPr>
              <w:t>3.2.3.3 Informe del Resultado de la Fiscalización Superior de la Cuenta Pública 2022</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_Toc157178900 \h </w:instrText>
            </w:r>
            <w:r w:rsidRPr="0009223E">
              <w:rPr>
                <w:rFonts w:ascii="Barlow" w:hAnsi="Barlow"/>
                <w:noProof/>
                <w:webHidden/>
                <w:sz w:val="22"/>
                <w:szCs w:val="22"/>
              </w:rPr>
              <w:fldChar w:fldCharType="separate"/>
            </w:r>
            <w:r w:rsidR="0035174C">
              <w:rPr>
                <w:rFonts w:ascii="Barlow" w:hAnsi="Barlow"/>
                <w:noProof/>
                <w:webHidden/>
                <w:sz w:val="22"/>
                <w:szCs w:val="22"/>
              </w:rPr>
              <w:t>70</w:t>
            </w:r>
            <w:r w:rsidRPr="0009223E">
              <w:rPr>
                <w:rFonts w:ascii="Barlow" w:hAnsi="Barlow"/>
                <w:noProof/>
                <w:webHidden/>
                <w:sz w:val="22"/>
                <w:szCs w:val="22"/>
              </w:rPr>
              <w:fldChar w:fldCharType="end"/>
            </w:r>
          </w:hyperlink>
        </w:p>
        <w:p w:rsidR="0009223E" w:rsidRPr="0009223E" w14:paraId="1FFAEA56" w14:textId="265B2729">
          <w:pPr>
            <w:pStyle w:val="TOC4"/>
            <w:tabs>
              <w:tab w:val="right" w:leader="dot" w:pos="8828"/>
            </w:tabs>
            <w:rPr>
              <w:rFonts w:ascii="Barlow" w:hAnsi="Barlow"/>
              <w:noProof/>
              <w:kern w:val="2"/>
              <w:sz w:val="22"/>
              <w:szCs w:val="22"/>
              <w:lang w:eastAsia="es-MX"/>
              <w14:ligatures w14:val="standardContextual"/>
            </w:rPr>
          </w:pPr>
          <w:hyperlink w:anchor="_Toc157178901" w:history="1">
            <w:r w:rsidRPr="0009223E">
              <w:rPr>
                <w:rStyle w:val="Hyperlink"/>
                <w:rFonts w:ascii="Barlow" w:hAnsi="Barlow"/>
                <w:noProof/>
                <w:sz w:val="22"/>
                <w:szCs w:val="22"/>
              </w:rPr>
              <w:t>3.2.3.4 Seguimiento de Acciones de Auditoría Promovidas por la Auditoría Superior</w:t>
            </w:r>
            <w:r w:rsidRPr="0009223E">
              <w:rPr>
                <w:rStyle w:val="Hyperlink"/>
                <w:rFonts w:ascii="Barlow" w:hAnsi="Barlow" w:cs="Helvetica"/>
                <w:noProof/>
                <w:sz w:val="22"/>
                <w:szCs w:val="22"/>
              </w:rPr>
              <w:t xml:space="preserve"> de la Federación del Ejercicio 2022</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_Toc157178901 \h </w:instrText>
            </w:r>
            <w:r w:rsidRPr="0009223E">
              <w:rPr>
                <w:rFonts w:ascii="Barlow" w:hAnsi="Barlow"/>
                <w:noProof/>
                <w:webHidden/>
                <w:sz w:val="22"/>
                <w:szCs w:val="22"/>
              </w:rPr>
              <w:fldChar w:fldCharType="separate"/>
            </w:r>
            <w:r w:rsidR="0035174C">
              <w:rPr>
                <w:rFonts w:ascii="Barlow" w:hAnsi="Barlow"/>
                <w:noProof/>
                <w:webHidden/>
                <w:sz w:val="22"/>
                <w:szCs w:val="22"/>
              </w:rPr>
              <w:t>71</w:t>
            </w:r>
            <w:r w:rsidRPr="0009223E">
              <w:rPr>
                <w:rFonts w:ascii="Barlow" w:hAnsi="Barlow"/>
                <w:noProof/>
                <w:webHidden/>
                <w:sz w:val="22"/>
                <w:szCs w:val="22"/>
              </w:rPr>
              <w:fldChar w:fldCharType="end"/>
            </w:r>
          </w:hyperlink>
        </w:p>
        <w:p w:rsidR="0009223E" w:rsidRPr="0009223E" w14:paraId="77FCAFF1" w14:textId="442E6DD5">
          <w:pPr>
            <w:pStyle w:val="TOC4"/>
            <w:tabs>
              <w:tab w:val="right" w:leader="dot" w:pos="8828"/>
            </w:tabs>
            <w:rPr>
              <w:rFonts w:ascii="Barlow" w:hAnsi="Barlow"/>
              <w:noProof/>
              <w:kern w:val="2"/>
              <w:sz w:val="22"/>
              <w:szCs w:val="22"/>
              <w:lang w:eastAsia="es-MX"/>
              <w14:ligatures w14:val="standardContextual"/>
            </w:rPr>
          </w:pPr>
          <w:hyperlink w:anchor="_Toc157178902" w:history="1">
            <w:r w:rsidRPr="0009223E">
              <w:rPr>
                <w:rStyle w:val="Hyperlink"/>
                <w:rFonts w:ascii="Barlow" w:hAnsi="Barlow"/>
                <w:noProof/>
                <w:sz w:val="22"/>
                <w:szCs w:val="22"/>
              </w:rPr>
              <w:t>3.2.3.5 Seguimiento de Acciones de la Secretaría de la Función Pública de Ejercicios Anteriores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_Toc157178902 \h </w:instrText>
            </w:r>
            <w:r w:rsidRPr="0009223E">
              <w:rPr>
                <w:rFonts w:ascii="Barlow" w:hAnsi="Barlow"/>
                <w:noProof/>
                <w:webHidden/>
                <w:sz w:val="22"/>
                <w:szCs w:val="22"/>
              </w:rPr>
              <w:fldChar w:fldCharType="separate"/>
            </w:r>
            <w:r w:rsidR="0035174C">
              <w:rPr>
                <w:rFonts w:ascii="Barlow" w:hAnsi="Barlow"/>
                <w:noProof/>
                <w:webHidden/>
                <w:sz w:val="22"/>
                <w:szCs w:val="22"/>
              </w:rPr>
              <w:t>71</w:t>
            </w:r>
            <w:r w:rsidRPr="0009223E">
              <w:rPr>
                <w:rFonts w:ascii="Barlow" w:hAnsi="Barlow"/>
                <w:noProof/>
                <w:webHidden/>
                <w:sz w:val="22"/>
                <w:szCs w:val="22"/>
              </w:rPr>
              <w:fldChar w:fldCharType="end"/>
            </w:r>
          </w:hyperlink>
        </w:p>
        <w:p w:rsidR="0009223E" w:rsidRPr="0009223E" w14:paraId="33F6B46D" w14:textId="41949B3D">
          <w:pPr>
            <w:pStyle w:val="TOC3"/>
            <w:rPr>
              <w:rFonts w:ascii="Barlow" w:hAnsi="Barlow"/>
              <w:noProof/>
              <w:kern w:val="2"/>
              <w:sz w:val="22"/>
              <w:szCs w:val="22"/>
              <w:lang w:eastAsia="es-MX"/>
              <w14:ligatures w14:val="standardContextual"/>
            </w:rPr>
          </w:pPr>
          <w:hyperlink w:anchor="_Toc157178903" w:history="1">
            <w:r w:rsidRPr="0009223E">
              <w:rPr>
                <w:rStyle w:val="Hyperlink"/>
                <w:rFonts w:ascii="Barlow" w:hAnsi="Barlow"/>
                <w:noProof/>
                <w:sz w:val="22"/>
                <w:szCs w:val="22"/>
              </w:rPr>
              <w:t>3.2.4 Departamento de Contraloría Social</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_Toc157178903 \h </w:instrText>
            </w:r>
            <w:r w:rsidRPr="0009223E">
              <w:rPr>
                <w:rFonts w:ascii="Barlow" w:hAnsi="Barlow"/>
                <w:noProof/>
                <w:webHidden/>
                <w:sz w:val="22"/>
                <w:szCs w:val="22"/>
              </w:rPr>
              <w:fldChar w:fldCharType="separate"/>
            </w:r>
            <w:r w:rsidR="0035174C">
              <w:rPr>
                <w:rFonts w:ascii="Barlow" w:hAnsi="Barlow"/>
                <w:noProof/>
                <w:webHidden/>
                <w:sz w:val="22"/>
                <w:szCs w:val="22"/>
              </w:rPr>
              <w:t>72</w:t>
            </w:r>
            <w:r w:rsidRPr="0009223E">
              <w:rPr>
                <w:rFonts w:ascii="Barlow" w:hAnsi="Barlow"/>
                <w:noProof/>
                <w:webHidden/>
                <w:sz w:val="22"/>
                <w:szCs w:val="22"/>
              </w:rPr>
              <w:fldChar w:fldCharType="end"/>
            </w:r>
          </w:hyperlink>
        </w:p>
        <w:p w:rsidR="0009223E" w:rsidRPr="0009223E" w14:paraId="1A748773" w14:textId="10D4B3EA">
          <w:pPr>
            <w:pStyle w:val="TOC4"/>
            <w:tabs>
              <w:tab w:val="right" w:leader="dot" w:pos="8828"/>
            </w:tabs>
            <w:rPr>
              <w:rFonts w:ascii="Barlow" w:hAnsi="Barlow"/>
              <w:noProof/>
              <w:kern w:val="2"/>
              <w:sz w:val="22"/>
              <w:szCs w:val="22"/>
              <w:lang w:eastAsia="es-MX"/>
              <w14:ligatures w14:val="standardContextual"/>
            </w:rPr>
          </w:pPr>
          <w:hyperlink w:anchor="_Toc157178904" w:history="1">
            <w:r w:rsidRPr="0009223E">
              <w:rPr>
                <w:rStyle w:val="Hyperlink"/>
                <w:rFonts w:ascii="Barlow" w:hAnsi="Barlow"/>
                <w:noProof/>
                <w:sz w:val="22"/>
                <w:szCs w:val="22"/>
              </w:rPr>
              <w:t>3.2.4.1 Actividades de Contraloría Social</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_Toc157178904 \h </w:instrText>
            </w:r>
            <w:r w:rsidRPr="0009223E">
              <w:rPr>
                <w:rFonts w:ascii="Barlow" w:hAnsi="Barlow"/>
                <w:noProof/>
                <w:webHidden/>
                <w:sz w:val="22"/>
                <w:szCs w:val="22"/>
              </w:rPr>
              <w:fldChar w:fldCharType="separate"/>
            </w:r>
            <w:r w:rsidR="0035174C">
              <w:rPr>
                <w:rFonts w:ascii="Barlow" w:hAnsi="Barlow"/>
                <w:noProof/>
                <w:webHidden/>
                <w:sz w:val="22"/>
                <w:szCs w:val="22"/>
              </w:rPr>
              <w:t>72</w:t>
            </w:r>
            <w:r w:rsidRPr="0009223E">
              <w:rPr>
                <w:rFonts w:ascii="Barlow" w:hAnsi="Barlow"/>
                <w:noProof/>
                <w:webHidden/>
                <w:sz w:val="22"/>
                <w:szCs w:val="22"/>
              </w:rPr>
              <w:fldChar w:fldCharType="end"/>
            </w:r>
          </w:hyperlink>
        </w:p>
        <w:p w:rsidR="0009223E" w:rsidRPr="0009223E" w14:paraId="037D160E" w14:textId="5F37A007">
          <w:pPr>
            <w:pStyle w:val="TOC4"/>
            <w:tabs>
              <w:tab w:val="right" w:leader="dot" w:pos="8828"/>
            </w:tabs>
            <w:rPr>
              <w:rFonts w:ascii="Barlow" w:hAnsi="Barlow"/>
              <w:noProof/>
              <w:kern w:val="2"/>
              <w:sz w:val="22"/>
              <w:szCs w:val="22"/>
              <w:lang w:eastAsia="es-MX"/>
              <w14:ligatures w14:val="standardContextual"/>
            </w:rPr>
          </w:pPr>
          <w:hyperlink w:anchor="_Toc157178905" w:history="1">
            <w:r w:rsidRPr="0009223E">
              <w:rPr>
                <w:rStyle w:val="Hyperlink"/>
                <w:rFonts w:ascii="Barlow" w:hAnsi="Barlow" w:cs="Helvetica"/>
                <w:noProof/>
                <w:sz w:val="22"/>
                <w:szCs w:val="22"/>
              </w:rPr>
              <w:t xml:space="preserve">3.2.4.2 </w:t>
            </w:r>
            <w:r w:rsidRPr="0009223E">
              <w:rPr>
                <w:rStyle w:val="Hyperlink"/>
                <w:rFonts w:ascii="Barlow" w:eastAsia="Barlow" w:hAnsi="Barlow"/>
                <w:noProof/>
                <w:sz w:val="22"/>
                <w:szCs w:val="22"/>
              </w:rPr>
              <w:t>Ceremonia de Premiación del Premio Nacional de Contraloría Social- Etapa Estatal 2023 y del Concurso Estatal de Transparencia en Corto 2023</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_Toc157178905 \h </w:instrText>
            </w:r>
            <w:r w:rsidRPr="0009223E">
              <w:rPr>
                <w:rFonts w:ascii="Barlow" w:hAnsi="Barlow"/>
                <w:noProof/>
                <w:webHidden/>
                <w:sz w:val="22"/>
                <w:szCs w:val="22"/>
              </w:rPr>
              <w:fldChar w:fldCharType="separate"/>
            </w:r>
            <w:r w:rsidR="0035174C">
              <w:rPr>
                <w:rFonts w:ascii="Barlow" w:hAnsi="Barlow"/>
                <w:noProof/>
                <w:webHidden/>
                <w:sz w:val="22"/>
                <w:szCs w:val="22"/>
              </w:rPr>
              <w:t>72</w:t>
            </w:r>
            <w:r w:rsidRPr="0009223E">
              <w:rPr>
                <w:rFonts w:ascii="Barlow" w:hAnsi="Barlow"/>
                <w:noProof/>
                <w:webHidden/>
                <w:sz w:val="22"/>
                <w:szCs w:val="22"/>
              </w:rPr>
              <w:fldChar w:fldCharType="end"/>
            </w:r>
          </w:hyperlink>
        </w:p>
        <w:p w:rsidR="0009223E" w:rsidRPr="0009223E" w14:paraId="70C3D14D" w14:textId="3499DDF2">
          <w:pPr>
            <w:pStyle w:val="TOC4"/>
            <w:tabs>
              <w:tab w:val="right" w:leader="dot" w:pos="8828"/>
            </w:tabs>
            <w:rPr>
              <w:rFonts w:ascii="Barlow" w:hAnsi="Barlow"/>
              <w:noProof/>
              <w:kern w:val="2"/>
              <w:sz w:val="22"/>
              <w:szCs w:val="22"/>
              <w:lang w:eastAsia="es-MX"/>
              <w14:ligatures w14:val="standardContextual"/>
            </w:rPr>
          </w:pPr>
          <w:hyperlink w:anchor="_Toc157178906" w:history="1">
            <w:r w:rsidRPr="0009223E">
              <w:rPr>
                <w:rStyle w:val="Hyperlink"/>
                <w:rFonts w:ascii="Barlow" w:hAnsi="Barlow" w:cs="Helvetica"/>
                <w:noProof/>
                <w:sz w:val="22"/>
                <w:szCs w:val="22"/>
              </w:rPr>
              <w:t xml:space="preserve">3.2.4.3 </w:t>
            </w:r>
            <w:r w:rsidRPr="0009223E">
              <w:rPr>
                <w:rStyle w:val="Hyperlink"/>
                <w:rFonts w:ascii="Barlow" w:eastAsia="Barlow" w:hAnsi="Barlow"/>
                <w:noProof/>
                <w:sz w:val="22"/>
                <w:szCs w:val="22"/>
              </w:rPr>
              <w:t>Participación en la Feria Yucatán Xmatkuil 2023</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_Toc157178906 \h </w:instrText>
            </w:r>
            <w:r w:rsidRPr="0009223E">
              <w:rPr>
                <w:rFonts w:ascii="Barlow" w:hAnsi="Barlow"/>
                <w:noProof/>
                <w:webHidden/>
                <w:sz w:val="22"/>
                <w:szCs w:val="22"/>
              </w:rPr>
              <w:fldChar w:fldCharType="separate"/>
            </w:r>
            <w:r w:rsidR="0035174C">
              <w:rPr>
                <w:rFonts w:ascii="Barlow" w:hAnsi="Barlow"/>
                <w:noProof/>
                <w:webHidden/>
                <w:sz w:val="22"/>
                <w:szCs w:val="22"/>
              </w:rPr>
              <w:t>72</w:t>
            </w:r>
            <w:r w:rsidRPr="0009223E">
              <w:rPr>
                <w:rFonts w:ascii="Barlow" w:hAnsi="Barlow"/>
                <w:noProof/>
                <w:webHidden/>
                <w:sz w:val="22"/>
                <w:szCs w:val="22"/>
              </w:rPr>
              <w:fldChar w:fldCharType="end"/>
            </w:r>
          </w:hyperlink>
        </w:p>
        <w:p w:rsidR="0009223E" w:rsidRPr="0009223E" w14:paraId="23417C59" w14:textId="0BF0E6B0">
          <w:pPr>
            <w:pStyle w:val="TOC4"/>
            <w:tabs>
              <w:tab w:val="right" w:leader="dot" w:pos="8828"/>
            </w:tabs>
            <w:rPr>
              <w:rFonts w:ascii="Barlow" w:hAnsi="Barlow"/>
              <w:noProof/>
              <w:kern w:val="2"/>
              <w:sz w:val="22"/>
              <w:szCs w:val="22"/>
              <w:lang w:eastAsia="es-MX"/>
              <w14:ligatures w14:val="standardContextual"/>
            </w:rPr>
          </w:pPr>
          <w:hyperlink w:anchor="_Toc157178907" w:history="1">
            <w:r w:rsidRPr="0009223E">
              <w:rPr>
                <w:rStyle w:val="Hyperlink"/>
                <w:rFonts w:ascii="Barlow" w:hAnsi="Barlow"/>
                <w:noProof/>
                <w:sz w:val="22"/>
                <w:szCs w:val="22"/>
              </w:rPr>
              <w:t>3.2.4.4 Actividades de Difusión y Capacitación de la Contraloría Social correspondientes a Programas Estatales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_Toc157178907 \h </w:instrText>
            </w:r>
            <w:r w:rsidRPr="0009223E">
              <w:rPr>
                <w:rFonts w:ascii="Barlow" w:hAnsi="Barlow"/>
                <w:noProof/>
                <w:webHidden/>
                <w:sz w:val="22"/>
                <w:szCs w:val="22"/>
              </w:rPr>
              <w:fldChar w:fldCharType="separate"/>
            </w:r>
            <w:r w:rsidR="0035174C">
              <w:rPr>
                <w:rFonts w:ascii="Barlow" w:hAnsi="Barlow"/>
                <w:noProof/>
                <w:webHidden/>
                <w:sz w:val="22"/>
                <w:szCs w:val="22"/>
              </w:rPr>
              <w:t>73</w:t>
            </w:r>
            <w:r w:rsidRPr="0009223E">
              <w:rPr>
                <w:rFonts w:ascii="Barlow" w:hAnsi="Barlow"/>
                <w:noProof/>
                <w:webHidden/>
                <w:sz w:val="22"/>
                <w:szCs w:val="22"/>
              </w:rPr>
              <w:fldChar w:fldCharType="end"/>
            </w:r>
          </w:hyperlink>
        </w:p>
        <w:p w:rsidR="0009223E" w:rsidRPr="0009223E" w14:paraId="224C2219" w14:textId="1AFBDB32">
          <w:pPr>
            <w:pStyle w:val="TOC4"/>
            <w:tabs>
              <w:tab w:val="right" w:leader="dot" w:pos="8828"/>
            </w:tabs>
            <w:rPr>
              <w:rFonts w:ascii="Barlow" w:hAnsi="Barlow"/>
              <w:noProof/>
              <w:kern w:val="2"/>
              <w:sz w:val="22"/>
              <w:szCs w:val="22"/>
              <w:lang w:eastAsia="es-MX"/>
              <w14:ligatures w14:val="standardContextual"/>
            </w:rPr>
          </w:pPr>
          <w:hyperlink w:anchor="_Toc157178908" w:history="1">
            <w:r w:rsidRPr="0009223E">
              <w:rPr>
                <w:rStyle w:val="Hyperlink"/>
                <w:rFonts w:ascii="Barlow" w:hAnsi="Barlow"/>
                <w:noProof/>
                <w:sz w:val="22"/>
                <w:szCs w:val="22"/>
              </w:rPr>
              <w:t>3.2.4.5 Actividades de Difusión y Capacitación de la Contraloría Social correspondientes a Programas Federales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_Toc157178908 \h </w:instrText>
            </w:r>
            <w:r w:rsidRPr="0009223E">
              <w:rPr>
                <w:rFonts w:ascii="Barlow" w:hAnsi="Barlow"/>
                <w:noProof/>
                <w:webHidden/>
                <w:sz w:val="22"/>
                <w:szCs w:val="22"/>
              </w:rPr>
              <w:fldChar w:fldCharType="separate"/>
            </w:r>
            <w:r w:rsidR="0035174C">
              <w:rPr>
                <w:rFonts w:ascii="Barlow" w:hAnsi="Barlow"/>
                <w:noProof/>
                <w:webHidden/>
                <w:sz w:val="22"/>
                <w:szCs w:val="22"/>
              </w:rPr>
              <w:t>74</w:t>
            </w:r>
            <w:r w:rsidRPr="0009223E">
              <w:rPr>
                <w:rFonts w:ascii="Barlow" w:hAnsi="Barlow"/>
                <w:noProof/>
                <w:webHidden/>
                <w:sz w:val="22"/>
                <w:szCs w:val="22"/>
              </w:rPr>
              <w:fldChar w:fldCharType="end"/>
            </w:r>
          </w:hyperlink>
        </w:p>
        <w:p w:rsidR="0009223E" w:rsidRPr="0009223E" w14:paraId="5DC4E2A9" w14:textId="7A5C7523">
          <w:pPr>
            <w:pStyle w:val="TOC2"/>
            <w:tabs>
              <w:tab w:val="right" w:leader="dot" w:pos="8828"/>
            </w:tabs>
            <w:rPr>
              <w:rFonts w:ascii="Barlow" w:hAnsi="Barlow"/>
              <w:noProof/>
              <w:kern w:val="2"/>
              <w:sz w:val="22"/>
              <w:szCs w:val="22"/>
              <w:lang w:eastAsia="es-MX"/>
              <w14:ligatures w14:val="standardContextual"/>
            </w:rPr>
          </w:pPr>
          <w:hyperlink w:anchor="_Toc157178909" w:history="1">
            <w:r w:rsidRPr="0009223E">
              <w:rPr>
                <w:rStyle w:val="Hyperlink"/>
                <w:rFonts w:ascii="Barlow" w:hAnsi="Barlow"/>
                <w:noProof/>
                <w:sz w:val="22"/>
                <w:szCs w:val="22"/>
              </w:rPr>
              <w:t>3.3. Dirección de Inspección de Obra Pública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_Toc157178909 \h </w:instrText>
            </w:r>
            <w:r w:rsidRPr="0009223E">
              <w:rPr>
                <w:rFonts w:ascii="Barlow" w:hAnsi="Barlow"/>
                <w:noProof/>
                <w:webHidden/>
                <w:sz w:val="22"/>
                <w:szCs w:val="22"/>
              </w:rPr>
              <w:fldChar w:fldCharType="separate"/>
            </w:r>
            <w:r w:rsidR="0035174C">
              <w:rPr>
                <w:rFonts w:ascii="Barlow" w:hAnsi="Barlow"/>
                <w:noProof/>
                <w:webHidden/>
                <w:sz w:val="22"/>
                <w:szCs w:val="22"/>
              </w:rPr>
              <w:t>76</w:t>
            </w:r>
            <w:r w:rsidRPr="0009223E">
              <w:rPr>
                <w:rFonts w:ascii="Barlow" w:hAnsi="Barlow"/>
                <w:noProof/>
                <w:webHidden/>
                <w:sz w:val="22"/>
                <w:szCs w:val="22"/>
              </w:rPr>
              <w:fldChar w:fldCharType="end"/>
            </w:r>
          </w:hyperlink>
        </w:p>
        <w:p w:rsidR="0009223E" w:rsidRPr="0009223E" w14:paraId="65385578" w14:textId="4625AA4F">
          <w:pPr>
            <w:pStyle w:val="TOC3"/>
            <w:rPr>
              <w:rFonts w:ascii="Barlow" w:hAnsi="Barlow"/>
              <w:noProof/>
              <w:kern w:val="2"/>
              <w:sz w:val="22"/>
              <w:szCs w:val="22"/>
              <w:lang w:eastAsia="es-MX"/>
              <w14:ligatures w14:val="standardContextual"/>
            </w:rPr>
          </w:pPr>
          <w:hyperlink w:anchor="_Toc157178910" w:history="1">
            <w:r w:rsidRPr="0009223E">
              <w:rPr>
                <w:rStyle w:val="Hyperlink"/>
                <w:rFonts w:ascii="Barlow" w:hAnsi="Barlow"/>
                <w:noProof/>
                <w:sz w:val="22"/>
                <w:szCs w:val="22"/>
              </w:rPr>
              <w:t>3.3.1 Departamento de Bitácora Electrónica y Normatividad de Obra.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_Toc157178910 \h </w:instrText>
            </w:r>
            <w:r w:rsidRPr="0009223E">
              <w:rPr>
                <w:rFonts w:ascii="Barlow" w:hAnsi="Barlow"/>
                <w:noProof/>
                <w:webHidden/>
                <w:sz w:val="22"/>
                <w:szCs w:val="22"/>
              </w:rPr>
              <w:fldChar w:fldCharType="separate"/>
            </w:r>
            <w:r w:rsidR="0035174C">
              <w:rPr>
                <w:rFonts w:ascii="Barlow" w:hAnsi="Barlow"/>
                <w:noProof/>
                <w:webHidden/>
                <w:sz w:val="22"/>
                <w:szCs w:val="22"/>
              </w:rPr>
              <w:t>77</w:t>
            </w:r>
            <w:r w:rsidRPr="0009223E">
              <w:rPr>
                <w:rFonts w:ascii="Barlow" w:hAnsi="Barlow"/>
                <w:noProof/>
                <w:webHidden/>
                <w:sz w:val="22"/>
                <w:szCs w:val="22"/>
              </w:rPr>
              <w:fldChar w:fldCharType="end"/>
            </w:r>
          </w:hyperlink>
        </w:p>
        <w:p w:rsidR="0009223E" w:rsidRPr="0009223E" w14:paraId="3D33C1E6" w14:textId="53625FEB">
          <w:pPr>
            <w:pStyle w:val="TOC4"/>
            <w:tabs>
              <w:tab w:val="right" w:leader="dot" w:pos="8828"/>
            </w:tabs>
            <w:rPr>
              <w:rFonts w:ascii="Barlow" w:hAnsi="Barlow"/>
              <w:noProof/>
              <w:kern w:val="2"/>
              <w:sz w:val="22"/>
              <w:szCs w:val="22"/>
              <w:lang w:eastAsia="es-MX"/>
              <w14:ligatures w14:val="standardContextual"/>
            </w:rPr>
          </w:pPr>
          <w:hyperlink w:anchor="_Toc157178911" w:history="1">
            <w:r w:rsidRPr="0009223E">
              <w:rPr>
                <w:rStyle w:val="Hyperlink"/>
                <w:rFonts w:ascii="Barlow" w:hAnsi="Barlow"/>
                <w:noProof/>
                <w:sz w:val="22"/>
                <w:szCs w:val="22"/>
              </w:rPr>
              <w:t xml:space="preserve">3.3.1.1 </w:t>
            </w:r>
            <w:r w:rsidRPr="0009223E">
              <w:rPr>
                <w:rStyle w:val="Hyperlink"/>
                <w:rFonts w:ascii="Barlow" w:hAnsi="Barlow"/>
                <w:iCs/>
                <w:noProof/>
                <w:sz w:val="22"/>
                <w:szCs w:val="22"/>
              </w:rPr>
              <w:t>Asistencia a Juntas de Aclaraciones en Actos de Contratación de Obra</w:t>
            </w:r>
            <w:r w:rsidRPr="0009223E">
              <w:rPr>
                <w:rStyle w:val="Hyperlink"/>
                <w:rFonts w:ascii="Barlow" w:hAnsi="Barlow"/>
                <w:noProof/>
                <w:sz w:val="22"/>
                <w:szCs w:val="22"/>
              </w:rPr>
              <w:t xml:space="preserve"> Pública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_Toc157178911 \h </w:instrText>
            </w:r>
            <w:r w:rsidRPr="0009223E">
              <w:rPr>
                <w:rFonts w:ascii="Barlow" w:hAnsi="Barlow"/>
                <w:noProof/>
                <w:webHidden/>
                <w:sz w:val="22"/>
                <w:szCs w:val="22"/>
              </w:rPr>
              <w:fldChar w:fldCharType="separate"/>
            </w:r>
            <w:r w:rsidR="0035174C">
              <w:rPr>
                <w:rFonts w:ascii="Barlow" w:hAnsi="Barlow"/>
                <w:noProof/>
                <w:webHidden/>
                <w:sz w:val="22"/>
                <w:szCs w:val="22"/>
              </w:rPr>
              <w:t>77</w:t>
            </w:r>
            <w:r w:rsidRPr="0009223E">
              <w:rPr>
                <w:rFonts w:ascii="Barlow" w:hAnsi="Barlow"/>
                <w:noProof/>
                <w:webHidden/>
                <w:sz w:val="22"/>
                <w:szCs w:val="22"/>
              </w:rPr>
              <w:fldChar w:fldCharType="end"/>
            </w:r>
          </w:hyperlink>
        </w:p>
        <w:p w:rsidR="0009223E" w:rsidRPr="0009223E" w14:paraId="05A25E37" w14:textId="197EB5A0">
          <w:pPr>
            <w:pStyle w:val="TOC4"/>
            <w:tabs>
              <w:tab w:val="right" w:leader="dot" w:pos="8828"/>
            </w:tabs>
            <w:rPr>
              <w:rFonts w:ascii="Barlow" w:hAnsi="Barlow"/>
              <w:noProof/>
              <w:kern w:val="2"/>
              <w:sz w:val="22"/>
              <w:szCs w:val="22"/>
              <w:lang w:eastAsia="es-MX"/>
              <w14:ligatures w14:val="standardContextual"/>
            </w:rPr>
          </w:pPr>
          <w:hyperlink w:anchor="_Toc157178912" w:history="1">
            <w:r w:rsidRPr="0009223E">
              <w:rPr>
                <w:rStyle w:val="Hyperlink"/>
                <w:rFonts w:ascii="Barlow" w:hAnsi="Barlow"/>
                <w:noProof/>
                <w:sz w:val="22"/>
                <w:szCs w:val="22"/>
              </w:rPr>
              <w:t>3.3.1.2 Sistema de Bitácora Electrónica y Seguimiento a Obra Pública (BESOP)</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_Toc157178912 \h </w:instrText>
            </w:r>
            <w:r w:rsidRPr="0009223E">
              <w:rPr>
                <w:rFonts w:ascii="Barlow" w:hAnsi="Barlow"/>
                <w:noProof/>
                <w:webHidden/>
                <w:sz w:val="22"/>
                <w:szCs w:val="22"/>
              </w:rPr>
              <w:fldChar w:fldCharType="separate"/>
            </w:r>
            <w:r w:rsidR="0035174C">
              <w:rPr>
                <w:rFonts w:ascii="Barlow" w:hAnsi="Barlow"/>
                <w:noProof/>
                <w:webHidden/>
                <w:sz w:val="22"/>
                <w:szCs w:val="22"/>
              </w:rPr>
              <w:t>77</w:t>
            </w:r>
            <w:r w:rsidRPr="0009223E">
              <w:rPr>
                <w:rFonts w:ascii="Barlow" w:hAnsi="Barlow"/>
                <w:noProof/>
                <w:webHidden/>
                <w:sz w:val="22"/>
                <w:szCs w:val="22"/>
              </w:rPr>
              <w:fldChar w:fldCharType="end"/>
            </w:r>
          </w:hyperlink>
        </w:p>
        <w:p w:rsidR="0009223E" w:rsidRPr="0009223E" w14:paraId="4105064C" w14:textId="0627B36C">
          <w:pPr>
            <w:pStyle w:val="TOC4"/>
            <w:tabs>
              <w:tab w:val="right" w:leader="dot" w:pos="8828"/>
            </w:tabs>
            <w:rPr>
              <w:rFonts w:ascii="Barlow" w:hAnsi="Barlow"/>
              <w:noProof/>
              <w:kern w:val="2"/>
              <w:sz w:val="22"/>
              <w:szCs w:val="22"/>
              <w:lang w:eastAsia="es-MX"/>
              <w14:ligatures w14:val="standardContextual"/>
            </w:rPr>
          </w:pPr>
          <w:hyperlink w:anchor="_Toc157178913" w:history="1">
            <w:r w:rsidRPr="0009223E">
              <w:rPr>
                <w:rStyle w:val="Hyperlink"/>
                <w:rFonts w:ascii="Barlow" w:hAnsi="Barlow"/>
                <w:noProof/>
                <w:sz w:val="22"/>
                <w:szCs w:val="22"/>
              </w:rPr>
              <w:t>3.3.2. Departamento de Supervisión de Obra Pública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_Toc157178913 \h </w:instrText>
            </w:r>
            <w:r w:rsidRPr="0009223E">
              <w:rPr>
                <w:rFonts w:ascii="Barlow" w:hAnsi="Barlow"/>
                <w:noProof/>
                <w:webHidden/>
                <w:sz w:val="22"/>
                <w:szCs w:val="22"/>
              </w:rPr>
              <w:fldChar w:fldCharType="separate"/>
            </w:r>
            <w:r w:rsidR="0035174C">
              <w:rPr>
                <w:rFonts w:ascii="Barlow" w:hAnsi="Barlow"/>
                <w:noProof/>
                <w:webHidden/>
                <w:sz w:val="22"/>
                <w:szCs w:val="22"/>
              </w:rPr>
              <w:t>77</w:t>
            </w:r>
            <w:r w:rsidRPr="0009223E">
              <w:rPr>
                <w:rFonts w:ascii="Barlow" w:hAnsi="Barlow"/>
                <w:noProof/>
                <w:webHidden/>
                <w:sz w:val="22"/>
                <w:szCs w:val="22"/>
              </w:rPr>
              <w:fldChar w:fldCharType="end"/>
            </w:r>
          </w:hyperlink>
        </w:p>
        <w:p w:rsidR="0009223E" w:rsidRPr="0009223E" w14:paraId="78CF72CA" w14:textId="6DB8D17B">
          <w:pPr>
            <w:pStyle w:val="TOC4"/>
            <w:tabs>
              <w:tab w:val="right" w:leader="dot" w:pos="8828"/>
            </w:tabs>
            <w:rPr>
              <w:rFonts w:ascii="Barlow" w:hAnsi="Barlow"/>
              <w:noProof/>
              <w:kern w:val="2"/>
              <w:sz w:val="22"/>
              <w:szCs w:val="22"/>
              <w:lang w:eastAsia="es-MX"/>
              <w14:ligatures w14:val="standardContextual"/>
            </w:rPr>
          </w:pPr>
          <w:hyperlink w:anchor="_Toc157178914" w:history="1">
            <w:r w:rsidRPr="0009223E">
              <w:rPr>
                <w:rStyle w:val="Hyperlink"/>
                <w:rFonts w:ascii="Barlow" w:hAnsi="Barlow"/>
                <w:iCs/>
                <w:noProof/>
                <w:sz w:val="22"/>
                <w:szCs w:val="22"/>
              </w:rPr>
              <w:t xml:space="preserve">3.3.2.1 </w:t>
            </w:r>
            <w:r w:rsidRPr="0009223E">
              <w:rPr>
                <w:rStyle w:val="Hyperlink"/>
                <w:rFonts w:ascii="Barlow" w:hAnsi="Barlow"/>
                <w:noProof/>
                <w:sz w:val="22"/>
                <w:szCs w:val="22"/>
              </w:rPr>
              <w:t>Asistencia a Actos de Verificación de Obra Terminada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_Toc157178914 \h </w:instrText>
            </w:r>
            <w:r w:rsidRPr="0009223E">
              <w:rPr>
                <w:rFonts w:ascii="Barlow" w:hAnsi="Barlow"/>
                <w:noProof/>
                <w:webHidden/>
                <w:sz w:val="22"/>
                <w:szCs w:val="22"/>
              </w:rPr>
              <w:fldChar w:fldCharType="separate"/>
            </w:r>
            <w:r w:rsidR="0035174C">
              <w:rPr>
                <w:rFonts w:ascii="Barlow" w:hAnsi="Barlow"/>
                <w:noProof/>
                <w:webHidden/>
                <w:sz w:val="22"/>
                <w:szCs w:val="22"/>
              </w:rPr>
              <w:t>77</w:t>
            </w:r>
            <w:r w:rsidRPr="0009223E">
              <w:rPr>
                <w:rFonts w:ascii="Barlow" w:hAnsi="Barlow"/>
                <w:noProof/>
                <w:webHidden/>
                <w:sz w:val="22"/>
                <w:szCs w:val="22"/>
              </w:rPr>
              <w:fldChar w:fldCharType="end"/>
            </w:r>
          </w:hyperlink>
        </w:p>
        <w:p w:rsidR="0009223E" w:rsidRPr="0009223E" w14:paraId="49739FC6" w14:textId="2299DBCA">
          <w:pPr>
            <w:pStyle w:val="TOC4"/>
            <w:tabs>
              <w:tab w:val="right" w:leader="dot" w:pos="8828"/>
            </w:tabs>
            <w:rPr>
              <w:rFonts w:ascii="Barlow" w:hAnsi="Barlow"/>
              <w:noProof/>
              <w:kern w:val="2"/>
              <w:sz w:val="22"/>
              <w:szCs w:val="22"/>
              <w:lang w:eastAsia="es-MX"/>
              <w14:ligatures w14:val="standardContextual"/>
            </w:rPr>
          </w:pPr>
          <w:hyperlink w:anchor="_Toc157178915" w:history="1">
            <w:r w:rsidRPr="0009223E">
              <w:rPr>
                <w:rStyle w:val="Hyperlink"/>
                <w:rFonts w:ascii="Barlow" w:hAnsi="Barlow"/>
                <w:noProof/>
                <w:sz w:val="22"/>
                <w:szCs w:val="22"/>
              </w:rPr>
              <w:t>3.3.2.2 Incidencias derivadas de Verificación de Obra Terminada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_Toc157178915 \h </w:instrText>
            </w:r>
            <w:r w:rsidRPr="0009223E">
              <w:rPr>
                <w:rFonts w:ascii="Barlow" w:hAnsi="Barlow"/>
                <w:noProof/>
                <w:webHidden/>
                <w:sz w:val="22"/>
                <w:szCs w:val="22"/>
              </w:rPr>
              <w:fldChar w:fldCharType="separate"/>
            </w:r>
            <w:r w:rsidR="0035174C">
              <w:rPr>
                <w:rFonts w:ascii="Barlow" w:hAnsi="Barlow"/>
                <w:noProof/>
                <w:webHidden/>
                <w:sz w:val="22"/>
                <w:szCs w:val="22"/>
              </w:rPr>
              <w:t>78</w:t>
            </w:r>
            <w:r w:rsidRPr="0009223E">
              <w:rPr>
                <w:rFonts w:ascii="Barlow" w:hAnsi="Barlow"/>
                <w:noProof/>
                <w:webHidden/>
                <w:sz w:val="22"/>
                <w:szCs w:val="22"/>
              </w:rPr>
              <w:fldChar w:fldCharType="end"/>
            </w:r>
          </w:hyperlink>
        </w:p>
        <w:p w:rsidR="0009223E" w:rsidRPr="0009223E" w14:paraId="73C55A73" w14:textId="03F8935C">
          <w:pPr>
            <w:pStyle w:val="TOC4"/>
            <w:tabs>
              <w:tab w:val="right" w:leader="dot" w:pos="8828"/>
            </w:tabs>
            <w:rPr>
              <w:rFonts w:ascii="Barlow" w:hAnsi="Barlow"/>
              <w:noProof/>
              <w:kern w:val="2"/>
              <w:sz w:val="22"/>
              <w:szCs w:val="22"/>
              <w:lang w:eastAsia="es-MX"/>
              <w14:ligatures w14:val="standardContextual"/>
            </w:rPr>
          </w:pPr>
          <w:hyperlink w:anchor="_Toc157178916" w:history="1">
            <w:r w:rsidRPr="0009223E">
              <w:rPr>
                <w:rStyle w:val="Hyperlink"/>
                <w:rFonts w:ascii="Barlow" w:hAnsi="Barlow"/>
                <w:noProof/>
                <w:sz w:val="22"/>
                <w:szCs w:val="22"/>
              </w:rPr>
              <w:t>3.3.2.3 Pruebas de Laboratorio a Obra Pública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_Toc157178916 \h </w:instrText>
            </w:r>
            <w:r w:rsidRPr="0009223E">
              <w:rPr>
                <w:rFonts w:ascii="Barlow" w:hAnsi="Barlow"/>
                <w:noProof/>
                <w:webHidden/>
                <w:sz w:val="22"/>
                <w:szCs w:val="22"/>
              </w:rPr>
              <w:fldChar w:fldCharType="separate"/>
            </w:r>
            <w:r w:rsidR="0035174C">
              <w:rPr>
                <w:rFonts w:ascii="Barlow" w:hAnsi="Barlow"/>
                <w:noProof/>
                <w:webHidden/>
                <w:sz w:val="22"/>
                <w:szCs w:val="22"/>
              </w:rPr>
              <w:t>79</w:t>
            </w:r>
            <w:r w:rsidRPr="0009223E">
              <w:rPr>
                <w:rFonts w:ascii="Barlow" w:hAnsi="Barlow"/>
                <w:noProof/>
                <w:webHidden/>
                <w:sz w:val="22"/>
                <w:szCs w:val="22"/>
              </w:rPr>
              <w:fldChar w:fldCharType="end"/>
            </w:r>
          </w:hyperlink>
        </w:p>
        <w:p w:rsidR="0009223E" w:rsidRPr="0009223E" w14:paraId="752BE0B7" w14:textId="34194702">
          <w:pPr>
            <w:pStyle w:val="TOC4"/>
            <w:tabs>
              <w:tab w:val="right" w:leader="dot" w:pos="8828"/>
            </w:tabs>
            <w:rPr>
              <w:rFonts w:ascii="Barlow" w:hAnsi="Barlow"/>
              <w:noProof/>
              <w:kern w:val="2"/>
              <w:sz w:val="22"/>
              <w:szCs w:val="22"/>
              <w:lang w:eastAsia="es-MX"/>
              <w14:ligatures w14:val="standardContextual"/>
            </w:rPr>
          </w:pPr>
          <w:hyperlink w:anchor="_Toc157178917" w:history="1">
            <w:r w:rsidRPr="0009223E">
              <w:rPr>
                <w:rStyle w:val="Hyperlink"/>
                <w:rFonts w:ascii="Barlow" w:hAnsi="Barlow"/>
                <w:noProof/>
                <w:sz w:val="22"/>
                <w:szCs w:val="22"/>
              </w:rPr>
              <w:t>3.3.2.4 Visitas de Supervisión de Obra Pública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_Toc157178917 \h </w:instrText>
            </w:r>
            <w:r w:rsidRPr="0009223E">
              <w:rPr>
                <w:rFonts w:ascii="Barlow" w:hAnsi="Barlow"/>
                <w:noProof/>
                <w:webHidden/>
                <w:sz w:val="22"/>
                <w:szCs w:val="22"/>
              </w:rPr>
              <w:fldChar w:fldCharType="separate"/>
            </w:r>
            <w:r w:rsidR="0035174C">
              <w:rPr>
                <w:rFonts w:ascii="Barlow" w:hAnsi="Barlow"/>
                <w:noProof/>
                <w:webHidden/>
                <w:sz w:val="22"/>
                <w:szCs w:val="22"/>
              </w:rPr>
              <w:t>79</w:t>
            </w:r>
            <w:r w:rsidRPr="0009223E">
              <w:rPr>
                <w:rFonts w:ascii="Barlow" w:hAnsi="Barlow"/>
                <w:noProof/>
                <w:webHidden/>
                <w:sz w:val="22"/>
                <w:szCs w:val="22"/>
              </w:rPr>
              <w:fldChar w:fldCharType="end"/>
            </w:r>
          </w:hyperlink>
        </w:p>
        <w:p w:rsidR="0009223E" w:rsidRPr="0009223E" w14:paraId="2F58BEE6" w14:textId="6D105680">
          <w:pPr>
            <w:pStyle w:val="TOC4"/>
            <w:tabs>
              <w:tab w:val="right" w:leader="dot" w:pos="8828"/>
            </w:tabs>
            <w:rPr>
              <w:rFonts w:ascii="Barlow" w:hAnsi="Barlow"/>
              <w:noProof/>
              <w:kern w:val="2"/>
              <w:sz w:val="22"/>
              <w:szCs w:val="22"/>
              <w:lang w:eastAsia="es-MX"/>
              <w14:ligatures w14:val="standardContextual"/>
            </w:rPr>
          </w:pPr>
          <w:hyperlink w:anchor="_Toc157178918" w:history="1">
            <w:r w:rsidRPr="0009223E">
              <w:rPr>
                <w:rStyle w:val="Hyperlink"/>
                <w:rFonts w:ascii="Barlow" w:hAnsi="Barlow"/>
                <w:noProof/>
                <w:sz w:val="22"/>
                <w:szCs w:val="22"/>
              </w:rPr>
              <w:t>3.3.2.5 Incidencias derivadas de Supervisión de Obra Pública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_Toc157178918 \h </w:instrText>
            </w:r>
            <w:r w:rsidRPr="0009223E">
              <w:rPr>
                <w:rFonts w:ascii="Barlow" w:hAnsi="Barlow"/>
                <w:noProof/>
                <w:webHidden/>
                <w:sz w:val="22"/>
                <w:szCs w:val="22"/>
              </w:rPr>
              <w:fldChar w:fldCharType="separate"/>
            </w:r>
            <w:r w:rsidR="0035174C">
              <w:rPr>
                <w:rFonts w:ascii="Barlow" w:hAnsi="Barlow"/>
                <w:noProof/>
                <w:webHidden/>
                <w:sz w:val="22"/>
                <w:szCs w:val="22"/>
              </w:rPr>
              <w:t>79</w:t>
            </w:r>
            <w:r w:rsidRPr="0009223E">
              <w:rPr>
                <w:rFonts w:ascii="Barlow" w:hAnsi="Barlow"/>
                <w:noProof/>
                <w:webHidden/>
                <w:sz w:val="22"/>
                <w:szCs w:val="22"/>
              </w:rPr>
              <w:fldChar w:fldCharType="end"/>
            </w:r>
          </w:hyperlink>
        </w:p>
        <w:p w:rsidR="0009223E" w:rsidRPr="0009223E" w14:paraId="7AA03F1D" w14:textId="15D61FF9">
          <w:pPr>
            <w:pStyle w:val="TOC2"/>
            <w:tabs>
              <w:tab w:val="right" w:leader="dot" w:pos="8828"/>
            </w:tabs>
            <w:rPr>
              <w:rFonts w:ascii="Barlow" w:hAnsi="Barlow"/>
              <w:noProof/>
              <w:kern w:val="2"/>
              <w:sz w:val="22"/>
              <w:szCs w:val="22"/>
              <w:lang w:eastAsia="es-MX"/>
              <w14:ligatures w14:val="standardContextual"/>
            </w:rPr>
          </w:pPr>
          <w:hyperlink w:anchor="_Toc157178919" w:history="1">
            <w:r w:rsidRPr="0009223E">
              <w:rPr>
                <w:rStyle w:val="Hyperlink"/>
                <w:rFonts w:ascii="Barlow" w:hAnsi="Barlow"/>
                <w:noProof/>
                <w:sz w:val="22"/>
                <w:szCs w:val="22"/>
              </w:rPr>
              <w:t>3.4. Dirección de Responsabilidades y Sanciones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_Toc157178919 \h </w:instrText>
            </w:r>
            <w:r w:rsidRPr="0009223E">
              <w:rPr>
                <w:rFonts w:ascii="Barlow" w:hAnsi="Barlow"/>
                <w:noProof/>
                <w:webHidden/>
                <w:sz w:val="22"/>
                <w:szCs w:val="22"/>
              </w:rPr>
              <w:fldChar w:fldCharType="separate"/>
            </w:r>
            <w:r w:rsidR="0035174C">
              <w:rPr>
                <w:rFonts w:ascii="Barlow" w:hAnsi="Barlow"/>
                <w:noProof/>
                <w:webHidden/>
                <w:sz w:val="22"/>
                <w:szCs w:val="22"/>
              </w:rPr>
              <w:t>80</w:t>
            </w:r>
            <w:r w:rsidRPr="0009223E">
              <w:rPr>
                <w:rFonts w:ascii="Barlow" w:hAnsi="Barlow"/>
                <w:noProof/>
                <w:webHidden/>
                <w:sz w:val="22"/>
                <w:szCs w:val="22"/>
              </w:rPr>
              <w:fldChar w:fldCharType="end"/>
            </w:r>
          </w:hyperlink>
        </w:p>
        <w:p w:rsidR="0009223E" w:rsidRPr="0009223E" w14:paraId="70A23943" w14:textId="42A13E13">
          <w:pPr>
            <w:pStyle w:val="TOC3"/>
            <w:rPr>
              <w:rFonts w:ascii="Barlow" w:hAnsi="Barlow"/>
              <w:noProof/>
              <w:kern w:val="2"/>
              <w:sz w:val="22"/>
              <w:szCs w:val="22"/>
              <w:lang w:eastAsia="es-MX"/>
              <w14:ligatures w14:val="standardContextual"/>
            </w:rPr>
          </w:pPr>
          <w:hyperlink w:anchor="_Toc157178920" w:history="1">
            <w:r w:rsidRPr="0009223E">
              <w:rPr>
                <w:rStyle w:val="Hyperlink"/>
                <w:rFonts w:ascii="Barlow" w:hAnsi="Barlow"/>
                <w:noProof/>
                <w:sz w:val="22"/>
                <w:szCs w:val="22"/>
              </w:rPr>
              <w:t xml:space="preserve">3.4.1 Departamento de Normatividad en </w:t>
            </w:r>
            <w:r w:rsidRPr="0009223E">
              <w:rPr>
                <w:rStyle w:val="Hyperlink"/>
                <w:rFonts w:ascii="Barlow" w:eastAsia="Barlow" w:hAnsi="Barlow" w:cs="Barlow"/>
                <w:bCs/>
                <w:noProof/>
                <w:sz w:val="22"/>
                <w:szCs w:val="22"/>
              </w:rPr>
              <w:t>Contrataciones Públicas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_Toc157178920 \h </w:instrText>
            </w:r>
            <w:r w:rsidRPr="0009223E">
              <w:rPr>
                <w:rFonts w:ascii="Barlow" w:hAnsi="Barlow"/>
                <w:noProof/>
                <w:webHidden/>
                <w:sz w:val="22"/>
                <w:szCs w:val="22"/>
              </w:rPr>
              <w:fldChar w:fldCharType="separate"/>
            </w:r>
            <w:r w:rsidR="0035174C">
              <w:rPr>
                <w:rFonts w:ascii="Barlow" w:hAnsi="Barlow"/>
                <w:noProof/>
                <w:webHidden/>
                <w:sz w:val="22"/>
                <w:szCs w:val="22"/>
              </w:rPr>
              <w:t>80</w:t>
            </w:r>
            <w:r w:rsidRPr="0009223E">
              <w:rPr>
                <w:rFonts w:ascii="Barlow" w:hAnsi="Barlow"/>
                <w:noProof/>
                <w:webHidden/>
                <w:sz w:val="22"/>
                <w:szCs w:val="22"/>
              </w:rPr>
              <w:fldChar w:fldCharType="end"/>
            </w:r>
          </w:hyperlink>
        </w:p>
        <w:p w:rsidR="0009223E" w:rsidRPr="0009223E" w14:paraId="1A7BB7C1" w14:textId="633270FA">
          <w:pPr>
            <w:pStyle w:val="TOC4"/>
            <w:tabs>
              <w:tab w:val="right" w:leader="dot" w:pos="8828"/>
            </w:tabs>
            <w:rPr>
              <w:rFonts w:ascii="Barlow" w:hAnsi="Barlow"/>
              <w:noProof/>
              <w:kern w:val="2"/>
              <w:sz w:val="22"/>
              <w:szCs w:val="22"/>
              <w:lang w:eastAsia="es-MX"/>
              <w14:ligatures w14:val="standardContextual"/>
            </w:rPr>
          </w:pPr>
          <w:hyperlink w:anchor="_Toc157178921" w:history="1">
            <w:r w:rsidRPr="0009223E">
              <w:rPr>
                <w:rStyle w:val="Hyperlink"/>
                <w:rFonts w:ascii="Barlow" w:hAnsi="Barlow"/>
                <w:noProof/>
                <w:sz w:val="22"/>
                <w:szCs w:val="22"/>
              </w:rPr>
              <w:t>3.4.1.1 Comités de adquisiciones, arrendamientos y servicios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_Toc157178921 \h </w:instrText>
            </w:r>
            <w:r w:rsidRPr="0009223E">
              <w:rPr>
                <w:rFonts w:ascii="Barlow" w:hAnsi="Barlow"/>
                <w:noProof/>
                <w:webHidden/>
                <w:sz w:val="22"/>
                <w:szCs w:val="22"/>
              </w:rPr>
              <w:fldChar w:fldCharType="separate"/>
            </w:r>
            <w:r w:rsidR="0035174C">
              <w:rPr>
                <w:rFonts w:ascii="Barlow" w:hAnsi="Barlow"/>
                <w:noProof/>
                <w:webHidden/>
                <w:sz w:val="22"/>
                <w:szCs w:val="22"/>
              </w:rPr>
              <w:t>80</w:t>
            </w:r>
            <w:r w:rsidRPr="0009223E">
              <w:rPr>
                <w:rFonts w:ascii="Barlow" w:hAnsi="Barlow"/>
                <w:noProof/>
                <w:webHidden/>
                <w:sz w:val="22"/>
                <w:szCs w:val="22"/>
              </w:rPr>
              <w:fldChar w:fldCharType="end"/>
            </w:r>
          </w:hyperlink>
        </w:p>
        <w:p w:rsidR="0009223E" w:rsidRPr="0009223E" w14:paraId="174516B2" w14:textId="2526B318">
          <w:pPr>
            <w:pStyle w:val="TOC4"/>
            <w:tabs>
              <w:tab w:val="right" w:leader="dot" w:pos="8828"/>
            </w:tabs>
            <w:rPr>
              <w:rFonts w:ascii="Barlow" w:hAnsi="Barlow"/>
              <w:noProof/>
              <w:kern w:val="2"/>
              <w:sz w:val="22"/>
              <w:szCs w:val="22"/>
              <w:lang w:eastAsia="es-MX"/>
              <w14:ligatures w14:val="standardContextual"/>
            </w:rPr>
          </w:pPr>
          <w:hyperlink w:anchor="_Toc157178922" w:history="1">
            <w:r w:rsidRPr="0009223E">
              <w:rPr>
                <w:rStyle w:val="Hyperlink"/>
                <w:rFonts w:ascii="Barlow" w:hAnsi="Barlow"/>
                <w:noProof/>
                <w:sz w:val="22"/>
                <w:szCs w:val="22"/>
              </w:rPr>
              <w:t>3.4.1.2. Comités de Obra Pública y Servicios Conexos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_Toc157178922 \h </w:instrText>
            </w:r>
            <w:r w:rsidRPr="0009223E">
              <w:rPr>
                <w:rFonts w:ascii="Barlow" w:hAnsi="Barlow"/>
                <w:noProof/>
                <w:webHidden/>
                <w:sz w:val="22"/>
                <w:szCs w:val="22"/>
              </w:rPr>
              <w:fldChar w:fldCharType="separate"/>
            </w:r>
            <w:r w:rsidR="0035174C">
              <w:rPr>
                <w:rFonts w:ascii="Barlow" w:hAnsi="Barlow"/>
                <w:noProof/>
                <w:webHidden/>
                <w:sz w:val="22"/>
                <w:szCs w:val="22"/>
              </w:rPr>
              <w:t>81</w:t>
            </w:r>
            <w:r w:rsidRPr="0009223E">
              <w:rPr>
                <w:rFonts w:ascii="Barlow" w:hAnsi="Barlow"/>
                <w:noProof/>
                <w:webHidden/>
                <w:sz w:val="22"/>
                <w:szCs w:val="22"/>
              </w:rPr>
              <w:fldChar w:fldCharType="end"/>
            </w:r>
          </w:hyperlink>
        </w:p>
        <w:p w:rsidR="0009223E" w:rsidRPr="0009223E" w14:paraId="50846B40" w14:textId="2624D316">
          <w:pPr>
            <w:pStyle w:val="TOC4"/>
            <w:tabs>
              <w:tab w:val="right" w:leader="dot" w:pos="8828"/>
            </w:tabs>
            <w:rPr>
              <w:rFonts w:ascii="Barlow" w:hAnsi="Barlow"/>
              <w:noProof/>
              <w:kern w:val="2"/>
              <w:sz w:val="22"/>
              <w:szCs w:val="22"/>
              <w:lang w:eastAsia="es-MX"/>
              <w14:ligatures w14:val="standardContextual"/>
            </w:rPr>
          </w:pPr>
          <w:hyperlink w:anchor="_Toc157178923" w:history="1">
            <w:r w:rsidRPr="0009223E">
              <w:rPr>
                <w:rStyle w:val="Hyperlink"/>
                <w:rFonts w:ascii="Barlow" w:hAnsi="Barlow"/>
                <w:noProof/>
                <w:sz w:val="22"/>
                <w:szCs w:val="22"/>
              </w:rPr>
              <w:t>3.4.1.3 Participación en licitaciones públicas e invitación restringida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_Toc157178923 \h </w:instrText>
            </w:r>
            <w:r w:rsidRPr="0009223E">
              <w:rPr>
                <w:rFonts w:ascii="Barlow" w:hAnsi="Barlow"/>
                <w:noProof/>
                <w:webHidden/>
                <w:sz w:val="22"/>
                <w:szCs w:val="22"/>
              </w:rPr>
              <w:fldChar w:fldCharType="separate"/>
            </w:r>
            <w:r w:rsidR="0035174C">
              <w:rPr>
                <w:rFonts w:ascii="Barlow" w:hAnsi="Barlow"/>
                <w:noProof/>
                <w:webHidden/>
                <w:sz w:val="22"/>
                <w:szCs w:val="22"/>
              </w:rPr>
              <w:t>81</w:t>
            </w:r>
            <w:r w:rsidRPr="0009223E">
              <w:rPr>
                <w:rFonts w:ascii="Barlow" w:hAnsi="Barlow"/>
                <w:noProof/>
                <w:webHidden/>
                <w:sz w:val="22"/>
                <w:szCs w:val="22"/>
              </w:rPr>
              <w:fldChar w:fldCharType="end"/>
            </w:r>
          </w:hyperlink>
        </w:p>
        <w:p w:rsidR="0009223E" w:rsidRPr="0009223E" w14:paraId="0313661F" w14:textId="647E0174">
          <w:pPr>
            <w:pStyle w:val="TOC4"/>
            <w:tabs>
              <w:tab w:val="right" w:leader="dot" w:pos="8828"/>
            </w:tabs>
            <w:rPr>
              <w:rFonts w:ascii="Barlow" w:hAnsi="Barlow"/>
              <w:noProof/>
              <w:kern w:val="2"/>
              <w:sz w:val="22"/>
              <w:szCs w:val="22"/>
              <w:lang w:eastAsia="es-MX"/>
              <w14:ligatures w14:val="standardContextual"/>
            </w:rPr>
          </w:pPr>
          <w:hyperlink w:anchor="_Toc157178924" w:history="1">
            <w:r w:rsidRPr="0009223E">
              <w:rPr>
                <w:rStyle w:val="Hyperlink"/>
                <w:rFonts w:ascii="Barlow" w:hAnsi="Barlow"/>
                <w:noProof/>
                <w:sz w:val="22"/>
                <w:szCs w:val="22"/>
              </w:rPr>
              <w:t>3.4.1.4 Asesorías proporcionadas y capacitaciones impartidas a servidores    públicos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_Toc157178924 \h </w:instrText>
            </w:r>
            <w:r w:rsidRPr="0009223E">
              <w:rPr>
                <w:rFonts w:ascii="Barlow" w:hAnsi="Barlow"/>
                <w:noProof/>
                <w:webHidden/>
                <w:sz w:val="22"/>
                <w:szCs w:val="22"/>
              </w:rPr>
              <w:fldChar w:fldCharType="separate"/>
            </w:r>
            <w:r w:rsidR="0035174C">
              <w:rPr>
                <w:rFonts w:ascii="Barlow" w:hAnsi="Barlow"/>
                <w:noProof/>
                <w:webHidden/>
                <w:sz w:val="22"/>
                <w:szCs w:val="22"/>
              </w:rPr>
              <w:t>82</w:t>
            </w:r>
            <w:r w:rsidRPr="0009223E">
              <w:rPr>
                <w:rFonts w:ascii="Barlow" w:hAnsi="Barlow"/>
                <w:noProof/>
                <w:webHidden/>
                <w:sz w:val="22"/>
                <w:szCs w:val="22"/>
              </w:rPr>
              <w:fldChar w:fldCharType="end"/>
            </w:r>
          </w:hyperlink>
        </w:p>
        <w:p w:rsidR="0009223E" w:rsidRPr="0009223E" w14:paraId="1A416E02" w14:textId="24332674">
          <w:pPr>
            <w:pStyle w:val="TOC3"/>
            <w:rPr>
              <w:rFonts w:ascii="Barlow" w:hAnsi="Barlow"/>
              <w:noProof/>
              <w:kern w:val="2"/>
              <w:sz w:val="22"/>
              <w:szCs w:val="22"/>
              <w:lang w:eastAsia="es-MX"/>
              <w14:ligatures w14:val="standardContextual"/>
            </w:rPr>
          </w:pPr>
          <w:hyperlink w:anchor="_Toc157178925" w:history="1">
            <w:r w:rsidRPr="0009223E">
              <w:rPr>
                <w:rStyle w:val="Hyperlink"/>
                <w:rFonts w:ascii="Barlow" w:hAnsi="Barlow"/>
                <w:noProof/>
                <w:sz w:val="22"/>
                <w:szCs w:val="22"/>
              </w:rPr>
              <w:t>3.4.2 Departamento de Responsabilidades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_Toc157178925 \h </w:instrText>
            </w:r>
            <w:r w:rsidRPr="0009223E">
              <w:rPr>
                <w:rFonts w:ascii="Barlow" w:hAnsi="Barlow"/>
                <w:noProof/>
                <w:webHidden/>
                <w:sz w:val="22"/>
                <w:szCs w:val="22"/>
              </w:rPr>
              <w:fldChar w:fldCharType="separate"/>
            </w:r>
            <w:r w:rsidR="0035174C">
              <w:rPr>
                <w:rFonts w:ascii="Barlow" w:hAnsi="Barlow"/>
                <w:noProof/>
                <w:webHidden/>
                <w:sz w:val="22"/>
                <w:szCs w:val="22"/>
              </w:rPr>
              <w:t>82</w:t>
            </w:r>
            <w:r w:rsidRPr="0009223E">
              <w:rPr>
                <w:rFonts w:ascii="Barlow" w:hAnsi="Barlow"/>
                <w:noProof/>
                <w:webHidden/>
                <w:sz w:val="22"/>
                <w:szCs w:val="22"/>
              </w:rPr>
              <w:fldChar w:fldCharType="end"/>
            </w:r>
          </w:hyperlink>
        </w:p>
        <w:p w:rsidR="0009223E" w:rsidRPr="0009223E" w14:paraId="5B2605CA" w14:textId="783B557A">
          <w:pPr>
            <w:pStyle w:val="TOC4"/>
            <w:tabs>
              <w:tab w:val="right" w:leader="dot" w:pos="8828"/>
            </w:tabs>
            <w:rPr>
              <w:rFonts w:ascii="Barlow" w:hAnsi="Barlow"/>
              <w:noProof/>
              <w:kern w:val="2"/>
              <w:sz w:val="22"/>
              <w:szCs w:val="22"/>
              <w:lang w:eastAsia="es-MX"/>
              <w14:ligatures w14:val="standardContextual"/>
            </w:rPr>
          </w:pPr>
          <w:hyperlink w:anchor="_Toc157178926" w:history="1">
            <w:r w:rsidRPr="0009223E">
              <w:rPr>
                <w:rStyle w:val="Hyperlink"/>
                <w:rFonts w:ascii="Barlow" w:hAnsi="Barlow"/>
                <w:noProof/>
                <w:sz w:val="22"/>
                <w:szCs w:val="22"/>
              </w:rPr>
              <w:t>3.4.2.1 Procedimientos de responsabilidad administrativa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_Toc157178926 \h </w:instrText>
            </w:r>
            <w:r w:rsidRPr="0009223E">
              <w:rPr>
                <w:rFonts w:ascii="Barlow" w:hAnsi="Barlow"/>
                <w:noProof/>
                <w:webHidden/>
                <w:sz w:val="22"/>
                <w:szCs w:val="22"/>
              </w:rPr>
              <w:fldChar w:fldCharType="separate"/>
            </w:r>
            <w:r w:rsidR="0035174C">
              <w:rPr>
                <w:rFonts w:ascii="Barlow" w:hAnsi="Barlow"/>
                <w:noProof/>
                <w:webHidden/>
                <w:sz w:val="22"/>
                <w:szCs w:val="22"/>
              </w:rPr>
              <w:t>82</w:t>
            </w:r>
            <w:r w:rsidRPr="0009223E">
              <w:rPr>
                <w:rFonts w:ascii="Barlow" w:hAnsi="Barlow"/>
                <w:noProof/>
                <w:webHidden/>
                <w:sz w:val="22"/>
                <w:szCs w:val="22"/>
              </w:rPr>
              <w:fldChar w:fldCharType="end"/>
            </w:r>
          </w:hyperlink>
        </w:p>
        <w:p w:rsidR="0009223E" w:rsidRPr="0009223E" w14:paraId="5CB8F6AA" w14:textId="390C10DC">
          <w:pPr>
            <w:pStyle w:val="TOC4"/>
            <w:tabs>
              <w:tab w:val="right" w:leader="dot" w:pos="8828"/>
            </w:tabs>
            <w:rPr>
              <w:rFonts w:ascii="Barlow" w:hAnsi="Barlow"/>
              <w:noProof/>
              <w:kern w:val="2"/>
              <w:sz w:val="22"/>
              <w:szCs w:val="22"/>
              <w:lang w:eastAsia="es-MX"/>
              <w14:ligatures w14:val="standardContextual"/>
            </w:rPr>
          </w:pPr>
          <w:hyperlink w:anchor="_Toc157178927" w:history="1">
            <w:r w:rsidRPr="0009223E">
              <w:rPr>
                <w:rStyle w:val="Hyperlink"/>
                <w:rFonts w:ascii="Barlow" w:hAnsi="Barlow"/>
                <w:noProof/>
                <w:sz w:val="22"/>
                <w:szCs w:val="22"/>
              </w:rPr>
              <w:t>3.4.2.2 Actividades de la Autoridad Resolutora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_Toc157178927 \h </w:instrText>
            </w:r>
            <w:r w:rsidRPr="0009223E">
              <w:rPr>
                <w:rFonts w:ascii="Barlow" w:hAnsi="Barlow"/>
                <w:noProof/>
                <w:webHidden/>
                <w:sz w:val="22"/>
                <w:szCs w:val="22"/>
              </w:rPr>
              <w:fldChar w:fldCharType="separate"/>
            </w:r>
            <w:r w:rsidR="0035174C">
              <w:rPr>
                <w:rFonts w:ascii="Barlow" w:hAnsi="Barlow"/>
                <w:noProof/>
                <w:webHidden/>
                <w:sz w:val="22"/>
                <w:szCs w:val="22"/>
              </w:rPr>
              <w:t>82</w:t>
            </w:r>
            <w:r w:rsidRPr="0009223E">
              <w:rPr>
                <w:rFonts w:ascii="Barlow" w:hAnsi="Barlow"/>
                <w:noProof/>
                <w:webHidden/>
                <w:sz w:val="22"/>
                <w:szCs w:val="22"/>
              </w:rPr>
              <w:fldChar w:fldCharType="end"/>
            </w:r>
          </w:hyperlink>
        </w:p>
        <w:p w:rsidR="0009223E" w:rsidRPr="0009223E" w14:paraId="3EDBC142" w14:textId="6848FC97">
          <w:pPr>
            <w:pStyle w:val="TOC4"/>
            <w:tabs>
              <w:tab w:val="right" w:leader="dot" w:pos="8828"/>
            </w:tabs>
            <w:rPr>
              <w:rFonts w:ascii="Barlow" w:hAnsi="Barlow"/>
              <w:noProof/>
              <w:kern w:val="2"/>
              <w:sz w:val="22"/>
              <w:szCs w:val="22"/>
              <w:lang w:eastAsia="es-MX"/>
              <w14:ligatures w14:val="standardContextual"/>
            </w:rPr>
          </w:pPr>
          <w:hyperlink w:anchor="_Toc157178928" w:history="1">
            <w:r w:rsidRPr="0009223E">
              <w:rPr>
                <w:rStyle w:val="Hyperlink"/>
                <w:rFonts w:ascii="Barlow" w:hAnsi="Barlow"/>
                <w:noProof/>
                <w:sz w:val="22"/>
                <w:szCs w:val="22"/>
              </w:rPr>
              <w:t>3.4.2.3 Constancias Emitidas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_Toc157178928 \h </w:instrText>
            </w:r>
            <w:r w:rsidRPr="0009223E">
              <w:rPr>
                <w:rFonts w:ascii="Barlow" w:hAnsi="Barlow"/>
                <w:noProof/>
                <w:webHidden/>
                <w:sz w:val="22"/>
                <w:szCs w:val="22"/>
              </w:rPr>
              <w:fldChar w:fldCharType="separate"/>
            </w:r>
            <w:r w:rsidR="0035174C">
              <w:rPr>
                <w:rFonts w:ascii="Barlow" w:hAnsi="Barlow"/>
                <w:noProof/>
                <w:webHidden/>
                <w:sz w:val="22"/>
                <w:szCs w:val="22"/>
              </w:rPr>
              <w:t>82</w:t>
            </w:r>
            <w:r w:rsidRPr="0009223E">
              <w:rPr>
                <w:rFonts w:ascii="Barlow" w:hAnsi="Barlow"/>
                <w:noProof/>
                <w:webHidden/>
                <w:sz w:val="22"/>
                <w:szCs w:val="22"/>
              </w:rPr>
              <w:fldChar w:fldCharType="end"/>
            </w:r>
          </w:hyperlink>
        </w:p>
        <w:p w:rsidR="0009223E" w:rsidRPr="0009223E" w14:paraId="0F91D13A" w14:textId="055DAB5D">
          <w:pPr>
            <w:pStyle w:val="TOC3"/>
            <w:rPr>
              <w:rFonts w:ascii="Barlow" w:hAnsi="Barlow"/>
              <w:noProof/>
              <w:kern w:val="2"/>
              <w:sz w:val="22"/>
              <w:szCs w:val="22"/>
              <w:lang w:eastAsia="es-MX"/>
              <w14:ligatures w14:val="standardContextual"/>
            </w:rPr>
          </w:pPr>
          <w:hyperlink w:anchor="_Toc157178929" w:history="1">
            <w:r w:rsidRPr="0009223E">
              <w:rPr>
                <w:rStyle w:val="Hyperlink"/>
                <w:rFonts w:ascii="Barlow" w:hAnsi="Barlow"/>
                <w:noProof/>
                <w:sz w:val="22"/>
                <w:szCs w:val="22"/>
              </w:rPr>
              <w:t>3.4.3 Departamento de Proyectos y Asuntos Contenciosos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_Toc157178929 \h </w:instrText>
            </w:r>
            <w:r w:rsidRPr="0009223E">
              <w:rPr>
                <w:rFonts w:ascii="Barlow" w:hAnsi="Barlow"/>
                <w:noProof/>
                <w:webHidden/>
                <w:sz w:val="22"/>
                <w:szCs w:val="22"/>
              </w:rPr>
              <w:fldChar w:fldCharType="separate"/>
            </w:r>
            <w:r w:rsidR="0035174C">
              <w:rPr>
                <w:rFonts w:ascii="Barlow" w:hAnsi="Barlow"/>
                <w:noProof/>
                <w:webHidden/>
                <w:sz w:val="22"/>
                <w:szCs w:val="22"/>
              </w:rPr>
              <w:t>83</w:t>
            </w:r>
            <w:r w:rsidRPr="0009223E">
              <w:rPr>
                <w:rFonts w:ascii="Barlow" w:hAnsi="Barlow"/>
                <w:noProof/>
                <w:webHidden/>
                <w:sz w:val="22"/>
                <w:szCs w:val="22"/>
              </w:rPr>
              <w:fldChar w:fldCharType="end"/>
            </w:r>
          </w:hyperlink>
        </w:p>
        <w:p w:rsidR="0009223E" w:rsidRPr="0009223E" w14:paraId="68146626" w14:textId="586D50C8">
          <w:pPr>
            <w:pStyle w:val="TOC4"/>
            <w:tabs>
              <w:tab w:val="right" w:leader="dot" w:pos="8828"/>
            </w:tabs>
            <w:rPr>
              <w:rFonts w:ascii="Barlow" w:hAnsi="Barlow"/>
              <w:noProof/>
              <w:kern w:val="2"/>
              <w:sz w:val="22"/>
              <w:szCs w:val="22"/>
              <w:lang w:eastAsia="es-MX"/>
              <w14:ligatures w14:val="standardContextual"/>
            </w:rPr>
          </w:pPr>
          <w:hyperlink w:anchor="_Toc157178930" w:history="1">
            <w:r w:rsidRPr="0009223E">
              <w:rPr>
                <w:rStyle w:val="Hyperlink"/>
                <w:rFonts w:ascii="Barlow" w:hAnsi="Barlow"/>
                <w:noProof/>
                <w:sz w:val="22"/>
                <w:szCs w:val="22"/>
              </w:rPr>
              <w:t>3.4.3.1 Solicitudes de acceso a la información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_Toc157178930 \h </w:instrText>
            </w:r>
            <w:r w:rsidRPr="0009223E">
              <w:rPr>
                <w:rFonts w:ascii="Barlow" w:hAnsi="Barlow"/>
                <w:noProof/>
                <w:webHidden/>
                <w:sz w:val="22"/>
                <w:szCs w:val="22"/>
              </w:rPr>
              <w:fldChar w:fldCharType="separate"/>
            </w:r>
            <w:r w:rsidR="0035174C">
              <w:rPr>
                <w:rFonts w:ascii="Barlow" w:hAnsi="Barlow"/>
                <w:noProof/>
                <w:webHidden/>
                <w:sz w:val="22"/>
                <w:szCs w:val="22"/>
              </w:rPr>
              <w:t>83</w:t>
            </w:r>
            <w:r w:rsidRPr="0009223E">
              <w:rPr>
                <w:rFonts w:ascii="Barlow" w:hAnsi="Barlow"/>
                <w:noProof/>
                <w:webHidden/>
                <w:sz w:val="22"/>
                <w:szCs w:val="22"/>
              </w:rPr>
              <w:fldChar w:fldCharType="end"/>
            </w:r>
          </w:hyperlink>
        </w:p>
        <w:p w:rsidR="0009223E" w:rsidRPr="0009223E" w14:paraId="719FB5F7" w14:textId="280B64CF">
          <w:pPr>
            <w:pStyle w:val="TOC4"/>
            <w:tabs>
              <w:tab w:val="right" w:leader="dot" w:pos="8828"/>
            </w:tabs>
            <w:rPr>
              <w:rFonts w:ascii="Barlow" w:hAnsi="Barlow"/>
              <w:noProof/>
              <w:kern w:val="2"/>
              <w:sz w:val="22"/>
              <w:szCs w:val="22"/>
              <w:lang w:eastAsia="es-MX"/>
              <w14:ligatures w14:val="standardContextual"/>
            </w:rPr>
          </w:pPr>
          <w:hyperlink w:anchor="_Toc157178931" w:history="1">
            <w:r w:rsidRPr="0009223E">
              <w:rPr>
                <w:rStyle w:val="Hyperlink"/>
                <w:rFonts w:ascii="Barlow" w:hAnsi="Barlow"/>
                <w:noProof/>
                <w:sz w:val="22"/>
                <w:szCs w:val="22"/>
              </w:rPr>
              <w:t>3.4.3.2 Capacitación en materia de CompraNet</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_Toc157178931 \h </w:instrText>
            </w:r>
            <w:r w:rsidRPr="0009223E">
              <w:rPr>
                <w:rFonts w:ascii="Barlow" w:hAnsi="Barlow"/>
                <w:noProof/>
                <w:webHidden/>
                <w:sz w:val="22"/>
                <w:szCs w:val="22"/>
              </w:rPr>
              <w:fldChar w:fldCharType="separate"/>
            </w:r>
            <w:r w:rsidR="0035174C">
              <w:rPr>
                <w:rFonts w:ascii="Barlow" w:hAnsi="Barlow"/>
                <w:noProof/>
                <w:webHidden/>
                <w:sz w:val="22"/>
                <w:szCs w:val="22"/>
              </w:rPr>
              <w:t>83</w:t>
            </w:r>
            <w:r w:rsidRPr="0009223E">
              <w:rPr>
                <w:rFonts w:ascii="Barlow" w:hAnsi="Barlow"/>
                <w:noProof/>
                <w:webHidden/>
                <w:sz w:val="22"/>
                <w:szCs w:val="22"/>
              </w:rPr>
              <w:fldChar w:fldCharType="end"/>
            </w:r>
          </w:hyperlink>
        </w:p>
        <w:p w:rsidR="0009223E" w:rsidRPr="0009223E" w14:paraId="1714AFBB" w14:textId="702BF757">
          <w:pPr>
            <w:pStyle w:val="TOC4"/>
            <w:tabs>
              <w:tab w:val="right" w:leader="dot" w:pos="8828"/>
            </w:tabs>
            <w:rPr>
              <w:rFonts w:ascii="Barlow" w:hAnsi="Barlow"/>
              <w:noProof/>
              <w:kern w:val="2"/>
              <w:sz w:val="22"/>
              <w:szCs w:val="22"/>
              <w:lang w:eastAsia="es-MX"/>
              <w14:ligatures w14:val="standardContextual"/>
            </w:rPr>
          </w:pPr>
          <w:hyperlink w:anchor="_Toc157178932" w:history="1">
            <w:r w:rsidRPr="0009223E">
              <w:rPr>
                <w:rStyle w:val="Hyperlink"/>
                <w:rFonts w:ascii="Barlow" w:hAnsi="Barlow"/>
                <w:noProof/>
                <w:sz w:val="22"/>
                <w:szCs w:val="22"/>
              </w:rPr>
              <w:t>3.4.3.3 Asesorías en materia de CompraNet</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_Toc157178932 \h </w:instrText>
            </w:r>
            <w:r w:rsidRPr="0009223E">
              <w:rPr>
                <w:rFonts w:ascii="Barlow" w:hAnsi="Barlow"/>
                <w:noProof/>
                <w:webHidden/>
                <w:sz w:val="22"/>
                <w:szCs w:val="22"/>
              </w:rPr>
              <w:fldChar w:fldCharType="separate"/>
            </w:r>
            <w:r w:rsidR="0035174C">
              <w:rPr>
                <w:rFonts w:ascii="Barlow" w:hAnsi="Barlow"/>
                <w:noProof/>
                <w:webHidden/>
                <w:sz w:val="22"/>
                <w:szCs w:val="22"/>
              </w:rPr>
              <w:t>83</w:t>
            </w:r>
            <w:r w:rsidRPr="0009223E">
              <w:rPr>
                <w:rFonts w:ascii="Barlow" w:hAnsi="Barlow"/>
                <w:noProof/>
                <w:webHidden/>
                <w:sz w:val="22"/>
                <w:szCs w:val="22"/>
              </w:rPr>
              <w:fldChar w:fldCharType="end"/>
            </w:r>
          </w:hyperlink>
        </w:p>
        <w:p w:rsidR="0009223E" w:rsidRPr="0009223E" w14:paraId="0FA65B19" w14:textId="2083DA35">
          <w:pPr>
            <w:pStyle w:val="TOC1"/>
            <w:tabs>
              <w:tab w:val="left" w:pos="420"/>
              <w:tab w:val="right" w:leader="dot" w:pos="8828"/>
            </w:tabs>
            <w:rPr>
              <w:rFonts w:ascii="Barlow" w:hAnsi="Barlow"/>
              <w:noProof/>
              <w:kern w:val="2"/>
              <w:sz w:val="22"/>
              <w:szCs w:val="22"/>
              <w:lang w:eastAsia="es-MX"/>
              <w14:ligatures w14:val="standardContextual"/>
            </w:rPr>
          </w:pPr>
          <w:hyperlink w:anchor="_Toc157178933" w:history="1">
            <w:r w:rsidRPr="0009223E">
              <w:rPr>
                <w:rStyle w:val="Hyperlink"/>
                <w:rFonts w:ascii="Barlow" w:hAnsi="Barlow"/>
                <w:noProof/>
                <w:sz w:val="22"/>
                <w:szCs w:val="22"/>
              </w:rPr>
              <w:t>4</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SUBSECRETARÍA DE AUDITORÍA GUBERNAMENTAL</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_Toc157178933 \h </w:instrText>
            </w:r>
            <w:r w:rsidRPr="0009223E">
              <w:rPr>
                <w:rFonts w:ascii="Barlow" w:hAnsi="Barlow"/>
                <w:noProof/>
                <w:webHidden/>
                <w:sz w:val="22"/>
                <w:szCs w:val="22"/>
              </w:rPr>
              <w:fldChar w:fldCharType="separate"/>
            </w:r>
            <w:r w:rsidR="0035174C">
              <w:rPr>
                <w:rFonts w:ascii="Barlow" w:hAnsi="Barlow"/>
                <w:noProof/>
                <w:webHidden/>
                <w:sz w:val="22"/>
                <w:szCs w:val="22"/>
              </w:rPr>
              <w:t>85</w:t>
            </w:r>
            <w:r w:rsidRPr="0009223E">
              <w:rPr>
                <w:rFonts w:ascii="Barlow" w:hAnsi="Barlow"/>
                <w:noProof/>
                <w:webHidden/>
                <w:sz w:val="22"/>
                <w:szCs w:val="22"/>
              </w:rPr>
              <w:fldChar w:fldCharType="end"/>
            </w:r>
          </w:hyperlink>
        </w:p>
        <w:p w:rsidR="0009223E" w:rsidRPr="0009223E" w14:paraId="7C019077" w14:textId="0C553D9C">
          <w:pPr>
            <w:pStyle w:val="TOC2"/>
            <w:tabs>
              <w:tab w:val="right" w:leader="dot" w:pos="8828"/>
            </w:tabs>
            <w:rPr>
              <w:rFonts w:ascii="Barlow" w:hAnsi="Barlow"/>
              <w:noProof/>
              <w:kern w:val="2"/>
              <w:sz w:val="22"/>
              <w:szCs w:val="22"/>
              <w:lang w:eastAsia="es-MX"/>
              <w14:ligatures w14:val="standardContextual"/>
            </w:rPr>
          </w:pPr>
          <w:hyperlink w:anchor="_Toc157178934" w:history="1">
            <w:r w:rsidRPr="0009223E">
              <w:rPr>
                <w:rStyle w:val="Hyperlink"/>
                <w:rFonts w:ascii="Barlow" w:hAnsi="Barlow"/>
                <w:noProof/>
                <w:sz w:val="22"/>
                <w:szCs w:val="22"/>
              </w:rPr>
              <w:t>4.1. Dirección de Control y Auditoría Gubernamental</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_Toc157178934 \h </w:instrText>
            </w:r>
            <w:r w:rsidRPr="0009223E">
              <w:rPr>
                <w:rFonts w:ascii="Barlow" w:hAnsi="Barlow"/>
                <w:noProof/>
                <w:webHidden/>
                <w:sz w:val="22"/>
                <w:szCs w:val="22"/>
              </w:rPr>
              <w:fldChar w:fldCharType="separate"/>
            </w:r>
            <w:r w:rsidR="0035174C">
              <w:rPr>
                <w:rFonts w:ascii="Barlow" w:hAnsi="Barlow"/>
                <w:noProof/>
                <w:webHidden/>
                <w:sz w:val="22"/>
                <w:szCs w:val="22"/>
              </w:rPr>
              <w:t>85</w:t>
            </w:r>
            <w:r w:rsidRPr="0009223E">
              <w:rPr>
                <w:rFonts w:ascii="Barlow" w:hAnsi="Barlow"/>
                <w:noProof/>
                <w:webHidden/>
                <w:sz w:val="22"/>
                <w:szCs w:val="22"/>
              </w:rPr>
              <w:fldChar w:fldCharType="end"/>
            </w:r>
          </w:hyperlink>
        </w:p>
        <w:p w:rsidR="0009223E" w:rsidRPr="0009223E" w14:paraId="631022E2" w14:textId="74D90CEB">
          <w:pPr>
            <w:pStyle w:val="TOC3"/>
            <w:tabs>
              <w:tab w:val="left" w:pos="1320"/>
            </w:tabs>
            <w:rPr>
              <w:rFonts w:ascii="Barlow" w:hAnsi="Barlow"/>
              <w:noProof/>
              <w:kern w:val="2"/>
              <w:sz w:val="22"/>
              <w:szCs w:val="22"/>
              <w:lang w:eastAsia="es-MX"/>
              <w14:ligatures w14:val="standardContextual"/>
            </w:rPr>
          </w:pPr>
          <w:hyperlink w:anchor="_Toc157178935" w:history="1">
            <w:r w:rsidRPr="0009223E">
              <w:rPr>
                <w:rStyle w:val="Hyperlink"/>
                <w:rFonts w:ascii="Barlow" w:hAnsi="Barlow"/>
                <w:noProof/>
                <w:sz w:val="22"/>
                <w:szCs w:val="22"/>
              </w:rPr>
              <w:t>4.1.1.</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Actos de fiscalización.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_Toc157178935 \h </w:instrText>
            </w:r>
            <w:r w:rsidRPr="0009223E">
              <w:rPr>
                <w:rFonts w:ascii="Barlow" w:hAnsi="Barlow"/>
                <w:noProof/>
                <w:webHidden/>
                <w:sz w:val="22"/>
                <w:szCs w:val="22"/>
              </w:rPr>
              <w:fldChar w:fldCharType="separate"/>
            </w:r>
            <w:r w:rsidR="0035174C">
              <w:rPr>
                <w:rFonts w:ascii="Barlow" w:hAnsi="Barlow"/>
                <w:noProof/>
                <w:webHidden/>
                <w:sz w:val="22"/>
                <w:szCs w:val="22"/>
              </w:rPr>
              <w:t>85</w:t>
            </w:r>
            <w:r w:rsidRPr="0009223E">
              <w:rPr>
                <w:rFonts w:ascii="Barlow" w:hAnsi="Barlow"/>
                <w:noProof/>
                <w:webHidden/>
                <w:sz w:val="22"/>
                <w:szCs w:val="22"/>
              </w:rPr>
              <w:fldChar w:fldCharType="end"/>
            </w:r>
          </w:hyperlink>
        </w:p>
        <w:p w:rsidR="0009223E" w:rsidRPr="0009223E" w14:paraId="7D172977" w14:textId="12CF8EE5">
          <w:pPr>
            <w:pStyle w:val="TOC2"/>
            <w:tabs>
              <w:tab w:val="right" w:leader="dot" w:pos="8828"/>
            </w:tabs>
            <w:rPr>
              <w:rFonts w:ascii="Barlow" w:hAnsi="Barlow"/>
              <w:noProof/>
              <w:kern w:val="2"/>
              <w:sz w:val="22"/>
              <w:szCs w:val="22"/>
              <w:lang w:eastAsia="es-MX"/>
              <w14:ligatures w14:val="standardContextual"/>
            </w:rPr>
          </w:pPr>
          <w:hyperlink w:anchor="_Toc157178936" w:history="1">
            <w:r w:rsidRPr="0009223E">
              <w:rPr>
                <w:rStyle w:val="Hyperlink"/>
                <w:rFonts w:ascii="Barlow" w:hAnsi="Barlow"/>
                <w:noProof/>
                <w:sz w:val="22"/>
                <w:szCs w:val="22"/>
              </w:rPr>
              <w:t>4.2. Dirección de Coordinación de Órganos de Control Interno</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_Toc157178936 \h </w:instrText>
            </w:r>
            <w:r w:rsidRPr="0009223E">
              <w:rPr>
                <w:rFonts w:ascii="Barlow" w:hAnsi="Barlow"/>
                <w:noProof/>
                <w:webHidden/>
                <w:sz w:val="22"/>
                <w:szCs w:val="22"/>
              </w:rPr>
              <w:fldChar w:fldCharType="separate"/>
            </w:r>
            <w:r w:rsidR="0035174C">
              <w:rPr>
                <w:rFonts w:ascii="Barlow" w:hAnsi="Barlow"/>
                <w:noProof/>
                <w:webHidden/>
                <w:sz w:val="22"/>
                <w:szCs w:val="22"/>
              </w:rPr>
              <w:t>85</w:t>
            </w:r>
            <w:r w:rsidRPr="0009223E">
              <w:rPr>
                <w:rFonts w:ascii="Barlow" w:hAnsi="Barlow"/>
                <w:noProof/>
                <w:webHidden/>
                <w:sz w:val="22"/>
                <w:szCs w:val="22"/>
              </w:rPr>
              <w:fldChar w:fldCharType="end"/>
            </w:r>
          </w:hyperlink>
        </w:p>
        <w:p w:rsidR="0009223E" w:rsidRPr="0009223E" w14:paraId="7C9EB39C" w14:textId="6B03A83F">
          <w:pPr>
            <w:pStyle w:val="TOC3"/>
            <w:tabs>
              <w:tab w:val="left" w:pos="1320"/>
            </w:tabs>
            <w:rPr>
              <w:rFonts w:ascii="Barlow" w:hAnsi="Barlow"/>
              <w:noProof/>
              <w:kern w:val="2"/>
              <w:sz w:val="22"/>
              <w:szCs w:val="22"/>
              <w:lang w:eastAsia="es-MX"/>
              <w14:ligatures w14:val="standardContextual"/>
            </w:rPr>
          </w:pPr>
          <w:hyperlink w:anchor="_Toc157178937" w:history="1">
            <w:r w:rsidRPr="0009223E">
              <w:rPr>
                <w:rStyle w:val="Hyperlink"/>
                <w:rFonts w:ascii="Barlow" w:hAnsi="Barlow"/>
                <w:noProof/>
                <w:sz w:val="22"/>
                <w:szCs w:val="22"/>
              </w:rPr>
              <w:t>4.2.1.</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Participación en Actividades Administrativas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_Toc157178937 \h </w:instrText>
            </w:r>
            <w:r w:rsidRPr="0009223E">
              <w:rPr>
                <w:rFonts w:ascii="Barlow" w:hAnsi="Barlow"/>
                <w:noProof/>
                <w:webHidden/>
                <w:sz w:val="22"/>
                <w:szCs w:val="22"/>
              </w:rPr>
              <w:fldChar w:fldCharType="separate"/>
            </w:r>
            <w:r w:rsidR="0035174C">
              <w:rPr>
                <w:rFonts w:ascii="Barlow" w:hAnsi="Barlow"/>
                <w:noProof/>
                <w:webHidden/>
                <w:sz w:val="22"/>
                <w:szCs w:val="22"/>
              </w:rPr>
              <w:t>85</w:t>
            </w:r>
            <w:r w:rsidRPr="0009223E">
              <w:rPr>
                <w:rFonts w:ascii="Barlow" w:hAnsi="Barlow"/>
                <w:noProof/>
                <w:webHidden/>
                <w:sz w:val="22"/>
                <w:szCs w:val="22"/>
              </w:rPr>
              <w:fldChar w:fldCharType="end"/>
            </w:r>
          </w:hyperlink>
        </w:p>
        <w:p w:rsidR="0009223E" w:rsidRPr="0009223E" w14:paraId="6F5D71C3" w14:textId="52C29447">
          <w:pPr>
            <w:pStyle w:val="TOC2"/>
            <w:tabs>
              <w:tab w:val="left" w:pos="880"/>
              <w:tab w:val="right" w:leader="dot" w:pos="8828"/>
            </w:tabs>
            <w:rPr>
              <w:rFonts w:ascii="Barlow" w:hAnsi="Barlow"/>
              <w:noProof/>
              <w:kern w:val="2"/>
              <w:sz w:val="22"/>
              <w:szCs w:val="22"/>
              <w:lang w:eastAsia="es-MX"/>
              <w14:ligatures w14:val="standardContextual"/>
            </w:rPr>
          </w:pPr>
          <w:hyperlink w:anchor="_Toc157178938" w:history="1">
            <w:r w:rsidRPr="0009223E">
              <w:rPr>
                <w:rStyle w:val="Hyperlink"/>
                <w:rFonts w:ascii="Barlow" w:hAnsi="Barlow"/>
                <w:noProof/>
                <w:sz w:val="22"/>
                <w:szCs w:val="22"/>
              </w:rPr>
              <w:t>4.3.</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Dirección de Seguimiento de Actos de Fiscalización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_Toc157178938 \h </w:instrText>
            </w:r>
            <w:r w:rsidRPr="0009223E">
              <w:rPr>
                <w:rFonts w:ascii="Barlow" w:hAnsi="Barlow"/>
                <w:noProof/>
                <w:webHidden/>
                <w:sz w:val="22"/>
                <w:szCs w:val="22"/>
              </w:rPr>
              <w:fldChar w:fldCharType="separate"/>
            </w:r>
            <w:r w:rsidR="0035174C">
              <w:rPr>
                <w:rFonts w:ascii="Barlow" w:hAnsi="Barlow"/>
                <w:noProof/>
                <w:webHidden/>
                <w:sz w:val="22"/>
                <w:szCs w:val="22"/>
              </w:rPr>
              <w:t>86</w:t>
            </w:r>
            <w:r w:rsidRPr="0009223E">
              <w:rPr>
                <w:rFonts w:ascii="Barlow" w:hAnsi="Barlow"/>
                <w:noProof/>
                <w:webHidden/>
                <w:sz w:val="22"/>
                <w:szCs w:val="22"/>
              </w:rPr>
              <w:fldChar w:fldCharType="end"/>
            </w:r>
          </w:hyperlink>
        </w:p>
        <w:p w:rsidR="0009223E" w:rsidRPr="0009223E" w14:paraId="6EE23D0C" w14:textId="7FD2382A">
          <w:pPr>
            <w:pStyle w:val="TOC3"/>
            <w:tabs>
              <w:tab w:val="left" w:pos="1320"/>
            </w:tabs>
            <w:rPr>
              <w:rFonts w:ascii="Barlow" w:hAnsi="Barlow"/>
              <w:noProof/>
              <w:kern w:val="2"/>
              <w:sz w:val="22"/>
              <w:szCs w:val="22"/>
              <w:lang w:eastAsia="es-MX"/>
              <w14:ligatures w14:val="standardContextual"/>
            </w:rPr>
          </w:pPr>
          <w:hyperlink w:anchor="_Toc157178939" w:history="1">
            <w:r w:rsidRPr="0009223E">
              <w:rPr>
                <w:rStyle w:val="Hyperlink"/>
                <w:rFonts w:ascii="Barlow" w:hAnsi="Barlow"/>
                <w:noProof/>
                <w:sz w:val="22"/>
                <w:szCs w:val="22"/>
              </w:rPr>
              <w:t>4.3.1.</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Seguimiento de Observaciones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_Toc157178939 \h </w:instrText>
            </w:r>
            <w:r w:rsidRPr="0009223E">
              <w:rPr>
                <w:rFonts w:ascii="Barlow" w:hAnsi="Barlow"/>
                <w:noProof/>
                <w:webHidden/>
                <w:sz w:val="22"/>
                <w:szCs w:val="22"/>
              </w:rPr>
              <w:fldChar w:fldCharType="separate"/>
            </w:r>
            <w:r w:rsidR="0035174C">
              <w:rPr>
                <w:rFonts w:ascii="Barlow" w:hAnsi="Barlow"/>
                <w:noProof/>
                <w:webHidden/>
                <w:sz w:val="22"/>
                <w:szCs w:val="22"/>
              </w:rPr>
              <w:t>87</w:t>
            </w:r>
            <w:r w:rsidRPr="0009223E">
              <w:rPr>
                <w:rFonts w:ascii="Barlow" w:hAnsi="Barlow"/>
                <w:noProof/>
                <w:webHidden/>
                <w:sz w:val="22"/>
                <w:szCs w:val="22"/>
              </w:rPr>
              <w:fldChar w:fldCharType="end"/>
            </w:r>
          </w:hyperlink>
        </w:p>
        <w:p w:rsidR="0009223E" w:rsidRPr="0009223E" w14:paraId="784CF542" w14:textId="236131CB">
          <w:pPr>
            <w:pStyle w:val="TOC3"/>
            <w:tabs>
              <w:tab w:val="left" w:pos="1320"/>
            </w:tabs>
            <w:rPr>
              <w:rFonts w:ascii="Barlow" w:hAnsi="Barlow"/>
              <w:noProof/>
              <w:kern w:val="2"/>
              <w:sz w:val="22"/>
              <w:szCs w:val="22"/>
              <w:lang w:eastAsia="es-MX"/>
              <w14:ligatures w14:val="standardContextual"/>
            </w:rPr>
          </w:pPr>
          <w:hyperlink w:anchor="_Toc157178940" w:history="1">
            <w:r w:rsidRPr="0009223E">
              <w:rPr>
                <w:rStyle w:val="Hyperlink"/>
                <w:rFonts w:ascii="Barlow" w:hAnsi="Barlow"/>
                <w:noProof/>
                <w:sz w:val="22"/>
                <w:szCs w:val="22"/>
              </w:rPr>
              <w:t>4.3.2.</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Investigaciones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_Toc157178940 \h </w:instrText>
            </w:r>
            <w:r w:rsidRPr="0009223E">
              <w:rPr>
                <w:rFonts w:ascii="Barlow" w:hAnsi="Barlow"/>
                <w:noProof/>
                <w:webHidden/>
                <w:sz w:val="22"/>
                <w:szCs w:val="22"/>
              </w:rPr>
              <w:fldChar w:fldCharType="separate"/>
            </w:r>
            <w:r w:rsidR="0035174C">
              <w:rPr>
                <w:rFonts w:ascii="Barlow" w:hAnsi="Barlow"/>
                <w:noProof/>
                <w:webHidden/>
                <w:sz w:val="22"/>
                <w:szCs w:val="22"/>
              </w:rPr>
              <w:t>87</w:t>
            </w:r>
            <w:r w:rsidRPr="0009223E">
              <w:rPr>
                <w:rFonts w:ascii="Barlow" w:hAnsi="Barlow"/>
                <w:noProof/>
                <w:webHidden/>
                <w:sz w:val="22"/>
                <w:szCs w:val="22"/>
              </w:rPr>
              <w:fldChar w:fldCharType="end"/>
            </w:r>
          </w:hyperlink>
        </w:p>
        <w:p w:rsidR="0009223E" w:rsidRPr="0009223E" w14:paraId="3B69E794" w14:textId="7C6803BD">
          <w:pPr>
            <w:pStyle w:val="TOC3"/>
            <w:tabs>
              <w:tab w:val="left" w:pos="1320"/>
            </w:tabs>
            <w:rPr>
              <w:rFonts w:ascii="Barlow" w:hAnsi="Barlow"/>
              <w:noProof/>
              <w:kern w:val="2"/>
              <w:sz w:val="22"/>
              <w:szCs w:val="22"/>
              <w:lang w:eastAsia="es-MX"/>
              <w14:ligatures w14:val="standardContextual"/>
            </w:rPr>
          </w:pPr>
          <w:hyperlink w:anchor="_Toc157178941" w:history="1">
            <w:r w:rsidRPr="0009223E">
              <w:rPr>
                <w:rStyle w:val="Hyperlink"/>
                <w:rFonts w:ascii="Barlow" w:hAnsi="Barlow"/>
                <w:noProof/>
                <w:sz w:val="22"/>
                <w:szCs w:val="22"/>
              </w:rPr>
              <w:t>4.3.3.</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Otras actividades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_Toc157178941 \h </w:instrText>
            </w:r>
            <w:r w:rsidRPr="0009223E">
              <w:rPr>
                <w:rFonts w:ascii="Barlow" w:hAnsi="Barlow"/>
                <w:noProof/>
                <w:webHidden/>
                <w:sz w:val="22"/>
                <w:szCs w:val="22"/>
              </w:rPr>
              <w:fldChar w:fldCharType="separate"/>
            </w:r>
            <w:r w:rsidR="0035174C">
              <w:rPr>
                <w:rFonts w:ascii="Barlow" w:hAnsi="Barlow"/>
                <w:noProof/>
                <w:webHidden/>
                <w:sz w:val="22"/>
                <w:szCs w:val="22"/>
              </w:rPr>
              <w:t>88</w:t>
            </w:r>
            <w:r w:rsidRPr="0009223E">
              <w:rPr>
                <w:rFonts w:ascii="Barlow" w:hAnsi="Barlow"/>
                <w:noProof/>
                <w:webHidden/>
                <w:sz w:val="22"/>
                <w:szCs w:val="22"/>
              </w:rPr>
              <w:fldChar w:fldCharType="end"/>
            </w:r>
          </w:hyperlink>
        </w:p>
        <w:p w:rsidR="0009223E" w:rsidRPr="0009223E" w14:paraId="68E5E351" w14:textId="51C7E33D">
          <w:pPr>
            <w:pStyle w:val="TOC1"/>
            <w:tabs>
              <w:tab w:val="left" w:pos="420"/>
              <w:tab w:val="right" w:leader="dot" w:pos="8828"/>
            </w:tabs>
            <w:rPr>
              <w:rFonts w:ascii="Barlow" w:hAnsi="Barlow"/>
              <w:noProof/>
              <w:kern w:val="2"/>
              <w:sz w:val="22"/>
              <w:szCs w:val="22"/>
              <w:lang w:eastAsia="es-MX"/>
              <w14:ligatures w14:val="standardContextual"/>
            </w:rPr>
          </w:pPr>
          <w:hyperlink w:anchor="_Toc157178942" w:history="1">
            <w:r w:rsidRPr="0009223E">
              <w:rPr>
                <w:rStyle w:val="Hyperlink"/>
                <w:rFonts w:ascii="Barlow" w:hAnsi="Barlow"/>
                <w:noProof/>
                <w:sz w:val="22"/>
                <w:szCs w:val="22"/>
              </w:rPr>
              <w:t>5.</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SUBSECRETARÍA DE ÓRGANOS DE VIGILANCIA E INVESTIGACIÓN ADMINISTRATIVA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_Toc157178942 \h </w:instrText>
            </w:r>
            <w:r w:rsidRPr="0009223E">
              <w:rPr>
                <w:rFonts w:ascii="Barlow" w:hAnsi="Barlow"/>
                <w:noProof/>
                <w:webHidden/>
                <w:sz w:val="22"/>
                <w:szCs w:val="22"/>
              </w:rPr>
              <w:fldChar w:fldCharType="separate"/>
            </w:r>
            <w:r w:rsidR="0035174C">
              <w:rPr>
                <w:rFonts w:ascii="Barlow" w:hAnsi="Barlow"/>
                <w:noProof/>
                <w:webHidden/>
                <w:sz w:val="22"/>
                <w:szCs w:val="22"/>
              </w:rPr>
              <w:t>90</w:t>
            </w:r>
            <w:r w:rsidRPr="0009223E">
              <w:rPr>
                <w:rFonts w:ascii="Barlow" w:hAnsi="Barlow"/>
                <w:noProof/>
                <w:webHidden/>
                <w:sz w:val="22"/>
                <w:szCs w:val="22"/>
              </w:rPr>
              <w:fldChar w:fldCharType="end"/>
            </w:r>
          </w:hyperlink>
        </w:p>
        <w:p w:rsidR="0009223E" w:rsidRPr="0009223E" w14:paraId="564E905D" w14:textId="5CD5E0B2">
          <w:pPr>
            <w:pStyle w:val="TOC2"/>
            <w:tabs>
              <w:tab w:val="right" w:leader="dot" w:pos="8828"/>
            </w:tabs>
            <w:rPr>
              <w:rFonts w:ascii="Barlow" w:hAnsi="Barlow"/>
              <w:noProof/>
              <w:kern w:val="2"/>
              <w:sz w:val="22"/>
              <w:szCs w:val="22"/>
              <w:lang w:eastAsia="es-MX"/>
              <w14:ligatures w14:val="standardContextual"/>
            </w:rPr>
          </w:pPr>
          <w:hyperlink w:anchor="_Toc157178943" w:history="1">
            <w:r w:rsidRPr="0009223E">
              <w:rPr>
                <w:rStyle w:val="Hyperlink"/>
                <w:rFonts w:ascii="Barlow" w:hAnsi="Barlow"/>
                <w:noProof/>
                <w:sz w:val="22"/>
                <w:szCs w:val="22"/>
              </w:rPr>
              <w:t>5.1. Dirección de Asuntos Jurídicos e Investigación Administrativa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_Toc157178943 \h </w:instrText>
            </w:r>
            <w:r w:rsidRPr="0009223E">
              <w:rPr>
                <w:rFonts w:ascii="Barlow" w:hAnsi="Barlow"/>
                <w:noProof/>
                <w:webHidden/>
                <w:sz w:val="22"/>
                <w:szCs w:val="22"/>
              </w:rPr>
              <w:fldChar w:fldCharType="separate"/>
            </w:r>
            <w:r w:rsidR="0035174C">
              <w:rPr>
                <w:rFonts w:ascii="Barlow" w:hAnsi="Barlow"/>
                <w:noProof/>
                <w:webHidden/>
                <w:sz w:val="22"/>
                <w:szCs w:val="22"/>
              </w:rPr>
              <w:t>90</w:t>
            </w:r>
            <w:r w:rsidRPr="0009223E">
              <w:rPr>
                <w:rFonts w:ascii="Barlow" w:hAnsi="Barlow"/>
                <w:noProof/>
                <w:webHidden/>
                <w:sz w:val="22"/>
                <w:szCs w:val="22"/>
              </w:rPr>
              <w:fldChar w:fldCharType="end"/>
            </w:r>
          </w:hyperlink>
        </w:p>
        <w:p w:rsidR="0009223E" w:rsidRPr="0009223E" w14:paraId="1F0515E1" w14:textId="4102F0A8">
          <w:pPr>
            <w:pStyle w:val="TOC3"/>
            <w:rPr>
              <w:rFonts w:ascii="Barlow" w:hAnsi="Barlow"/>
              <w:noProof/>
              <w:kern w:val="2"/>
              <w:sz w:val="22"/>
              <w:szCs w:val="22"/>
              <w:lang w:eastAsia="es-MX"/>
              <w14:ligatures w14:val="standardContextual"/>
            </w:rPr>
          </w:pPr>
          <w:hyperlink w:anchor="_Toc157178944" w:history="1">
            <w:r w:rsidRPr="0009223E">
              <w:rPr>
                <w:rStyle w:val="Hyperlink"/>
                <w:rFonts w:ascii="Barlow" w:eastAsia="MS Mincho" w:hAnsi="Barlow"/>
                <w:noProof/>
                <w:sz w:val="22"/>
                <w:szCs w:val="22"/>
                <w:lang w:val="es-ES_tradnl" w:eastAsia="es-ES"/>
              </w:rPr>
              <w:t>5.1.1. Investigaciones en el ámbito penal</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_Toc157178944 \h </w:instrText>
            </w:r>
            <w:r w:rsidRPr="0009223E">
              <w:rPr>
                <w:rFonts w:ascii="Barlow" w:hAnsi="Barlow"/>
                <w:noProof/>
                <w:webHidden/>
                <w:sz w:val="22"/>
                <w:szCs w:val="22"/>
              </w:rPr>
              <w:fldChar w:fldCharType="separate"/>
            </w:r>
            <w:r w:rsidR="0035174C">
              <w:rPr>
                <w:rFonts w:ascii="Barlow" w:hAnsi="Barlow"/>
                <w:noProof/>
                <w:webHidden/>
                <w:sz w:val="22"/>
                <w:szCs w:val="22"/>
              </w:rPr>
              <w:t>90</w:t>
            </w:r>
            <w:r w:rsidRPr="0009223E">
              <w:rPr>
                <w:rFonts w:ascii="Barlow" w:hAnsi="Barlow"/>
                <w:noProof/>
                <w:webHidden/>
                <w:sz w:val="22"/>
                <w:szCs w:val="22"/>
              </w:rPr>
              <w:fldChar w:fldCharType="end"/>
            </w:r>
          </w:hyperlink>
        </w:p>
        <w:p w:rsidR="0009223E" w:rsidRPr="0009223E" w14:paraId="21252744" w14:textId="6207EA33">
          <w:pPr>
            <w:pStyle w:val="TOC3"/>
            <w:rPr>
              <w:rFonts w:ascii="Barlow" w:hAnsi="Barlow"/>
              <w:noProof/>
              <w:kern w:val="2"/>
              <w:sz w:val="22"/>
              <w:szCs w:val="22"/>
              <w:lang w:eastAsia="es-MX"/>
              <w14:ligatures w14:val="standardContextual"/>
            </w:rPr>
          </w:pPr>
          <w:hyperlink w:anchor="_Toc157178945" w:history="1">
            <w:r w:rsidRPr="0009223E">
              <w:rPr>
                <w:rStyle w:val="Hyperlink"/>
                <w:rFonts w:ascii="Barlow" w:eastAsia="MS Mincho" w:hAnsi="Barlow"/>
                <w:noProof/>
                <w:sz w:val="22"/>
                <w:szCs w:val="22"/>
                <w:lang w:val="es-ES_tradnl" w:eastAsia="es-ES"/>
              </w:rPr>
              <w:t>5.1.2. Difusión de normas jurídicas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_Toc157178945 \h </w:instrText>
            </w:r>
            <w:r w:rsidRPr="0009223E">
              <w:rPr>
                <w:rFonts w:ascii="Barlow" w:hAnsi="Barlow"/>
                <w:noProof/>
                <w:webHidden/>
                <w:sz w:val="22"/>
                <w:szCs w:val="22"/>
              </w:rPr>
              <w:fldChar w:fldCharType="separate"/>
            </w:r>
            <w:r w:rsidR="0035174C">
              <w:rPr>
                <w:rFonts w:ascii="Barlow" w:hAnsi="Barlow"/>
                <w:noProof/>
                <w:webHidden/>
                <w:sz w:val="22"/>
                <w:szCs w:val="22"/>
              </w:rPr>
              <w:t>90</w:t>
            </w:r>
            <w:r w:rsidRPr="0009223E">
              <w:rPr>
                <w:rFonts w:ascii="Barlow" w:hAnsi="Barlow"/>
                <w:noProof/>
                <w:webHidden/>
                <w:sz w:val="22"/>
                <w:szCs w:val="22"/>
              </w:rPr>
              <w:fldChar w:fldCharType="end"/>
            </w:r>
          </w:hyperlink>
        </w:p>
        <w:p w:rsidR="0009223E" w:rsidRPr="0009223E" w14:paraId="29601CF8" w14:textId="6746ED9F">
          <w:pPr>
            <w:pStyle w:val="TOC3"/>
            <w:rPr>
              <w:rFonts w:ascii="Barlow" w:hAnsi="Barlow"/>
              <w:noProof/>
              <w:kern w:val="2"/>
              <w:sz w:val="22"/>
              <w:szCs w:val="22"/>
              <w:lang w:eastAsia="es-MX"/>
              <w14:ligatures w14:val="standardContextual"/>
            </w:rPr>
          </w:pPr>
          <w:hyperlink w:anchor="_Toc157178946" w:history="1">
            <w:r w:rsidRPr="0009223E">
              <w:rPr>
                <w:rStyle w:val="Hyperlink"/>
                <w:rFonts w:ascii="Barlow" w:eastAsia="MS Mincho" w:hAnsi="Barlow"/>
                <w:noProof/>
                <w:sz w:val="22"/>
                <w:szCs w:val="22"/>
                <w:lang w:val="es-ES_tradnl" w:eastAsia="es-ES"/>
              </w:rPr>
              <w:t>5.1.3. Transparencia y acceso a la información pública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_Toc157178946 \h </w:instrText>
            </w:r>
            <w:r w:rsidRPr="0009223E">
              <w:rPr>
                <w:rFonts w:ascii="Barlow" w:hAnsi="Barlow"/>
                <w:noProof/>
                <w:webHidden/>
                <w:sz w:val="22"/>
                <w:szCs w:val="22"/>
              </w:rPr>
              <w:fldChar w:fldCharType="separate"/>
            </w:r>
            <w:r w:rsidR="0035174C">
              <w:rPr>
                <w:rFonts w:ascii="Barlow" w:hAnsi="Barlow"/>
                <w:noProof/>
                <w:webHidden/>
                <w:sz w:val="22"/>
                <w:szCs w:val="22"/>
              </w:rPr>
              <w:t>91</w:t>
            </w:r>
            <w:r w:rsidRPr="0009223E">
              <w:rPr>
                <w:rFonts w:ascii="Barlow" w:hAnsi="Barlow"/>
                <w:noProof/>
                <w:webHidden/>
                <w:sz w:val="22"/>
                <w:szCs w:val="22"/>
              </w:rPr>
              <w:fldChar w:fldCharType="end"/>
            </w:r>
          </w:hyperlink>
        </w:p>
        <w:p w:rsidR="0009223E" w:rsidRPr="0009223E" w14:paraId="67441196" w14:textId="338828AF">
          <w:pPr>
            <w:pStyle w:val="TOC3"/>
            <w:rPr>
              <w:rFonts w:ascii="Barlow" w:hAnsi="Barlow"/>
              <w:noProof/>
              <w:kern w:val="2"/>
              <w:sz w:val="22"/>
              <w:szCs w:val="22"/>
              <w:lang w:eastAsia="es-MX"/>
              <w14:ligatures w14:val="standardContextual"/>
            </w:rPr>
          </w:pPr>
          <w:hyperlink w:anchor="_Toc157178947" w:history="1">
            <w:r w:rsidRPr="0009223E">
              <w:rPr>
                <w:rStyle w:val="Hyperlink"/>
                <w:rFonts w:ascii="Barlow" w:eastAsia="MS Mincho" w:hAnsi="Barlow"/>
                <w:noProof/>
                <w:sz w:val="22"/>
                <w:szCs w:val="22"/>
                <w:lang w:val="es-ES_tradnl" w:eastAsia="es-ES"/>
              </w:rPr>
              <w:t>5.1.4. Transparencia y acceso a la información pública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_Toc157178947 \h </w:instrText>
            </w:r>
            <w:r w:rsidRPr="0009223E">
              <w:rPr>
                <w:rFonts w:ascii="Barlow" w:hAnsi="Barlow"/>
                <w:noProof/>
                <w:webHidden/>
                <w:sz w:val="22"/>
                <w:szCs w:val="22"/>
              </w:rPr>
              <w:fldChar w:fldCharType="separate"/>
            </w:r>
            <w:r w:rsidR="0035174C">
              <w:rPr>
                <w:rFonts w:ascii="Barlow" w:hAnsi="Barlow"/>
                <w:noProof/>
                <w:webHidden/>
                <w:sz w:val="22"/>
                <w:szCs w:val="22"/>
              </w:rPr>
              <w:t>91</w:t>
            </w:r>
            <w:r w:rsidRPr="0009223E">
              <w:rPr>
                <w:rFonts w:ascii="Barlow" w:hAnsi="Barlow"/>
                <w:noProof/>
                <w:webHidden/>
                <w:sz w:val="22"/>
                <w:szCs w:val="22"/>
              </w:rPr>
              <w:fldChar w:fldCharType="end"/>
            </w:r>
          </w:hyperlink>
        </w:p>
        <w:p w:rsidR="0009223E" w:rsidRPr="0009223E" w14:paraId="396389E0" w14:textId="14AD6FEE">
          <w:pPr>
            <w:pStyle w:val="TOC3"/>
            <w:rPr>
              <w:rFonts w:ascii="Barlow" w:hAnsi="Barlow"/>
              <w:noProof/>
              <w:kern w:val="2"/>
              <w:sz w:val="22"/>
              <w:szCs w:val="22"/>
              <w:lang w:eastAsia="es-MX"/>
              <w14:ligatures w14:val="standardContextual"/>
            </w:rPr>
          </w:pPr>
          <w:hyperlink w:anchor="_Toc157178948" w:history="1">
            <w:r w:rsidRPr="0009223E">
              <w:rPr>
                <w:rStyle w:val="Hyperlink"/>
                <w:rFonts w:ascii="Barlow" w:hAnsi="Barlow"/>
                <w:noProof/>
                <w:sz w:val="22"/>
                <w:szCs w:val="22"/>
              </w:rPr>
              <w:t>5.1.5 Departamento de Asuntos Jurídicos e Investigación Administrativa “A”</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_Toc157178948 \h </w:instrText>
            </w:r>
            <w:r w:rsidRPr="0009223E">
              <w:rPr>
                <w:rFonts w:ascii="Barlow" w:hAnsi="Barlow"/>
                <w:noProof/>
                <w:webHidden/>
                <w:sz w:val="22"/>
                <w:szCs w:val="22"/>
              </w:rPr>
              <w:fldChar w:fldCharType="separate"/>
            </w:r>
            <w:r w:rsidR="0035174C">
              <w:rPr>
                <w:rFonts w:ascii="Barlow" w:hAnsi="Barlow"/>
                <w:noProof/>
                <w:webHidden/>
                <w:sz w:val="22"/>
                <w:szCs w:val="22"/>
              </w:rPr>
              <w:t>91</w:t>
            </w:r>
            <w:r w:rsidRPr="0009223E">
              <w:rPr>
                <w:rFonts w:ascii="Barlow" w:hAnsi="Barlow"/>
                <w:noProof/>
                <w:webHidden/>
                <w:sz w:val="22"/>
                <w:szCs w:val="22"/>
              </w:rPr>
              <w:fldChar w:fldCharType="end"/>
            </w:r>
          </w:hyperlink>
        </w:p>
        <w:p w:rsidR="0009223E" w:rsidRPr="0009223E" w14:paraId="3AAD1CCF" w14:textId="4295AE83">
          <w:pPr>
            <w:pStyle w:val="TOC3"/>
            <w:rPr>
              <w:rFonts w:ascii="Barlow" w:hAnsi="Barlow"/>
              <w:noProof/>
              <w:kern w:val="2"/>
              <w:sz w:val="22"/>
              <w:szCs w:val="22"/>
              <w:lang w:eastAsia="es-MX"/>
              <w14:ligatures w14:val="standardContextual"/>
            </w:rPr>
          </w:pPr>
          <w:hyperlink w:anchor="_Toc157178949" w:history="1">
            <w:r w:rsidRPr="0009223E">
              <w:rPr>
                <w:rStyle w:val="Hyperlink"/>
                <w:rFonts w:ascii="Barlow" w:hAnsi="Barlow"/>
                <w:noProof/>
                <w:sz w:val="22"/>
                <w:szCs w:val="22"/>
              </w:rPr>
              <w:t>5.1.6 Seguimiento a la integración de investigaciones administrativas de la Dirección de Asuntos Jurídicos e Investigación Administrativa y de los Departamentos de Asuntos Jurídicos e Investigación Administrativa “B”, “C” y “D”.</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_Toc157178949 \h </w:instrText>
            </w:r>
            <w:r w:rsidRPr="0009223E">
              <w:rPr>
                <w:rFonts w:ascii="Barlow" w:hAnsi="Barlow"/>
                <w:noProof/>
                <w:webHidden/>
                <w:sz w:val="22"/>
                <w:szCs w:val="22"/>
              </w:rPr>
              <w:fldChar w:fldCharType="separate"/>
            </w:r>
            <w:r w:rsidR="0035174C">
              <w:rPr>
                <w:rFonts w:ascii="Barlow" w:hAnsi="Barlow"/>
                <w:noProof/>
                <w:webHidden/>
                <w:sz w:val="22"/>
                <w:szCs w:val="22"/>
              </w:rPr>
              <w:t>92</w:t>
            </w:r>
            <w:r w:rsidRPr="0009223E">
              <w:rPr>
                <w:rFonts w:ascii="Barlow" w:hAnsi="Barlow"/>
                <w:noProof/>
                <w:webHidden/>
                <w:sz w:val="22"/>
                <w:szCs w:val="22"/>
              </w:rPr>
              <w:fldChar w:fldCharType="end"/>
            </w:r>
          </w:hyperlink>
        </w:p>
        <w:p w:rsidR="0009223E" w:rsidRPr="0009223E" w14:paraId="1E370126" w14:textId="656C4082">
          <w:pPr>
            <w:pStyle w:val="TOC3"/>
            <w:rPr>
              <w:rFonts w:ascii="Barlow" w:hAnsi="Barlow"/>
              <w:noProof/>
              <w:kern w:val="2"/>
              <w:sz w:val="22"/>
              <w:szCs w:val="22"/>
              <w:lang w:eastAsia="es-MX"/>
              <w14:ligatures w14:val="standardContextual"/>
            </w:rPr>
          </w:pPr>
          <w:hyperlink w:anchor="_Toc157178950" w:history="1">
            <w:r w:rsidRPr="0009223E">
              <w:rPr>
                <w:rStyle w:val="Hyperlink"/>
                <w:rFonts w:ascii="Barlow" w:hAnsi="Barlow"/>
                <w:noProof/>
                <w:sz w:val="22"/>
                <w:szCs w:val="22"/>
              </w:rPr>
              <w:t>5.1.7. Seguimiento a la atención de denuncias y/o expresiones ciudadanas de la Dirección de Asuntos e Investigación Administrativa y de los Departamentos de Asuntos Jurídicos e Investigación Administrativa “B”, “C” y “D”.</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_Toc157178950 \h </w:instrText>
            </w:r>
            <w:r w:rsidRPr="0009223E">
              <w:rPr>
                <w:rFonts w:ascii="Barlow" w:hAnsi="Barlow"/>
                <w:noProof/>
                <w:webHidden/>
                <w:sz w:val="22"/>
                <w:szCs w:val="22"/>
              </w:rPr>
              <w:fldChar w:fldCharType="separate"/>
            </w:r>
            <w:r w:rsidR="0035174C">
              <w:rPr>
                <w:rFonts w:ascii="Barlow" w:hAnsi="Barlow"/>
                <w:noProof/>
                <w:webHidden/>
                <w:sz w:val="22"/>
                <w:szCs w:val="22"/>
              </w:rPr>
              <w:t>93</w:t>
            </w:r>
            <w:r w:rsidRPr="0009223E">
              <w:rPr>
                <w:rFonts w:ascii="Barlow" w:hAnsi="Barlow"/>
                <w:noProof/>
                <w:webHidden/>
                <w:sz w:val="22"/>
                <w:szCs w:val="22"/>
              </w:rPr>
              <w:fldChar w:fldCharType="end"/>
            </w:r>
          </w:hyperlink>
        </w:p>
        <w:p w:rsidR="0009223E" w:rsidRPr="0009223E" w14:paraId="3F33E160" w14:textId="115402B7">
          <w:pPr>
            <w:pStyle w:val="TOC2"/>
            <w:tabs>
              <w:tab w:val="left" w:pos="880"/>
              <w:tab w:val="right" w:leader="dot" w:pos="8828"/>
            </w:tabs>
            <w:rPr>
              <w:rFonts w:ascii="Barlow" w:hAnsi="Barlow"/>
              <w:noProof/>
              <w:kern w:val="2"/>
              <w:sz w:val="22"/>
              <w:szCs w:val="22"/>
              <w:lang w:eastAsia="es-MX"/>
              <w14:ligatures w14:val="standardContextual"/>
            </w:rPr>
          </w:pPr>
          <w:hyperlink w:anchor="_Toc157178951" w:history="1">
            <w:r w:rsidRPr="0009223E">
              <w:rPr>
                <w:rStyle w:val="Hyperlink"/>
                <w:rFonts w:ascii="Barlow" w:hAnsi="Barlow"/>
                <w:noProof/>
                <w:sz w:val="22"/>
                <w:szCs w:val="22"/>
              </w:rPr>
              <w:t>5.2.</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Dirección de Auditoría de Tecnologías de la Información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_Toc157178951 \h </w:instrText>
            </w:r>
            <w:r w:rsidRPr="0009223E">
              <w:rPr>
                <w:rFonts w:ascii="Barlow" w:hAnsi="Barlow"/>
                <w:noProof/>
                <w:webHidden/>
                <w:sz w:val="22"/>
                <w:szCs w:val="22"/>
              </w:rPr>
              <w:fldChar w:fldCharType="separate"/>
            </w:r>
            <w:r w:rsidR="0035174C">
              <w:rPr>
                <w:rFonts w:ascii="Barlow" w:hAnsi="Barlow"/>
                <w:noProof/>
                <w:webHidden/>
                <w:sz w:val="22"/>
                <w:szCs w:val="22"/>
              </w:rPr>
              <w:t>94</w:t>
            </w:r>
            <w:r w:rsidRPr="0009223E">
              <w:rPr>
                <w:rFonts w:ascii="Barlow" w:hAnsi="Barlow"/>
                <w:noProof/>
                <w:webHidden/>
                <w:sz w:val="22"/>
                <w:szCs w:val="22"/>
              </w:rPr>
              <w:fldChar w:fldCharType="end"/>
            </w:r>
          </w:hyperlink>
        </w:p>
        <w:p w:rsidR="0009223E" w:rsidRPr="0009223E" w14:paraId="445A0028" w14:textId="0AF6C761">
          <w:pPr>
            <w:pStyle w:val="TOC3"/>
            <w:tabs>
              <w:tab w:val="left" w:pos="1320"/>
            </w:tabs>
            <w:rPr>
              <w:rFonts w:ascii="Barlow" w:hAnsi="Barlow"/>
              <w:noProof/>
              <w:kern w:val="2"/>
              <w:sz w:val="22"/>
              <w:szCs w:val="22"/>
              <w:lang w:eastAsia="es-MX"/>
              <w14:ligatures w14:val="standardContextual"/>
            </w:rPr>
          </w:pPr>
          <w:hyperlink w:anchor="_Toc157178952" w:history="1">
            <w:r w:rsidRPr="0009223E">
              <w:rPr>
                <w:rStyle w:val="Hyperlink"/>
                <w:rFonts w:ascii="Barlow" w:hAnsi="Barlow"/>
                <w:noProof/>
                <w:sz w:val="22"/>
                <w:szCs w:val="22"/>
                <w:lang w:eastAsia="es-MX"/>
              </w:rPr>
              <w:t>5.2.1.</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lang w:eastAsia="es-MX"/>
              </w:rPr>
              <w:t>Actividades Administrativas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_Toc157178952 \h </w:instrText>
            </w:r>
            <w:r w:rsidRPr="0009223E">
              <w:rPr>
                <w:rFonts w:ascii="Barlow" w:hAnsi="Barlow"/>
                <w:noProof/>
                <w:webHidden/>
                <w:sz w:val="22"/>
                <w:szCs w:val="22"/>
              </w:rPr>
              <w:fldChar w:fldCharType="separate"/>
            </w:r>
            <w:r w:rsidR="0035174C">
              <w:rPr>
                <w:rFonts w:ascii="Barlow" w:hAnsi="Barlow"/>
                <w:noProof/>
                <w:webHidden/>
                <w:sz w:val="22"/>
                <w:szCs w:val="22"/>
              </w:rPr>
              <w:t>94</w:t>
            </w:r>
            <w:r w:rsidRPr="0009223E">
              <w:rPr>
                <w:rFonts w:ascii="Barlow" w:hAnsi="Barlow"/>
                <w:noProof/>
                <w:webHidden/>
                <w:sz w:val="22"/>
                <w:szCs w:val="22"/>
              </w:rPr>
              <w:fldChar w:fldCharType="end"/>
            </w:r>
          </w:hyperlink>
        </w:p>
        <w:p w:rsidR="0009223E" w:rsidRPr="0009223E" w14:paraId="4BC4E808" w14:textId="44E4662E">
          <w:pPr>
            <w:pStyle w:val="TOC3"/>
            <w:tabs>
              <w:tab w:val="left" w:pos="1320"/>
            </w:tabs>
            <w:rPr>
              <w:rFonts w:ascii="Barlow" w:hAnsi="Barlow"/>
              <w:noProof/>
              <w:kern w:val="2"/>
              <w:sz w:val="22"/>
              <w:szCs w:val="22"/>
              <w:lang w:eastAsia="es-MX"/>
              <w14:ligatures w14:val="standardContextual"/>
            </w:rPr>
          </w:pPr>
          <w:hyperlink w:anchor="_Toc157178953" w:history="1">
            <w:r w:rsidRPr="0009223E">
              <w:rPr>
                <w:rStyle w:val="Hyperlink"/>
                <w:rFonts w:ascii="Barlow" w:hAnsi="Barlow"/>
                <w:noProof/>
                <w:sz w:val="22"/>
                <w:szCs w:val="22"/>
              </w:rPr>
              <w:t>5.2.1.1.</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Sistemas Informáticos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_Toc157178953 \h </w:instrText>
            </w:r>
            <w:r w:rsidRPr="0009223E">
              <w:rPr>
                <w:rFonts w:ascii="Barlow" w:hAnsi="Barlow"/>
                <w:noProof/>
                <w:webHidden/>
                <w:sz w:val="22"/>
                <w:szCs w:val="22"/>
              </w:rPr>
              <w:fldChar w:fldCharType="separate"/>
            </w:r>
            <w:r w:rsidR="0035174C">
              <w:rPr>
                <w:rFonts w:ascii="Barlow" w:hAnsi="Barlow"/>
                <w:noProof/>
                <w:webHidden/>
                <w:sz w:val="22"/>
                <w:szCs w:val="22"/>
              </w:rPr>
              <w:t>94</w:t>
            </w:r>
            <w:r w:rsidRPr="0009223E">
              <w:rPr>
                <w:rFonts w:ascii="Barlow" w:hAnsi="Barlow"/>
                <w:noProof/>
                <w:webHidden/>
                <w:sz w:val="22"/>
                <w:szCs w:val="22"/>
              </w:rPr>
              <w:fldChar w:fldCharType="end"/>
            </w:r>
          </w:hyperlink>
        </w:p>
        <w:p w:rsidR="0009223E" w:rsidRPr="0009223E" w14:paraId="5C064B27" w14:textId="2D5E0ED7">
          <w:pPr>
            <w:pStyle w:val="TOC3"/>
            <w:rPr>
              <w:rFonts w:ascii="Barlow" w:hAnsi="Barlow"/>
              <w:noProof/>
              <w:kern w:val="2"/>
              <w:sz w:val="22"/>
              <w:szCs w:val="22"/>
              <w:lang w:eastAsia="es-MX"/>
              <w14:ligatures w14:val="standardContextual"/>
            </w:rPr>
          </w:pPr>
          <w:hyperlink w:anchor="_Toc157178954" w:history="1">
            <w:r w:rsidRPr="0009223E">
              <w:rPr>
                <w:rStyle w:val="Hyperlink"/>
                <w:rFonts w:ascii="Barlow" w:hAnsi="Barlow"/>
                <w:noProof/>
                <w:sz w:val="22"/>
                <w:szCs w:val="22"/>
              </w:rPr>
              <w:t>5.2.2. Departamento de Auditoría de Tecnologías de la Información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_Toc157178954 \h </w:instrText>
            </w:r>
            <w:r w:rsidRPr="0009223E">
              <w:rPr>
                <w:rFonts w:ascii="Barlow" w:hAnsi="Barlow"/>
                <w:noProof/>
                <w:webHidden/>
                <w:sz w:val="22"/>
                <w:szCs w:val="22"/>
              </w:rPr>
              <w:fldChar w:fldCharType="separate"/>
            </w:r>
            <w:r w:rsidR="0035174C">
              <w:rPr>
                <w:rFonts w:ascii="Barlow" w:hAnsi="Barlow"/>
                <w:noProof/>
                <w:webHidden/>
                <w:sz w:val="22"/>
                <w:szCs w:val="22"/>
              </w:rPr>
              <w:t>95</w:t>
            </w:r>
            <w:r w:rsidRPr="0009223E">
              <w:rPr>
                <w:rFonts w:ascii="Barlow" w:hAnsi="Barlow"/>
                <w:noProof/>
                <w:webHidden/>
                <w:sz w:val="22"/>
                <w:szCs w:val="22"/>
              </w:rPr>
              <w:fldChar w:fldCharType="end"/>
            </w:r>
          </w:hyperlink>
        </w:p>
        <w:p w:rsidR="0009223E" w:rsidRPr="0009223E" w14:paraId="787E059C" w14:textId="29850046">
          <w:pPr>
            <w:pStyle w:val="TOC3"/>
            <w:rPr>
              <w:rFonts w:ascii="Barlow" w:hAnsi="Barlow"/>
              <w:noProof/>
              <w:kern w:val="2"/>
              <w:sz w:val="22"/>
              <w:szCs w:val="22"/>
              <w:lang w:eastAsia="es-MX"/>
              <w14:ligatures w14:val="standardContextual"/>
            </w:rPr>
          </w:pPr>
          <w:hyperlink w:anchor="_Toc157178955" w:history="1">
            <w:r w:rsidRPr="0009223E">
              <w:rPr>
                <w:rStyle w:val="Hyperlink"/>
                <w:rFonts w:ascii="Barlow" w:hAnsi="Barlow"/>
                <w:noProof/>
                <w:sz w:val="22"/>
                <w:szCs w:val="22"/>
              </w:rPr>
              <w:t>5.2.2.1. Actos de Fiscalización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_Toc157178955 \h </w:instrText>
            </w:r>
            <w:r w:rsidRPr="0009223E">
              <w:rPr>
                <w:rFonts w:ascii="Barlow" w:hAnsi="Barlow"/>
                <w:noProof/>
                <w:webHidden/>
                <w:sz w:val="22"/>
                <w:szCs w:val="22"/>
              </w:rPr>
              <w:fldChar w:fldCharType="separate"/>
            </w:r>
            <w:r w:rsidR="0035174C">
              <w:rPr>
                <w:rFonts w:ascii="Barlow" w:hAnsi="Barlow"/>
                <w:noProof/>
                <w:webHidden/>
                <w:sz w:val="22"/>
                <w:szCs w:val="22"/>
              </w:rPr>
              <w:t>95</w:t>
            </w:r>
            <w:r w:rsidRPr="0009223E">
              <w:rPr>
                <w:rFonts w:ascii="Barlow" w:hAnsi="Barlow"/>
                <w:noProof/>
                <w:webHidden/>
                <w:sz w:val="22"/>
                <w:szCs w:val="22"/>
              </w:rPr>
              <w:fldChar w:fldCharType="end"/>
            </w:r>
          </w:hyperlink>
        </w:p>
        <w:p w:rsidR="0009223E" w:rsidRPr="0009223E" w14:paraId="15AA27D6" w14:textId="2FEC51A6">
          <w:pPr>
            <w:pStyle w:val="TOC3"/>
            <w:rPr>
              <w:rFonts w:ascii="Barlow" w:hAnsi="Barlow"/>
              <w:noProof/>
              <w:kern w:val="2"/>
              <w:sz w:val="22"/>
              <w:szCs w:val="22"/>
              <w:lang w:eastAsia="es-MX"/>
              <w14:ligatures w14:val="standardContextual"/>
            </w:rPr>
          </w:pPr>
          <w:hyperlink w:anchor="_Toc157178956" w:history="1">
            <w:r w:rsidRPr="0009223E">
              <w:rPr>
                <w:rStyle w:val="Hyperlink"/>
                <w:rFonts w:ascii="Barlow" w:hAnsi="Barlow"/>
                <w:noProof/>
                <w:sz w:val="22"/>
                <w:szCs w:val="22"/>
              </w:rPr>
              <w:t>5.2.2.2. Seguimiento de Observaciones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_Toc157178956 \h </w:instrText>
            </w:r>
            <w:r w:rsidRPr="0009223E">
              <w:rPr>
                <w:rFonts w:ascii="Barlow" w:hAnsi="Barlow"/>
                <w:noProof/>
                <w:webHidden/>
                <w:sz w:val="22"/>
                <w:szCs w:val="22"/>
              </w:rPr>
              <w:fldChar w:fldCharType="separate"/>
            </w:r>
            <w:r w:rsidR="0035174C">
              <w:rPr>
                <w:rFonts w:ascii="Barlow" w:hAnsi="Barlow"/>
                <w:noProof/>
                <w:webHidden/>
                <w:sz w:val="22"/>
                <w:szCs w:val="22"/>
              </w:rPr>
              <w:t>95</w:t>
            </w:r>
            <w:r w:rsidRPr="0009223E">
              <w:rPr>
                <w:rFonts w:ascii="Barlow" w:hAnsi="Barlow"/>
                <w:noProof/>
                <w:webHidden/>
                <w:sz w:val="22"/>
                <w:szCs w:val="22"/>
              </w:rPr>
              <w:fldChar w:fldCharType="end"/>
            </w:r>
          </w:hyperlink>
        </w:p>
        <w:p w:rsidR="0009223E" w:rsidRPr="0009223E" w14:paraId="3BC70174" w14:textId="19737FD7">
          <w:pPr>
            <w:pStyle w:val="TOC3"/>
            <w:rPr>
              <w:rFonts w:ascii="Barlow" w:hAnsi="Barlow"/>
              <w:noProof/>
              <w:kern w:val="2"/>
              <w:sz w:val="22"/>
              <w:szCs w:val="22"/>
              <w:lang w:eastAsia="es-MX"/>
              <w14:ligatures w14:val="standardContextual"/>
            </w:rPr>
          </w:pPr>
          <w:hyperlink w:anchor="_Toc157178957" w:history="1">
            <w:r w:rsidRPr="0009223E">
              <w:rPr>
                <w:rStyle w:val="Hyperlink"/>
                <w:rFonts w:ascii="Barlow" w:hAnsi="Barlow"/>
                <w:noProof/>
                <w:sz w:val="22"/>
                <w:szCs w:val="22"/>
              </w:rPr>
              <w:t>5.2.3. Departamento de Control y Registro Patrimonial y de Intereses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_Toc157178957 \h </w:instrText>
            </w:r>
            <w:r w:rsidRPr="0009223E">
              <w:rPr>
                <w:rFonts w:ascii="Barlow" w:hAnsi="Barlow"/>
                <w:noProof/>
                <w:webHidden/>
                <w:sz w:val="22"/>
                <w:szCs w:val="22"/>
              </w:rPr>
              <w:fldChar w:fldCharType="separate"/>
            </w:r>
            <w:r w:rsidR="0035174C">
              <w:rPr>
                <w:rFonts w:ascii="Barlow" w:hAnsi="Barlow"/>
                <w:noProof/>
                <w:webHidden/>
                <w:sz w:val="22"/>
                <w:szCs w:val="22"/>
              </w:rPr>
              <w:t>96</w:t>
            </w:r>
            <w:r w:rsidRPr="0009223E">
              <w:rPr>
                <w:rFonts w:ascii="Barlow" w:hAnsi="Barlow"/>
                <w:noProof/>
                <w:webHidden/>
                <w:sz w:val="22"/>
                <w:szCs w:val="22"/>
              </w:rPr>
              <w:fldChar w:fldCharType="end"/>
            </w:r>
          </w:hyperlink>
        </w:p>
        <w:p w:rsidR="0009223E" w:rsidRPr="0009223E" w14:paraId="5C8F8845" w14:textId="276EF44D">
          <w:pPr>
            <w:pStyle w:val="TOC3"/>
            <w:tabs>
              <w:tab w:val="left" w:pos="1100"/>
            </w:tabs>
            <w:rPr>
              <w:rFonts w:ascii="Barlow" w:hAnsi="Barlow"/>
              <w:noProof/>
              <w:kern w:val="2"/>
              <w:sz w:val="22"/>
              <w:szCs w:val="22"/>
              <w:lang w:eastAsia="es-MX"/>
              <w14:ligatures w14:val="standardContextual"/>
            </w:rPr>
          </w:pPr>
          <w:hyperlink w:anchor="_Toc157178958" w:history="1">
            <w:r w:rsidRPr="0009223E">
              <w:rPr>
                <w:rStyle w:val="Hyperlink"/>
                <w:rFonts w:ascii="Barlow" w:hAnsi="Barlow"/>
                <w:noProof/>
                <w:sz w:val="22"/>
                <w:szCs w:val="22"/>
              </w:rPr>
              <w:t>5.3.</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Unidad de Coordinación de Comisarios</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_Toc157178958 \h </w:instrText>
            </w:r>
            <w:r w:rsidRPr="0009223E">
              <w:rPr>
                <w:rFonts w:ascii="Barlow" w:hAnsi="Barlow"/>
                <w:noProof/>
                <w:webHidden/>
                <w:sz w:val="22"/>
                <w:szCs w:val="22"/>
              </w:rPr>
              <w:fldChar w:fldCharType="separate"/>
            </w:r>
            <w:r w:rsidR="0035174C">
              <w:rPr>
                <w:rFonts w:ascii="Barlow" w:hAnsi="Barlow"/>
                <w:noProof/>
                <w:webHidden/>
                <w:sz w:val="22"/>
                <w:szCs w:val="22"/>
              </w:rPr>
              <w:t>97</w:t>
            </w:r>
            <w:r w:rsidRPr="0009223E">
              <w:rPr>
                <w:rFonts w:ascii="Barlow" w:hAnsi="Barlow"/>
                <w:noProof/>
                <w:webHidden/>
                <w:sz w:val="22"/>
                <w:szCs w:val="22"/>
              </w:rPr>
              <w:fldChar w:fldCharType="end"/>
            </w:r>
          </w:hyperlink>
        </w:p>
        <w:p w:rsidR="0009223E" w:rsidRPr="0009223E" w14:paraId="096BA3B3" w14:textId="7C971844">
          <w:pPr>
            <w:pStyle w:val="TOC3"/>
            <w:tabs>
              <w:tab w:val="left" w:pos="1100"/>
            </w:tabs>
            <w:rPr>
              <w:rFonts w:ascii="Barlow" w:hAnsi="Barlow"/>
              <w:noProof/>
              <w:kern w:val="2"/>
              <w:sz w:val="22"/>
              <w:szCs w:val="22"/>
              <w:lang w:eastAsia="es-MX"/>
              <w14:ligatures w14:val="standardContextual"/>
            </w:rPr>
          </w:pPr>
          <w:hyperlink w:anchor="_Toc157178959" w:history="1">
            <w:r w:rsidRPr="0009223E">
              <w:rPr>
                <w:rStyle w:val="Hyperlink"/>
                <w:rFonts w:ascii="Barlow" w:hAnsi="Barlow"/>
                <w:noProof/>
                <w:sz w:val="22"/>
                <w:szCs w:val="22"/>
              </w:rPr>
              <w:t>5.4.</w:t>
            </w:r>
            <w:r w:rsidRPr="0009223E">
              <w:rPr>
                <w:rFonts w:ascii="Barlow" w:hAnsi="Barlow"/>
                <w:noProof/>
                <w:kern w:val="2"/>
                <w:sz w:val="22"/>
                <w:szCs w:val="22"/>
                <w:lang w:eastAsia="es-MX"/>
                <w14:ligatures w14:val="standardContextual"/>
              </w:rPr>
              <w:tab/>
            </w:r>
            <w:r w:rsidRPr="0009223E">
              <w:rPr>
                <w:rStyle w:val="Hyperlink"/>
                <w:rFonts w:ascii="Barlow" w:hAnsi="Barlow"/>
                <w:noProof/>
                <w:sz w:val="22"/>
                <w:szCs w:val="22"/>
              </w:rPr>
              <w:t>Unidad de Coordinación de transferencia y desincorporación</w:t>
            </w:r>
            <w:r w:rsidRPr="0009223E">
              <w:rPr>
                <w:rFonts w:ascii="Barlow" w:hAnsi="Barlow"/>
                <w:noProof/>
                <w:webHidden/>
                <w:sz w:val="22"/>
                <w:szCs w:val="22"/>
              </w:rPr>
              <w:tab/>
            </w:r>
            <w:r w:rsidRPr="0009223E">
              <w:rPr>
                <w:rFonts w:ascii="Barlow" w:hAnsi="Barlow"/>
                <w:noProof/>
                <w:webHidden/>
                <w:sz w:val="22"/>
                <w:szCs w:val="22"/>
              </w:rPr>
              <w:fldChar w:fldCharType="begin"/>
            </w:r>
            <w:r w:rsidRPr="0009223E">
              <w:rPr>
                <w:rFonts w:ascii="Barlow" w:hAnsi="Barlow"/>
                <w:noProof/>
                <w:webHidden/>
                <w:sz w:val="22"/>
                <w:szCs w:val="22"/>
              </w:rPr>
              <w:instrText xml:space="preserve"> PAGEREF _Toc157178959 \h </w:instrText>
            </w:r>
            <w:r w:rsidRPr="0009223E">
              <w:rPr>
                <w:rFonts w:ascii="Barlow" w:hAnsi="Barlow"/>
                <w:noProof/>
                <w:webHidden/>
                <w:sz w:val="22"/>
                <w:szCs w:val="22"/>
              </w:rPr>
              <w:fldChar w:fldCharType="separate"/>
            </w:r>
            <w:r w:rsidR="0035174C">
              <w:rPr>
                <w:rFonts w:ascii="Barlow" w:hAnsi="Barlow"/>
                <w:noProof/>
                <w:webHidden/>
                <w:sz w:val="22"/>
                <w:szCs w:val="22"/>
              </w:rPr>
              <w:t>97</w:t>
            </w:r>
            <w:r w:rsidRPr="0009223E">
              <w:rPr>
                <w:rFonts w:ascii="Barlow" w:hAnsi="Barlow"/>
                <w:noProof/>
                <w:webHidden/>
                <w:sz w:val="22"/>
                <w:szCs w:val="22"/>
              </w:rPr>
              <w:fldChar w:fldCharType="end"/>
            </w:r>
          </w:hyperlink>
        </w:p>
        <w:p w:rsidR="00CB6A3B" w:rsidRPr="0009223E" w:rsidP="006E2856" w14:paraId="7A67822B" w14:textId="0173BB56">
          <w:pPr>
            <w:spacing w:after="100" w:line="240" w:lineRule="auto"/>
            <w:ind w:left="284" w:firstLine="142"/>
            <w:rPr>
              <w:rFonts w:ascii="Barlow" w:hAnsi="Barlow"/>
              <w:sz w:val="22"/>
              <w:szCs w:val="22"/>
            </w:rPr>
          </w:pPr>
          <w:r w:rsidRPr="0009223E">
            <w:rPr>
              <w:rFonts w:ascii="Barlow" w:hAnsi="Barlow"/>
              <w:bCs/>
              <w:sz w:val="22"/>
              <w:szCs w:val="22"/>
            </w:rPr>
            <w:fldChar w:fldCharType="end"/>
          </w:r>
        </w:p>
      </w:sdtContent>
    </w:sdt>
    <w:p w:rsidR="00AA2366" w:rsidP="00347354" w14:paraId="48EA4FC7" w14:textId="103594CE">
      <w:pPr>
        <w:pStyle w:val="Heading1"/>
      </w:pPr>
      <w:r w:rsidRPr="0009223E">
        <w:rPr>
          <w:sz w:val="22"/>
          <w:szCs w:val="22"/>
        </w:rPr>
        <w:br w:type="page"/>
      </w:r>
      <w:bookmarkStart w:id="0" w:name="_Toc157178845"/>
      <w:r w:rsidRPr="00CC42AE" w:rsidR="00770229">
        <w:t>DESPACHO DE LA PERSONA TITULAR DE LA SECRETARÍA DE LA CONTRALORÍA GENERAL</w:t>
      </w:r>
      <w:bookmarkEnd w:id="0"/>
    </w:p>
    <w:p w:rsidR="00AA2366" w:rsidP="00FA01FE" w14:paraId="005F9E05" w14:textId="35E87FF1">
      <w:pPr>
        <w:pStyle w:val="Heading2"/>
        <w:numPr>
          <w:ilvl w:val="1"/>
          <w:numId w:val="140"/>
        </w:numPr>
      </w:pPr>
      <w:bookmarkStart w:id="1" w:name="_Toc157178846"/>
      <w:r w:rsidRPr="00AA2366">
        <w:t>Unidad Técnica y de Vinculación</w:t>
      </w:r>
      <w:bookmarkEnd w:id="1"/>
    </w:p>
    <w:p w:rsidR="00AF069A" w:rsidP="00AF069A" w14:paraId="7E508DF7" w14:textId="7660F77B">
      <w:pPr>
        <w:ind w:firstLine="709"/>
        <w:jc w:val="both"/>
        <w:rPr>
          <w:rFonts w:ascii="Barlow" w:hAnsi="Barlow" w:cs="Arial"/>
          <w:sz w:val="22"/>
          <w:szCs w:val="22"/>
        </w:rPr>
      </w:pPr>
      <w:r w:rsidRPr="00AF069A">
        <w:rPr>
          <w:rFonts w:ascii="Barlow" w:hAnsi="Barlow" w:cs="Arial"/>
          <w:sz w:val="22"/>
          <w:szCs w:val="22"/>
        </w:rPr>
        <w:t>En cumplimiento con lo dispuesto en el artículo 525 Ter, del Reglamento del Código de la Administración Pública de Yucatán, en este cuarto trimestre 2023 se atendieron los siguientes asuntos:</w:t>
      </w:r>
    </w:p>
    <w:p w:rsidR="00AF069A" w:rsidP="00AF069A" w14:paraId="397E78E5" w14:textId="0EE10CA2">
      <w:pPr>
        <w:pStyle w:val="Heading3"/>
        <w:numPr>
          <w:ilvl w:val="2"/>
          <w:numId w:val="108"/>
        </w:numPr>
      </w:pPr>
      <w:bookmarkStart w:id="2" w:name="_Toc157178847"/>
      <w:r w:rsidRPr="00D22AD2">
        <w:t>Sistema de seguimiento a gabinete sectorizado e Informe de Gobierno SIGO.</w:t>
      </w:r>
      <w:bookmarkEnd w:id="2"/>
    </w:p>
    <w:p w:rsidR="00AF069A" w:rsidRPr="00AF069A" w:rsidP="00AF069A" w14:paraId="45EAB548" w14:textId="77777777">
      <w:pPr>
        <w:spacing w:after="0" w:line="240" w:lineRule="auto"/>
      </w:pPr>
    </w:p>
    <w:p w:rsidR="00AF069A" w:rsidP="00AF069A" w14:paraId="43F0AB34" w14:textId="77777777">
      <w:pPr>
        <w:spacing w:line="276" w:lineRule="auto"/>
        <w:ind w:firstLine="567"/>
        <w:jc w:val="both"/>
        <w:rPr>
          <w:rFonts w:ascii="Barlow" w:hAnsi="Barlow" w:cs="Arial"/>
          <w:sz w:val="22"/>
          <w:szCs w:val="22"/>
        </w:rPr>
      </w:pPr>
      <w:r>
        <w:rPr>
          <w:rFonts w:ascii="Barlow" w:hAnsi="Barlow" w:cs="Arial"/>
          <w:sz w:val="22"/>
          <w:szCs w:val="22"/>
        </w:rPr>
        <w:t>Para el cuarto trimestre 2023</w:t>
      </w:r>
      <w:r w:rsidRPr="0048652B">
        <w:rPr>
          <w:rFonts w:ascii="Barlow" w:hAnsi="Barlow" w:cs="Arial"/>
          <w:sz w:val="22"/>
          <w:szCs w:val="22"/>
        </w:rPr>
        <w:t xml:space="preserve">, se actualizaron las cifras </w:t>
      </w:r>
      <w:r>
        <w:rPr>
          <w:rFonts w:ascii="Barlow" w:hAnsi="Barlow" w:cs="Arial"/>
          <w:sz w:val="22"/>
          <w:szCs w:val="22"/>
        </w:rPr>
        <w:t>de</w:t>
      </w:r>
      <w:r w:rsidRPr="0048652B">
        <w:rPr>
          <w:rFonts w:ascii="Barlow" w:hAnsi="Barlow" w:cs="Arial"/>
          <w:sz w:val="22"/>
          <w:szCs w:val="22"/>
        </w:rPr>
        <w:t xml:space="preserve"> los dos entregables que tenemos:  Evaluación de los comités de ética, integridad y conflicto de interés realizados</w:t>
      </w:r>
      <w:r>
        <w:rPr>
          <w:rFonts w:ascii="Barlow" w:hAnsi="Barlow" w:cs="Arial"/>
          <w:sz w:val="22"/>
          <w:szCs w:val="22"/>
        </w:rPr>
        <w:t xml:space="preserve"> con </w:t>
      </w:r>
      <w:r w:rsidRPr="0048652B">
        <w:rPr>
          <w:rFonts w:ascii="Barlow" w:hAnsi="Barlow" w:cs="Arial"/>
          <w:sz w:val="22"/>
          <w:szCs w:val="22"/>
        </w:rPr>
        <w:t>cierre al trimestre de una evaluación y Cursos de capacitación a servidores públicos en materia de Código de ética, comités de ética, Integridad y de Prevención de Conflicto de Interés con</w:t>
      </w:r>
      <w:r>
        <w:rPr>
          <w:rFonts w:ascii="Barlow" w:hAnsi="Barlow" w:cs="Arial"/>
          <w:sz w:val="22"/>
          <w:szCs w:val="22"/>
        </w:rPr>
        <w:t xml:space="preserve"> un total </w:t>
      </w:r>
      <w:r w:rsidRPr="0048652B">
        <w:rPr>
          <w:rFonts w:ascii="Barlow" w:hAnsi="Barlow" w:cs="Arial"/>
          <w:sz w:val="22"/>
          <w:szCs w:val="22"/>
        </w:rPr>
        <w:t xml:space="preserve">de </w:t>
      </w:r>
      <w:r>
        <w:rPr>
          <w:rFonts w:ascii="Barlow" w:hAnsi="Barlow" w:cs="Arial"/>
          <w:sz w:val="22"/>
          <w:szCs w:val="22"/>
        </w:rPr>
        <w:t>10</w:t>
      </w:r>
      <w:r w:rsidRPr="0048652B">
        <w:rPr>
          <w:rFonts w:ascii="Barlow" w:hAnsi="Barlow" w:cs="Arial"/>
          <w:sz w:val="22"/>
          <w:szCs w:val="22"/>
        </w:rPr>
        <w:t xml:space="preserve"> cursos</w:t>
      </w:r>
      <w:r>
        <w:rPr>
          <w:rFonts w:ascii="Barlow" w:hAnsi="Barlow" w:cs="Arial"/>
          <w:sz w:val="22"/>
          <w:szCs w:val="22"/>
        </w:rPr>
        <w:t xml:space="preserve"> en este trimestre </w:t>
      </w:r>
      <w:r w:rsidRPr="0048652B">
        <w:rPr>
          <w:rFonts w:ascii="Barlow" w:hAnsi="Barlow" w:cs="Arial"/>
          <w:sz w:val="22"/>
          <w:szCs w:val="22"/>
        </w:rPr>
        <w:t xml:space="preserve">en el Sistema de Informe de Gobierno (SIGO). </w:t>
      </w:r>
    </w:p>
    <w:p w:rsidR="00AF069A" w:rsidRPr="0048652B" w:rsidP="00AF069A" w14:paraId="1D5B0CED" w14:textId="0F7653DB">
      <w:pPr>
        <w:pStyle w:val="Heading3"/>
      </w:pPr>
      <w:bookmarkStart w:id="3" w:name="_Toc157178848"/>
      <w:r w:rsidRPr="00D22AD2">
        <w:t>1.</w:t>
      </w:r>
      <w:r>
        <w:t>1</w:t>
      </w:r>
      <w:r w:rsidRPr="00D22AD2">
        <w:t xml:space="preserve">.2   </w:t>
      </w:r>
      <w:r>
        <w:t>Indicadores 2024</w:t>
      </w:r>
      <w:bookmarkEnd w:id="3"/>
    </w:p>
    <w:p w:rsidR="00AF069A" w:rsidP="00AF069A" w14:paraId="50B5A917" w14:textId="77777777">
      <w:pPr>
        <w:spacing w:after="0" w:line="240" w:lineRule="auto"/>
        <w:ind w:firstLine="425"/>
        <w:jc w:val="both"/>
        <w:rPr>
          <w:rFonts w:ascii="Barlow" w:hAnsi="Barlow" w:cs="Helvetica"/>
          <w:sz w:val="22"/>
          <w:szCs w:val="22"/>
        </w:rPr>
      </w:pPr>
    </w:p>
    <w:p w:rsidR="00AF069A" w:rsidP="00AF069A" w14:paraId="490BAA47" w14:textId="332294DD">
      <w:pPr>
        <w:ind w:firstLine="709"/>
        <w:jc w:val="both"/>
        <w:rPr>
          <w:rFonts w:ascii="Barlow" w:hAnsi="Barlow" w:cs="Helvetica"/>
          <w:sz w:val="22"/>
          <w:szCs w:val="22"/>
        </w:rPr>
      </w:pPr>
      <w:r>
        <w:rPr>
          <w:rFonts w:ascii="Barlow" w:hAnsi="Barlow" w:cs="Helvetica"/>
          <w:sz w:val="22"/>
          <w:szCs w:val="22"/>
        </w:rPr>
        <w:t>En el mes de noviembre</w:t>
      </w:r>
      <w:r w:rsidRPr="00321B32">
        <w:rPr>
          <w:rFonts w:ascii="Barlow" w:hAnsi="Barlow" w:cs="Helvetica"/>
          <w:sz w:val="22"/>
          <w:szCs w:val="22"/>
        </w:rPr>
        <w:t>,</w:t>
      </w:r>
      <w:r>
        <w:rPr>
          <w:rFonts w:ascii="Barlow" w:hAnsi="Barlow" w:cs="Helvetica"/>
          <w:sz w:val="22"/>
          <w:szCs w:val="22"/>
        </w:rPr>
        <w:t xml:space="preserve"> a solicitud de la Dirección de Administración y como parte de las actividades para la elaboración del Presupuesto 2024, se trabajó en las Líneas Base y metas de los tres indicadores:</w:t>
      </w:r>
    </w:p>
    <w:p w:rsidR="00AF069A" w:rsidP="00AF069A" w14:paraId="5F904FE4" w14:textId="01672D00">
      <w:pPr>
        <w:pStyle w:val="ListParagraph"/>
        <w:numPr>
          <w:ilvl w:val="0"/>
          <w:numId w:val="132"/>
        </w:numPr>
        <w:spacing w:line="276" w:lineRule="auto"/>
        <w:jc w:val="both"/>
        <w:rPr>
          <w:rFonts w:ascii="Barlow" w:hAnsi="Barlow" w:cs="Helvetica"/>
          <w:color w:val="auto"/>
          <w:sz w:val="22"/>
          <w:szCs w:val="22"/>
        </w:rPr>
      </w:pPr>
      <w:r>
        <w:rPr>
          <w:rFonts w:ascii="Barlow" w:hAnsi="Barlow" w:cs="Helvetica"/>
          <w:color w:val="auto"/>
          <w:sz w:val="22"/>
          <w:szCs w:val="22"/>
        </w:rPr>
        <w:t>Porcentaje de comités de ética y prevención de conflictos de interés que cumplen con la información requerida.</w:t>
      </w:r>
    </w:p>
    <w:p w:rsidR="00AF069A" w:rsidP="00AF069A" w14:paraId="3E55BF76" w14:textId="17A35552">
      <w:pPr>
        <w:pStyle w:val="ListParagraph"/>
        <w:numPr>
          <w:ilvl w:val="0"/>
          <w:numId w:val="132"/>
        </w:numPr>
        <w:spacing w:line="276" w:lineRule="auto"/>
        <w:jc w:val="both"/>
        <w:rPr>
          <w:rFonts w:ascii="Barlow" w:hAnsi="Barlow" w:cs="Helvetica"/>
          <w:color w:val="auto"/>
          <w:sz w:val="22"/>
          <w:szCs w:val="22"/>
        </w:rPr>
      </w:pPr>
      <w:r>
        <w:rPr>
          <w:rFonts w:ascii="Barlow" w:hAnsi="Barlow" w:cs="Helvetica"/>
          <w:color w:val="auto"/>
          <w:sz w:val="22"/>
          <w:szCs w:val="22"/>
        </w:rPr>
        <w:t>Porcentaje de dependencias y entidades que recibieron capacitación.</w:t>
      </w:r>
    </w:p>
    <w:p w:rsidR="00AF069A" w:rsidP="00AF069A" w14:paraId="7A9EDF57" w14:textId="1B73C0E6">
      <w:pPr>
        <w:pStyle w:val="ListParagraph"/>
        <w:numPr>
          <w:ilvl w:val="0"/>
          <w:numId w:val="132"/>
        </w:numPr>
        <w:spacing w:line="276" w:lineRule="auto"/>
        <w:jc w:val="both"/>
        <w:rPr>
          <w:rFonts w:ascii="Barlow" w:hAnsi="Barlow" w:cs="Helvetica"/>
          <w:color w:val="auto"/>
          <w:sz w:val="22"/>
          <w:szCs w:val="22"/>
        </w:rPr>
      </w:pPr>
      <w:r>
        <w:rPr>
          <w:rFonts w:ascii="Barlow" w:hAnsi="Barlow" w:cs="Helvetica"/>
          <w:color w:val="auto"/>
          <w:sz w:val="22"/>
          <w:szCs w:val="22"/>
        </w:rPr>
        <w:t>Porcentaje de comités de ética que presentan avance en su programa anual de trabajo.</w:t>
      </w:r>
    </w:p>
    <w:p w:rsidR="00AF069A" w:rsidRPr="005351BF" w:rsidP="00AF069A" w14:paraId="7CE0E362" w14:textId="77777777">
      <w:pPr>
        <w:pStyle w:val="ListParagraph"/>
        <w:ind w:left="1185"/>
        <w:jc w:val="both"/>
        <w:rPr>
          <w:rFonts w:ascii="Barlow" w:hAnsi="Barlow" w:cs="Helvetica"/>
          <w:color w:val="auto"/>
          <w:sz w:val="22"/>
          <w:szCs w:val="22"/>
        </w:rPr>
      </w:pPr>
    </w:p>
    <w:p w:rsidR="00AF069A" w:rsidRPr="00146083" w:rsidP="00AF069A" w14:paraId="4248FF1A" w14:textId="23AAC2D8">
      <w:pPr>
        <w:pStyle w:val="Heading3"/>
      </w:pPr>
      <w:bookmarkStart w:id="4" w:name="_Toc85095814"/>
      <w:bookmarkStart w:id="5" w:name="_Toc157178849"/>
      <w:r w:rsidRPr="00D22AD2">
        <w:rPr>
          <w:rFonts w:eastAsia="Times New Roman" w:cs="Times New Roman"/>
        </w:rPr>
        <w:t>1.</w:t>
      </w:r>
      <w:r>
        <w:rPr>
          <w:rFonts w:eastAsia="Times New Roman" w:cs="Times New Roman"/>
        </w:rPr>
        <w:t>1</w:t>
      </w:r>
      <w:r w:rsidRPr="00D22AD2">
        <w:rPr>
          <w:rFonts w:eastAsia="Times New Roman" w:cs="Times New Roman"/>
        </w:rPr>
        <w:t xml:space="preserve">.3   </w:t>
      </w:r>
      <w:bookmarkEnd w:id="4"/>
      <w:r>
        <w:t>Quinto</w:t>
      </w:r>
      <w:r w:rsidRPr="00D22AD2">
        <w:t xml:space="preserve"> Informe Gobierno.</w:t>
      </w:r>
      <w:bookmarkEnd w:id="5"/>
    </w:p>
    <w:p w:rsidR="00AF069A" w:rsidP="00AF069A" w14:paraId="6DE7F3EF" w14:textId="77777777">
      <w:pPr>
        <w:spacing w:after="0" w:line="240" w:lineRule="auto"/>
        <w:jc w:val="both"/>
        <w:rPr>
          <w:rFonts w:ascii="Barlow" w:hAnsi="Barlow" w:cs="Helvetica"/>
          <w:sz w:val="22"/>
          <w:szCs w:val="22"/>
        </w:rPr>
      </w:pPr>
      <w:r>
        <w:rPr>
          <w:rFonts w:ascii="Barlow" w:hAnsi="Barlow" w:cs="Helvetica"/>
          <w:sz w:val="22"/>
          <w:szCs w:val="22"/>
        </w:rPr>
        <w:tab/>
      </w:r>
    </w:p>
    <w:p w:rsidR="00AF069A" w:rsidRPr="00F830AA" w:rsidP="00AF069A" w14:paraId="056F6C8E" w14:textId="3E50891D">
      <w:pPr>
        <w:ind w:left="360" w:firstLine="360"/>
        <w:jc w:val="both"/>
        <w:rPr>
          <w:sz w:val="24"/>
          <w:szCs w:val="24"/>
        </w:rPr>
      </w:pPr>
      <w:r>
        <w:rPr>
          <w:rFonts w:ascii="Barlow" w:hAnsi="Barlow" w:cs="Helvetica"/>
          <w:sz w:val="22"/>
          <w:szCs w:val="22"/>
        </w:rPr>
        <w:t xml:space="preserve">Durante el periodo que se informa, se trabajó en conjunto con la Secretaría Técnica de Planeación y Evaluación (SEPLAN) en la redacción a la actividad sustantiva </w:t>
      </w:r>
      <w:r w:rsidRPr="00D22AD2">
        <w:rPr>
          <w:rFonts w:ascii="Barlow" w:hAnsi="Barlow" w:cs="Helvetica"/>
          <w:sz w:val="22"/>
          <w:szCs w:val="22"/>
        </w:rPr>
        <w:t>Código</w:t>
      </w:r>
      <w:r>
        <w:rPr>
          <w:rFonts w:ascii="Barlow" w:hAnsi="Barlow" w:cs="Helvetica"/>
          <w:sz w:val="22"/>
          <w:szCs w:val="22"/>
        </w:rPr>
        <w:t xml:space="preserve"> de ética </w:t>
      </w:r>
      <w:r w:rsidRPr="00AF069A">
        <w:rPr>
          <w:rFonts w:ascii="Barlow" w:hAnsi="Barlow" w:cs="Helvetica"/>
          <w:sz w:val="22"/>
          <w:szCs w:val="22"/>
        </w:rPr>
        <w:t>de los servidores públicos del Estado por el periodo de enero –diciembre 2023. Así mismo se actualizo hasta el 31 de diciembre 2023 el avance</w:t>
      </w:r>
      <w:r w:rsidRPr="00AF069A">
        <w:rPr>
          <w:rFonts w:ascii="Barlow" w:hAnsi="Barlow"/>
          <w:bCs/>
          <w:sz w:val="24"/>
          <w:szCs w:val="24"/>
        </w:rPr>
        <w:t xml:space="preserve"> del Compromiso: Expedir el Código de Ética de los Servidores Públicos del Estado añadiendo la evidencia del 100% del cumplimiento de los dos componentes que la integran:</w:t>
      </w:r>
    </w:p>
    <w:p w:rsidR="00AF069A" w:rsidRPr="007D3785" w:rsidP="00AF069A" w14:paraId="1EA42A7A" w14:textId="77777777">
      <w:pPr>
        <w:pStyle w:val="ListParagraph"/>
        <w:numPr>
          <w:ilvl w:val="0"/>
          <w:numId w:val="133"/>
        </w:numPr>
        <w:spacing w:line="276" w:lineRule="auto"/>
        <w:jc w:val="both"/>
        <w:rPr>
          <w:rFonts w:ascii="Barlow" w:hAnsi="Barlow" w:eastAsiaTheme="minorEastAsia" w:cs="Helvetica"/>
          <w:color w:val="auto"/>
          <w:sz w:val="22"/>
          <w:szCs w:val="22"/>
          <w:lang w:eastAsia="en-US"/>
        </w:rPr>
      </w:pPr>
      <w:r w:rsidRPr="007D3785">
        <w:rPr>
          <w:rFonts w:ascii="Barlow" w:hAnsi="Barlow" w:eastAsiaTheme="minorEastAsia" w:cs="Helvetica"/>
          <w:color w:val="auto"/>
          <w:sz w:val="22"/>
          <w:szCs w:val="22"/>
          <w:lang w:eastAsia="en-US"/>
        </w:rPr>
        <w:t>Elaboración de cursos multimedia de capacitación en temas de ética para servidores públicos con discapacidad, auditiva o visual y para servidores públicos maya parlante. Se añadió una liga para tener acceso directo a los cursos traducidos al maya.</w:t>
      </w:r>
    </w:p>
    <w:p w:rsidR="00AF069A" w:rsidRPr="007D3785" w:rsidP="00AF069A" w14:paraId="1AFE4837" w14:textId="77777777">
      <w:pPr>
        <w:pStyle w:val="ListParagraph"/>
        <w:numPr>
          <w:ilvl w:val="0"/>
          <w:numId w:val="133"/>
        </w:numPr>
        <w:spacing w:line="276" w:lineRule="auto"/>
        <w:jc w:val="both"/>
        <w:rPr>
          <w:rFonts w:ascii="Barlow" w:hAnsi="Barlow" w:eastAsiaTheme="minorEastAsia" w:cs="Helvetica"/>
          <w:color w:val="auto"/>
          <w:sz w:val="22"/>
          <w:szCs w:val="22"/>
          <w:lang w:eastAsia="en-US"/>
        </w:rPr>
      </w:pPr>
      <w:r w:rsidRPr="007D3785">
        <w:rPr>
          <w:rFonts w:ascii="Barlow" w:hAnsi="Barlow" w:eastAsiaTheme="minorEastAsia" w:cs="Helvetica"/>
          <w:color w:val="auto"/>
          <w:sz w:val="22"/>
          <w:szCs w:val="22"/>
          <w:lang w:eastAsia="en-US"/>
        </w:rPr>
        <w:t>Comités de ética que cumplen con su programa anual de actividades mediante la evaluación realizada en la plataforma digital "Apartado de integridad" se dio a conocer en cada trimestre el resultado de la evaluación de la plataforma digital.</w:t>
      </w:r>
    </w:p>
    <w:p w:rsidR="00AF069A" w:rsidRPr="00D22AD2" w:rsidP="00AF069A" w14:paraId="28251ACF" w14:textId="77777777">
      <w:pPr>
        <w:jc w:val="both"/>
        <w:rPr>
          <w:rFonts w:ascii="Barlow" w:hAnsi="Barlow" w:cs="Helvetica"/>
          <w:sz w:val="22"/>
          <w:szCs w:val="22"/>
        </w:rPr>
      </w:pPr>
    </w:p>
    <w:p w:rsidR="00AF069A" w:rsidRPr="00AF069A" w:rsidP="00AF069A" w14:paraId="46FF5CC5" w14:textId="56739BED">
      <w:pPr>
        <w:pStyle w:val="Heading3"/>
        <w:rPr>
          <w:rFonts w:cs="Arial"/>
        </w:rPr>
      </w:pPr>
      <w:bookmarkStart w:id="6" w:name="_Toc157178850"/>
      <w:r w:rsidRPr="00D22AD2">
        <w:t>1</w:t>
      </w:r>
      <w:r>
        <w:t>.1</w:t>
      </w:r>
      <w:r w:rsidRPr="00D22AD2">
        <w:t>.4   Actividades en Materia de Archivo</w:t>
      </w:r>
      <w:bookmarkEnd w:id="6"/>
    </w:p>
    <w:p w:rsidR="00AF069A" w:rsidP="00AF069A" w14:paraId="6C2A7DCC" w14:textId="77777777">
      <w:pPr>
        <w:spacing w:after="0" w:line="240" w:lineRule="auto"/>
        <w:jc w:val="both"/>
        <w:rPr>
          <w:rFonts w:ascii="Barlow" w:hAnsi="Barlow" w:cs="Arial"/>
          <w:sz w:val="22"/>
          <w:szCs w:val="22"/>
        </w:rPr>
      </w:pPr>
      <w:r>
        <w:rPr>
          <w:rFonts w:ascii="Barlow" w:hAnsi="Barlow" w:cs="Arial"/>
          <w:sz w:val="22"/>
          <w:szCs w:val="22"/>
        </w:rPr>
        <w:tab/>
      </w:r>
    </w:p>
    <w:p w:rsidR="00AF069A" w:rsidP="00AF069A" w14:paraId="4D96C689" w14:textId="5FCA3A46">
      <w:pPr>
        <w:ind w:firstLine="709"/>
        <w:jc w:val="both"/>
        <w:rPr>
          <w:rFonts w:ascii="Barlow" w:hAnsi="Barlow" w:cs="Arial"/>
          <w:sz w:val="22"/>
          <w:szCs w:val="22"/>
        </w:rPr>
      </w:pPr>
      <w:r>
        <w:rPr>
          <w:rFonts w:ascii="Barlow" w:hAnsi="Barlow" w:cs="Arial"/>
          <w:sz w:val="22"/>
          <w:szCs w:val="22"/>
        </w:rPr>
        <w:t xml:space="preserve">Se promovió </w:t>
      </w:r>
      <w:r w:rsidRPr="007D01E3">
        <w:rPr>
          <w:rFonts w:ascii="Barlow" w:hAnsi="Barlow" w:cs="Arial"/>
          <w:sz w:val="22"/>
          <w:szCs w:val="22"/>
        </w:rPr>
        <w:t>la eliminación</w:t>
      </w:r>
      <w:r>
        <w:rPr>
          <w:rFonts w:ascii="Barlow" w:hAnsi="Barlow" w:cs="Arial"/>
          <w:sz w:val="22"/>
          <w:szCs w:val="22"/>
        </w:rPr>
        <w:t xml:space="preserve"> de 32</w:t>
      </w:r>
      <w:r w:rsidRPr="007D01E3">
        <w:rPr>
          <w:rFonts w:ascii="Barlow" w:hAnsi="Barlow" w:cs="Arial"/>
          <w:sz w:val="22"/>
          <w:szCs w:val="22"/>
        </w:rPr>
        <w:t xml:space="preserve"> cajas con información de comprobación administra</w:t>
      </w:r>
      <w:r>
        <w:rPr>
          <w:rFonts w:ascii="Barlow" w:hAnsi="Barlow" w:cs="Arial"/>
          <w:sz w:val="22"/>
          <w:szCs w:val="22"/>
        </w:rPr>
        <w:t>tiva inmediata, integrada por 362</w:t>
      </w:r>
      <w:r w:rsidRPr="007D01E3">
        <w:rPr>
          <w:rFonts w:ascii="Barlow" w:hAnsi="Barlow" w:cs="Arial"/>
          <w:sz w:val="22"/>
          <w:szCs w:val="22"/>
        </w:rPr>
        <w:t xml:space="preserve"> carpetas de</w:t>
      </w:r>
      <w:r>
        <w:rPr>
          <w:rFonts w:ascii="Barlow" w:hAnsi="Barlow" w:cs="Arial"/>
          <w:sz w:val="22"/>
          <w:szCs w:val="22"/>
        </w:rPr>
        <w:t xml:space="preserve"> los ejercicios comprendidos de los </w:t>
      </w:r>
      <w:r w:rsidRPr="00F72623">
        <w:rPr>
          <w:rFonts w:ascii="Barlow" w:hAnsi="Barlow" w:cs="Arial"/>
          <w:sz w:val="22"/>
          <w:szCs w:val="22"/>
        </w:rPr>
        <w:t>años 2013 al 2016, en el mes de octubre se solicitó al área coordinadora de archivos a través de los Oficios XVII-881,882 y 883/2023 la verificación</w:t>
      </w:r>
      <w:r w:rsidRPr="007D01E3">
        <w:rPr>
          <w:rFonts w:ascii="Barlow" w:hAnsi="Barlow" w:cs="Arial"/>
          <w:sz w:val="22"/>
          <w:szCs w:val="22"/>
        </w:rPr>
        <w:t xml:space="preserve"> de la</w:t>
      </w:r>
      <w:r>
        <w:rPr>
          <w:rFonts w:ascii="Barlow" w:hAnsi="Barlow" w:cs="Arial"/>
          <w:sz w:val="22"/>
          <w:szCs w:val="22"/>
        </w:rPr>
        <w:t xml:space="preserve">s mismas para su </w:t>
      </w:r>
      <w:r w:rsidRPr="007D3785">
        <w:rPr>
          <w:rFonts w:ascii="Barlow" w:hAnsi="Barlow" w:cs="Arial"/>
          <w:sz w:val="22"/>
          <w:szCs w:val="22"/>
        </w:rPr>
        <w:t>dictamen. En el mes de diciembre 2023 se realizó el acto de eliminación de documentos de comprobación administrativa inmediata resguardada en la oficina del archivo de concentración.</w:t>
      </w:r>
    </w:p>
    <w:p w:rsidR="00AF069A" w:rsidP="00AF069A" w14:paraId="601D26A3" w14:textId="7AB10ECE">
      <w:pPr>
        <w:pStyle w:val="Heading3"/>
      </w:pPr>
      <w:bookmarkStart w:id="7" w:name="_Toc157178851"/>
      <w:r>
        <w:rPr>
          <w:rFonts w:cs="Helvetica"/>
          <w:lang w:val="es-ES"/>
        </w:rPr>
        <w:t>1.1</w:t>
      </w:r>
      <w:r w:rsidRPr="00146083">
        <w:t>.5</w:t>
      </w:r>
      <w:r>
        <w:t xml:space="preserve"> Proceso de Entrega- Recepción Constitucional</w:t>
      </w:r>
      <w:bookmarkEnd w:id="7"/>
    </w:p>
    <w:p w:rsidR="00AF069A" w:rsidP="00AF069A" w14:paraId="0BEC8599" w14:textId="77777777">
      <w:pPr>
        <w:spacing w:after="0" w:line="240" w:lineRule="auto"/>
        <w:jc w:val="both"/>
        <w:rPr>
          <w:rFonts w:ascii="Barlow" w:hAnsi="Barlow" w:cs="Arial"/>
          <w:sz w:val="22"/>
          <w:szCs w:val="22"/>
        </w:rPr>
      </w:pPr>
      <w:r>
        <w:rPr>
          <w:rFonts w:ascii="Barlow" w:hAnsi="Barlow" w:cs="Arial"/>
          <w:sz w:val="22"/>
          <w:szCs w:val="22"/>
        </w:rPr>
        <w:tab/>
      </w:r>
    </w:p>
    <w:p w:rsidR="00AF069A" w:rsidP="00AF069A" w14:paraId="59601773" w14:textId="14F668C5">
      <w:pPr>
        <w:spacing w:line="276" w:lineRule="auto"/>
        <w:ind w:firstLine="709"/>
        <w:jc w:val="both"/>
        <w:rPr>
          <w:rFonts w:ascii="Barlow" w:hAnsi="Barlow" w:cs="Helvetica"/>
          <w:sz w:val="22"/>
          <w:szCs w:val="22"/>
        </w:rPr>
      </w:pPr>
      <w:r>
        <w:rPr>
          <w:rFonts w:ascii="Barlow" w:hAnsi="Barlow" w:cs="Arial"/>
          <w:sz w:val="22"/>
          <w:szCs w:val="22"/>
        </w:rPr>
        <w:t xml:space="preserve">Se iniciaron las actividades de preparación para el proceso de Entrega- Recepción Constitucional en el </w:t>
      </w:r>
      <w:r w:rsidRPr="00286CF8">
        <w:rPr>
          <w:rFonts w:ascii="Barlow" w:hAnsi="Barlow" w:cs="Helvetica"/>
          <w:sz w:val="22"/>
          <w:szCs w:val="22"/>
        </w:rPr>
        <w:t>Sistema Informático Estatal de Entrega Recepción (SIEER),</w:t>
      </w:r>
      <w:r>
        <w:rPr>
          <w:rFonts w:ascii="Barlow" w:hAnsi="Barlow" w:cs="Helvetica"/>
          <w:sz w:val="22"/>
          <w:szCs w:val="22"/>
        </w:rPr>
        <w:t xml:space="preserve"> se validaron las estructuras orgánicas y los inventarios de bienes muebles, se captur</w:t>
      </w:r>
      <w:r w:rsidR="001A6F3B">
        <w:rPr>
          <w:rFonts w:ascii="Barlow" w:hAnsi="Barlow" w:cs="Helvetica"/>
          <w:sz w:val="22"/>
          <w:szCs w:val="22"/>
        </w:rPr>
        <w:t>ó</w:t>
      </w:r>
      <w:r>
        <w:rPr>
          <w:rFonts w:ascii="Barlow" w:hAnsi="Barlow" w:cs="Helvetica"/>
          <w:sz w:val="22"/>
          <w:szCs w:val="22"/>
        </w:rPr>
        <w:t xml:space="preserve"> la información en los formatos aplicables de acuerdo a las atribuciones de cada sujeto obligado, tales como:</w:t>
      </w:r>
    </w:p>
    <w:p w:rsidR="00AF069A" w:rsidP="00AF069A" w14:paraId="5670879E" w14:textId="77777777">
      <w:pPr>
        <w:spacing w:after="0"/>
        <w:ind w:left="1416"/>
        <w:jc w:val="both"/>
        <w:rPr>
          <w:rFonts w:ascii="Barlow" w:hAnsi="Barlow" w:cs="Helvetica"/>
          <w:sz w:val="22"/>
          <w:szCs w:val="22"/>
        </w:rPr>
      </w:pPr>
      <w:r>
        <w:rPr>
          <w:rFonts w:ascii="Barlow" w:hAnsi="Barlow" w:cs="Helvetica"/>
          <w:sz w:val="22"/>
          <w:szCs w:val="22"/>
        </w:rPr>
        <w:t>AR-01 Archivo en Trámite</w:t>
      </w:r>
    </w:p>
    <w:p w:rsidR="00AF069A" w:rsidP="00AF069A" w14:paraId="360FA75E" w14:textId="77777777">
      <w:pPr>
        <w:spacing w:after="0"/>
        <w:ind w:left="1416"/>
        <w:jc w:val="both"/>
        <w:rPr>
          <w:rFonts w:ascii="Barlow" w:hAnsi="Barlow" w:cs="Helvetica"/>
          <w:sz w:val="22"/>
          <w:szCs w:val="22"/>
        </w:rPr>
      </w:pPr>
      <w:r>
        <w:rPr>
          <w:rFonts w:ascii="Barlow" w:hAnsi="Barlow" w:cs="Helvetica"/>
          <w:sz w:val="22"/>
          <w:szCs w:val="22"/>
        </w:rPr>
        <w:t>AT-01 Compromisos y Asuntos Pendientes de Atender</w:t>
      </w:r>
    </w:p>
    <w:p w:rsidR="00AF069A" w:rsidP="00AF069A" w14:paraId="11949B5E" w14:textId="77777777">
      <w:pPr>
        <w:spacing w:after="0"/>
        <w:ind w:left="1416"/>
        <w:jc w:val="both"/>
        <w:rPr>
          <w:rFonts w:ascii="Barlow" w:hAnsi="Barlow" w:cs="Helvetica"/>
          <w:sz w:val="22"/>
          <w:szCs w:val="22"/>
        </w:rPr>
      </w:pPr>
      <w:r>
        <w:rPr>
          <w:rFonts w:ascii="Barlow" w:hAnsi="Barlow" w:cs="Helvetica"/>
          <w:sz w:val="22"/>
          <w:szCs w:val="22"/>
        </w:rPr>
        <w:t>DA-01 Asuntos Importantes o Relevantes</w:t>
      </w:r>
    </w:p>
    <w:p w:rsidR="00AF069A" w:rsidP="00AF069A" w14:paraId="0D190CF0" w14:textId="77777777">
      <w:pPr>
        <w:spacing w:after="0"/>
        <w:ind w:left="1416"/>
        <w:jc w:val="both"/>
        <w:rPr>
          <w:rFonts w:ascii="Barlow" w:hAnsi="Barlow" w:cs="Helvetica"/>
          <w:sz w:val="22"/>
          <w:szCs w:val="22"/>
        </w:rPr>
      </w:pPr>
      <w:r>
        <w:rPr>
          <w:rFonts w:ascii="Barlow" w:hAnsi="Barlow" w:cs="Helvetica"/>
          <w:sz w:val="22"/>
          <w:szCs w:val="22"/>
        </w:rPr>
        <w:t>MA-01 Informe de Gestión</w:t>
      </w:r>
    </w:p>
    <w:p w:rsidR="00AF069A" w:rsidP="00AF069A" w14:paraId="151217FA" w14:textId="77777777">
      <w:pPr>
        <w:spacing w:after="0"/>
        <w:ind w:left="1416"/>
        <w:jc w:val="both"/>
        <w:rPr>
          <w:rFonts w:ascii="Barlow" w:hAnsi="Barlow" w:cs="Helvetica"/>
          <w:sz w:val="22"/>
          <w:szCs w:val="22"/>
        </w:rPr>
      </w:pPr>
      <w:r>
        <w:rPr>
          <w:rFonts w:ascii="Barlow" w:hAnsi="Barlow" w:cs="Helvetica"/>
          <w:sz w:val="22"/>
          <w:szCs w:val="22"/>
        </w:rPr>
        <w:t>MA-02 Marco Normativo Aplicable</w:t>
      </w:r>
    </w:p>
    <w:p w:rsidR="00AF069A" w:rsidP="00AF069A" w14:paraId="722E7B8D" w14:textId="77777777">
      <w:pPr>
        <w:spacing w:after="0"/>
        <w:ind w:left="1416"/>
        <w:jc w:val="both"/>
        <w:rPr>
          <w:rFonts w:ascii="Barlow" w:hAnsi="Barlow" w:cs="Helvetica"/>
          <w:sz w:val="22"/>
          <w:szCs w:val="22"/>
        </w:rPr>
      </w:pPr>
      <w:r>
        <w:rPr>
          <w:rFonts w:ascii="Barlow" w:hAnsi="Barlow" w:cs="Helvetica"/>
          <w:sz w:val="22"/>
          <w:szCs w:val="22"/>
        </w:rPr>
        <w:t>RH-01 Estructura Orgánica</w:t>
      </w:r>
    </w:p>
    <w:p w:rsidR="00AF069A" w:rsidP="00AF069A" w14:paraId="7C46D717" w14:textId="77777777">
      <w:pPr>
        <w:spacing w:after="0"/>
        <w:ind w:left="1416"/>
        <w:jc w:val="both"/>
        <w:rPr>
          <w:rFonts w:ascii="Barlow" w:hAnsi="Barlow" w:cs="Helvetica"/>
          <w:sz w:val="22"/>
          <w:szCs w:val="22"/>
        </w:rPr>
      </w:pPr>
      <w:r>
        <w:rPr>
          <w:rFonts w:ascii="Barlow" w:hAnsi="Barlow" w:cs="Helvetica"/>
          <w:sz w:val="22"/>
          <w:szCs w:val="22"/>
        </w:rPr>
        <w:t>RH-02 Plantilla de Personal</w:t>
      </w:r>
    </w:p>
    <w:p w:rsidR="00AF069A" w:rsidP="00AF069A" w14:paraId="44B68BC2" w14:textId="77777777">
      <w:pPr>
        <w:spacing w:after="0"/>
        <w:ind w:left="1416"/>
        <w:jc w:val="both"/>
        <w:rPr>
          <w:rFonts w:ascii="Barlow" w:hAnsi="Barlow" w:cs="Arial"/>
          <w:sz w:val="22"/>
          <w:szCs w:val="22"/>
        </w:rPr>
      </w:pPr>
      <w:r>
        <w:rPr>
          <w:rFonts w:ascii="Barlow" w:hAnsi="Barlow" w:cs="Helvetica"/>
          <w:sz w:val="22"/>
          <w:szCs w:val="22"/>
        </w:rPr>
        <w:t>RM-01 Bienes Muebles</w:t>
      </w:r>
    </w:p>
    <w:p w:rsidR="00AF069A" w:rsidP="00AF069A" w14:paraId="1A59B38B" w14:textId="77777777">
      <w:pPr>
        <w:pStyle w:val="Heading3"/>
      </w:pPr>
    </w:p>
    <w:p w:rsidR="00AF069A" w:rsidP="00AF069A" w14:paraId="21C637A6" w14:textId="68B68457">
      <w:pPr>
        <w:pStyle w:val="Heading3"/>
        <w:rPr>
          <w:rFonts w:cs="Helvetica"/>
          <w:lang w:val="es-ES"/>
        </w:rPr>
      </w:pPr>
      <w:bookmarkStart w:id="8" w:name="_Toc157178852"/>
      <w:r>
        <w:t>1.1.6</w:t>
      </w:r>
      <w:r w:rsidRPr="00146083">
        <w:t xml:space="preserve"> Informes Colectivos Ya Basta y COPARME X</w:t>
      </w:r>
      <w:bookmarkEnd w:id="8"/>
    </w:p>
    <w:p w:rsidR="00AF069A" w:rsidP="00AF069A" w14:paraId="6B5C5B0C" w14:textId="0C35D88A">
      <w:pPr>
        <w:spacing w:before="160" w:line="276" w:lineRule="auto"/>
        <w:ind w:firstLine="709"/>
        <w:jc w:val="both"/>
        <w:rPr>
          <w:rFonts w:ascii="Barlow" w:hAnsi="Barlow" w:cs="Arial"/>
          <w:sz w:val="22"/>
          <w:szCs w:val="22"/>
        </w:rPr>
      </w:pPr>
      <w:r>
        <w:rPr>
          <w:rFonts w:ascii="Barlow" w:hAnsi="Barlow" w:cs="Arial"/>
          <w:sz w:val="22"/>
          <w:szCs w:val="22"/>
        </w:rPr>
        <w:t>Como parte de las actividades del cuarto trimestre 2023</w:t>
      </w:r>
      <w:r w:rsidRPr="004575CA">
        <w:rPr>
          <w:rFonts w:ascii="Barlow" w:hAnsi="Barlow" w:cs="Arial"/>
          <w:sz w:val="22"/>
          <w:szCs w:val="22"/>
        </w:rPr>
        <w:t>,</w:t>
      </w:r>
      <w:r>
        <w:rPr>
          <w:rFonts w:ascii="Barlow" w:hAnsi="Barlow" w:cs="Arial"/>
          <w:sz w:val="22"/>
          <w:szCs w:val="22"/>
        </w:rPr>
        <w:t xml:space="preserve"> el pasado 10 de octubre se reportó el seguimiento de los </w:t>
      </w:r>
      <w:r w:rsidRPr="004575CA">
        <w:rPr>
          <w:rFonts w:ascii="Barlow" w:hAnsi="Barlow" w:cs="Arial"/>
          <w:sz w:val="22"/>
          <w:szCs w:val="22"/>
        </w:rPr>
        <w:t xml:space="preserve">compromisos del Gobernador con la Confederación Patronal de la República Mexicana (COPARMEX) contra la corrupción, se </w:t>
      </w:r>
      <w:r>
        <w:rPr>
          <w:rFonts w:ascii="Barlow" w:hAnsi="Barlow" w:cs="Arial"/>
          <w:sz w:val="22"/>
          <w:szCs w:val="22"/>
        </w:rPr>
        <w:t>actualizó</w:t>
      </w:r>
      <w:r w:rsidRPr="004575CA">
        <w:rPr>
          <w:rFonts w:ascii="Barlow" w:hAnsi="Barlow" w:cs="Arial"/>
          <w:sz w:val="22"/>
          <w:szCs w:val="22"/>
        </w:rPr>
        <w:t xml:space="preserve"> la información que corresponde a </w:t>
      </w:r>
      <w:r>
        <w:rPr>
          <w:rFonts w:ascii="Barlow" w:hAnsi="Barlow" w:cs="Arial"/>
          <w:sz w:val="22"/>
          <w:szCs w:val="22"/>
        </w:rPr>
        <w:t xml:space="preserve">los </w:t>
      </w:r>
      <w:r w:rsidRPr="007C7F84">
        <w:rPr>
          <w:rFonts w:ascii="Barlow" w:hAnsi="Barlow" w:cs="Arial"/>
          <w:sz w:val="22"/>
          <w:szCs w:val="22"/>
        </w:rPr>
        <w:t>expedientes derivados de licitaciones públicas, invitaciones a cuando menos tres personas y adjudicaciones directas, publicadas y con el estatus de visible a todos en el sistema electrónico de información pública gubernamental en materia de contrataciones públicas “Compranet”</w:t>
      </w:r>
      <w:r>
        <w:rPr>
          <w:rFonts w:ascii="Barlow" w:hAnsi="Barlow" w:cs="Arial"/>
          <w:sz w:val="22"/>
          <w:szCs w:val="22"/>
        </w:rPr>
        <w:t xml:space="preserve"> y de las actividades relacionadas con los Sistemas Nacional y Estatal Anticorrupción, así como la participación en las “Brigadas Anticorrupción” en coordinación con el Comité de Participación Ciudadana del Estado.</w:t>
      </w:r>
    </w:p>
    <w:p w:rsidR="00AF069A" w:rsidP="00AF069A" w14:paraId="511DBE1D" w14:textId="77777777">
      <w:pPr>
        <w:spacing w:before="160" w:line="276" w:lineRule="auto"/>
        <w:ind w:firstLine="709"/>
        <w:jc w:val="both"/>
        <w:rPr>
          <w:rFonts w:ascii="Barlow" w:hAnsi="Barlow" w:cs="Arial"/>
          <w:sz w:val="22"/>
          <w:szCs w:val="22"/>
        </w:rPr>
      </w:pPr>
      <w:r>
        <w:rPr>
          <w:rFonts w:ascii="Barlow" w:hAnsi="Barlow" w:cs="Arial"/>
          <w:sz w:val="22"/>
          <w:szCs w:val="22"/>
        </w:rPr>
        <w:t xml:space="preserve">Adicionalmente, </w:t>
      </w:r>
      <w:r w:rsidRPr="003A23D2">
        <w:rPr>
          <w:rFonts w:ascii="Barlow" w:hAnsi="Barlow" w:cs="Arial"/>
          <w:sz w:val="22"/>
          <w:szCs w:val="22"/>
        </w:rPr>
        <w:t xml:space="preserve">se envió la información relacionada con </w:t>
      </w:r>
      <w:r>
        <w:rPr>
          <w:rFonts w:ascii="Barlow" w:hAnsi="Barlow" w:cs="Arial"/>
          <w:sz w:val="22"/>
          <w:szCs w:val="22"/>
        </w:rPr>
        <w:t xml:space="preserve">los </w:t>
      </w:r>
      <w:r w:rsidRPr="004575CA">
        <w:rPr>
          <w:rFonts w:ascii="Barlow" w:hAnsi="Barlow" w:cs="Arial"/>
          <w:sz w:val="22"/>
          <w:szCs w:val="22"/>
        </w:rPr>
        <w:t>Compromisos adquiridos con el «Proyecto Ciudadano ¡Ya Basta!» en el marco de la Agenda Ciudadana para el Combate a la Corrupción y la Impunidad</w:t>
      </w:r>
      <w:r>
        <w:rPr>
          <w:rFonts w:ascii="Barlow" w:hAnsi="Barlow" w:cs="Arial"/>
          <w:sz w:val="22"/>
          <w:szCs w:val="22"/>
        </w:rPr>
        <w:t>,</w:t>
      </w:r>
      <w:r w:rsidRPr="004575CA">
        <w:rPr>
          <w:rFonts w:ascii="Barlow" w:hAnsi="Barlow" w:cs="Arial"/>
          <w:sz w:val="22"/>
          <w:szCs w:val="22"/>
        </w:rPr>
        <w:t xml:space="preserve"> </w:t>
      </w:r>
      <w:r>
        <w:rPr>
          <w:rFonts w:ascii="Barlow" w:hAnsi="Barlow" w:cs="Arial"/>
          <w:sz w:val="22"/>
          <w:szCs w:val="22"/>
        </w:rPr>
        <w:t>en este período se actualizó la información de los siguientes temas:</w:t>
      </w:r>
    </w:p>
    <w:p w:rsidR="00AF069A" w:rsidRPr="00AF069A" w:rsidP="00AF069A" w14:paraId="7305AEF2" w14:textId="77777777">
      <w:pPr>
        <w:pStyle w:val="ListParagraph"/>
        <w:numPr>
          <w:ilvl w:val="0"/>
          <w:numId w:val="135"/>
        </w:numPr>
        <w:spacing w:before="160" w:line="276" w:lineRule="auto"/>
        <w:jc w:val="both"/>
        <w:rPr>
          <w:rFonts w:ascii="Barlow" w:hAnsi="Barlow" w:cs="Arial"/>
          <w:color w:val="auto"/>
          <w:sz w:val="22"/>
          <w:szCs w:val="22"/>
        </w:rPr>
      </w:pPr>
      <w:r w:rsidRPr="00AF069A">
        <w:rPr>
          <w:rFonts w:ascii="Barlow" w:hAnsi="Barlow" w:cs="Arial"/>
          <w:color w:val="auto"/>
          <w:sz w:val="22"/>
          <w:szCs w:val="22"/>
        </w:rPr>
        <w:t xml:space="preserve">Implementación del </w:t>
      </w:r>
      <w:r w:rsidRPr="00AF069A">
        <w:rPr>
          <w:rFonts w:ascii="Barlow" w:hAnsi="Barlow" w:cs="Helvetica"/>
          <w:color w:val="auto"/>
          <w:sz w:val="22"/>
          <w:szCs w:val="22"/>
          <w:lang w:val="es-ES"/>
        </w:rPr>
        <w:t>Estándar de Datos de Contrataciones Abiertas (EDCA-MX)</w:t>
      </w:r>
      <w:r w:rsidRPr="00AF069A">
        <w:rPr>
          <w:rFonts w:ascii="Barlow" w:hAnsi="Barlow" w:cs="Arial"/>
          <w:color w:val="auto"/>
          <w:sz w:val="22"/>
          <w:szCs w:val="22"/>
        </w:rPr>
        <w:t xml:space="preserve"> a través del software de Contrataciones Abiertas adquirido mediante convenio con el INAIP. </w:t>
      </w:r>
    </w:p>
    <w:p w:rsidR="00AF069A" w:rsidRPr="00AF069A" w:rsidP="00AF069A" w14:paraId="569BE702" w14:textId="01A35BCE">
      <w:pPr>
        <w:pStyle w:val="ListParagraph"/>
        <w:numPr>
          <w:ilvl w:val="0"/>
          <w:numId w:val="135"/>
        </w:numPr>
        <w:spacing w:before="160" w:line="276" w:lineRule="auto"/>
        <w:jc w:val="both"/>
        <w:rPr>
          <w:rFonts w:ascii="Barlow" w:hAnsi="Barlow" w:cs="Arial"/>
          <w:color w:val="auto"/>
          <w:sz w:val="22"/>
          <w:szCs w:val="22"/>
        </w:rPr>
      </w:pPr>
      <w:r w:rsidRPr="00AF069A">
        <w:rPr>
          <w:rFonts w:ascii="Barlow" w:hAnsi="Barlow" w:cs="Arial"/>
          <w:color w:val="auto"/>
          <w:sz w:val="22"/>
          <w:szCs w:val="22"/>
        </w:rPr>
        <w:t>Fortalecimiento e incremento de ejercicios de Contraloría Social para programas sociales, obras públicas, trámites y servicios.</w:t>
      </w:r>
    </w:p>
    <w:p w:rsidR="00AF069A" w:rsidRPr="00AF069A" w:rsidP="00AF069A" w14:paraId="08C826C8" w14:textId="2DA2B8E5">
      <w:pPr>
        <w:pStyle w:val="ListParagraph"/>
        <w:numPr>
          <w:ilvl w:val="0"/>
          <w:numId w:val="135"/>
        </w:numPr>
        <w:spacing w:before="160" w:line="276" w:lineRule="auto"/>
        <w:jc w:val="both"/>
        <w:rPr>
          <w:rFonts w:ascii="Barlow" w:hAnsi="Barlow" w:cs="Arial"/>
          <w:color w:val="auto"/>
          <w:sz w:val="22"/>
          <w:szCs w:val="22"/>
        </w:rPr>
      </w:pPr>
      <w:r w:rsidRPr="00AF069A">
        <w:rPr>
          <w:rFonts w:ascii="Barlow" w:hAnsi="Barlow" w:cs="Arial"/>
          <w:color w:val="auto"/>
          <w:sz w:val="22"/>
          <w:szCs w:val="22"/>
        </w:rPr>
        <w:t>Cumplimiento absoluto y máxima publicidad de la Ley de Responsabilidades Administrativas del Estado de Yucatán</w:t>
      </w:r>
    </w:p>
    <w:p w:rsidR="00AF069A" w:rsidP="00AF069A" w14:paraId="043FF3DC" w14:textId="77777777">
      <w:pPr>
        <w:spacing w:after="0" w:line="240" w:lineRule="auto"/>
        <w:ind w:firstLine="709"/>
        <w:jc w:val="both"/>
        <w:rPr>
          <w:rFonts w:ascii="Barlow" w:hAnsi="Barlow" w:cs="Arial"/>
          <w:sz w:val="22"/>
          <w:szCs w:val="22"/>
        </w:rPr>
      </w:pPr>
    </w:p>
    <w:p w:rsidR="00B725B8" w:rsidP="00B725B8" w14:paraId="1135BDCF" w14:textId="2E2A03D6">
      <w:pPr>
        <w:pStyle w:val="Heading3"/>
      </w:pPr>
      <w:bookmarkStart w:id="9" w:name="_Toc157178853"/>
      <w:r>
        <w:t>1.1.8</w:t>
      </w:r>
      <w:r w:rsidRPr="00146083">
        <w:t xml:space="preserve"> </w:t>
      </w:r>
      <w:r>
        <w:t>Comisión Permanente de Contralores Estados-Federación.</w:t>
      </w:r>
      <w:bookmarkEnd w:id="9"/>
    </w:p>
    <w:p w:rsidR="00B725B8" w:rsidP="00B725B8" w14:paraId="3DC15759" w14:textId="77777777">
      <w:pPr>
        <w:spacing w:after="0"/>
      </w:pPr>
    </w:p>
    <w:p w:rsidR="00B725B8" w:rsidRPr="00B725B8" w:rsidP="00B725B8" w14:paraId="6AFD0095" w14:textId="77777777">
      <w:pPr>
        <w:ind w:firstLine="708"/>
        <w:jc w:val="both"/>
        <w:rPr>
          <w:rFonts w:ascii="Barlow" w:hAnsi="Barlow" w:cs="Segoe UI Historic"/>
          <w:color w:val="050505"/>
          <w:sz w:val="22"/>
          <w:szCs w:val="22"/>
          <w:shd w:val="clear" w:color="auto" w:fill="FFFFFF"/>
        </w:rPr>
      </w:pPr>
      <w:r w:rsidRPr="00B725B8">
        <w:rPr>
          <w:rFonts w:ascii="Barlow" w:hAnsi="Barlow" w:cs="Segoe UI Historic"/>
          <w:color w:val="050505"/>
          <w:sz w:val="22"/>
          <w:szCs w:val="22"/>
          <w:shd w:val="clear" w:color="auto" w:fill="FFFFFF"/>
        </w:rPr>
        <w:t xml:space="preserve">En cumplimiento al Plan Anual de Trabajo 2023 de la Comisión, y como parte de las acciones del Departamento de Comunicación y Vinculación, entre las cuales se encuentra el fungir como enlace operativo para el desarrollo de los proyectos, acciones o programas entre la Contraloría y la Comisión Permanente de Contralores Estados-Federación, durante este segundo trimestre destaca la siguiente actividad: </w:t>
      </w:r>
    </w:p>
    <w:p w:rsidR="00B725B8" w:rsidRPr="00B725B8" w:rsidP="00B725B8" w14:paraId="070C3A2F" w14:textId="77777777">
      <w:pPr>
        <w:jc w:val="both"/>
        <w:rPr>
          <w:rFonts w:ascii="Barlow" w:hAnsi="Barlow" w:cs="Segoe UI Historic"/>
          <w:b/>
          <w:color w:val="050505"/>
          <w:sz w:val="22"/>
          <w:szCs w:val="22"/>
          <w:shd w:val="clear" w:color="auto" w:fill="FFFFFF"/>
        </w:rPr>
      </w:pPr>
      <w:r w:rsidRPr="00B725B8">
        <w:rPr>
          <w:rFonts w:ascii="Barlow" w:hAnsi="Barlow" w:cs="Segoe UI Historic"/>
          <w:b/>
          <w:color w:val="050505"/>
          <w:sz w:val="22"/>
          <w:szCs w:val="22"/>
          <w:shd w:val="clear" w:color="auto" w:fill="FFFFFF"/>
        </w:rPr>
        <w:t xml:space="preserve">19 y 20 de octubre Segunda Reunión Ordinaria de la Región Sureste de la Comisión Permanente de Contralores Estados-Federación </w:t>
      </w:r>
    </w:p>
    <w:p w:rsidR="00B725B8" w:rsidRPr="00B725B8" w:rsidP="00B725B8" w14:paraId="7B20DFD5" w14:textId="77777777">
      <w:pPr>
        <w:jc w:val="both"/>
        <w:rPr>
          <w:rFonts w:ascii="Barlow" w:hAnsi="Barlow" w:cs="Segoe UI Historic"/>
          <w:color w:val="050505"/>
          <w:sz w:val="22"/>
          <w:szCs w:val="22"/>
          <w:shd w:val="clear" w:color="auto" w:fill="FFFFFF"/>
        </w:rPr>
      </w:pPr>
      <w:r w:rsidRPr="00B725B8">
        <w:rPr>
          <w:rFonts w:ascii="Barlow" w:hAnsi="Barlow"/>
          <w:noProof/>
          <w:sz w:val="22"/>
          <w:szCs w:val="22"/>
          <w:lang w:eastAsia="es-MX"/>
        </w:rPr>
        <w:drawing>
          <wp:inline distT="0" distB="0" distL="0" distR="0">
            <wp:extent cx="5612130" cy="1607641"/>
            <wp:effectExtent l="0" t="0" r="7620" b="0"/>
            <wp:docPr id="587536269" name="Imagen 587536269" descr="http://comisioncontralores.gob.mx/2023/wp-content/uploads/2023/10/Reunion_Chi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19624" name="Picture 1" descr="http://comisioncontralores.gob.mx/2023/wp-content/uploads/2023/10/Reunion_Chiapas.jp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612130" cy="1607641"/>
                    </a:xfrm>
                    <a:prstGeom prst="rect">
                      <a:avLst/>
                    </a:prstGeom>
                    <a:noFill/>
                    <a:ln>
                      <a:noFill/>
                    </a:ln>
                  </pic:spPr>
                </pic:pic>
              </a:graphicData>
            </a:graphic>
          </wp:inline>
        </w:drawing>
      </w:r>
    </w:p>
    <w:p w:rsidR="00B725B8" w:rsidRPr="00B725B8" w:rsidP="00B725B8" w14:paraId="76DFC66C" w14:textId="77777777">
      <w:pPr>
        <w:ind w:firstLine="708"/>
        <w:jc w:val="both"/>
        <w:rPr>
          <w:rFonts w:ascii="Barlow" w:hAnsi="Barlow" w:cs="Segoe UI Historic"/>
          <w:color w:val="050505"/>
          <w:sz w:val="22"/>
          <w:szCs w:val="22"/>
          <w:shd w:val="clear" w:color="auto" w:fill="FFFFFF"/>
        </w:rPr>
      </w:pPr>
      <w:r w:rsidRPr="00B725B8">
        <w:rPr>
          <w:rFonts w:ascii="Barlow" w:hAnsi="Barlow" w:cs="Segoe UI Historic"/>
          <w:color w:val="050505"/>
          <w:sz w:val="22"/>
          <w:szCs w:val="22"/>
          <w:shd w:val="clear" w:color="auto" w:fill="FFFFFF"/>
        </w:rPr>
        <w:t>La Secretaría de la Honestidad y Función Pública (SHyFP), fue anfitriona de la Segunda Asamblea Ordinaria 2023 de la Región Sureste de la Comisión Permanente de Contralores Estado-Federación, donde se dieron citas las y los responsables del control interno de los estados de Campeche, Tabasco, Quintana Roo y Yucatán.</w:t>
      </w:r>
    </w:p>
    <w:p w:rsidR="00B725B8" w:rsidRPr="00B725B8" w:rsidP="00D51989" w14:paraId="01CC1F77" w14:textId="77777777">
      <w:pPr>
        <w:ind w:firstLine="708"/>
        <w:jc w:val="both"/>
        <w:rPr>
          <w:rFonts w:ascii="Barlow" w:hAnsi="Barlow" w:cs="Segoe UI Historic"/>
          <w:color w:val="050505"/>
          <w:sz w:val="22"/>
          <w:szCs w:val="22"/>
          <w:shd w:val="clear" w:color="auto" w:fill="FFFFFF"/>
        </w:rPr>
      </w:pPr>
      <w:r w:rsidRPr="00B725B8">
        <w:rPr>
          <w:rFonts w:ascii="Barlow" w:hAnsi="Barlow" w:cs="Segoe UI Historic"/>
          <w:color w:val="050505"/>
          <w:sz w:val="22"/>
          <w:szCs w:val="22"/>
          <w:shd w:val="clear" w:color="auto" w:fill="FFFFFF"/>
        </w:rPr>
        <w:t>Con el objetivo de registrar los avances en el fortalecimiento de la fiscalización y vigilancia en la planeación de los recursos fiscalizables, así como en la planeación de auditorías.</w:t>
      </w:r>
    </w:p>
    <w:p w:rsidR="00B725B8" w:rsidRPr="00B725B8" w:rsidP="00D51989" w14:paraId="5AD236CD" w14:textId="77777777">
      <w:pPr>
        <w:ind w:firstLine="708"/>
        <w:jc w:val="both"/>
        <w:rPr>
          <w:rFonts w:ascii="Barlow" w:hAnsi="Barlow" w:cs="Segoe UI Historic"/>
          <w:color w:val="050505"/>
          <w:sz w:val="22"/>
          <w:szCs w:val="22"/>
          <w:shd w:val="clear" w:color="auto" w:fill="FFFFFF"/>
        </w:rPr>
      </w:pPr>
      <w:r w:rsidRPr="00B725B8">
        <w:rPr>
          <w:rFonts w:ascii="Barlow" w:hAnsi="Barlow" w:cs="Segoe UI Historic"/>
          <w:color w:val="050505"/>
          <w:sz w:val="22"/>
          <w:szCs w:val="22"/>
          <w:shd w:val="clear" w:color="auto" w:fill="FFFFFF"/>
        </w:rPr>
        <w:t>Para dar inicio a la jornada de actividades, la secretaria general de Gobierno, Cecilia Flores Pérez, en representación del gobernador Rutilio Escandón Cadenas, deseo el mayor de los éxitos a las y los asistentes, además de reconocer la importante labor que se hace desde cada una de sus entidades.</w:t>
      </w:r>
    </w:p>
    <w:p w:rsidR="00B725B8" w:rsidRPr="00B725B8" w:rsidP="00D51989" w14:paraId="0EBD9A88" w14:textId="77777777">
      <w:pPr>
        <w:ind w:firstLine="708"/>
        <w:jc w:val="both"/>
        <w:rPr>
          <w:rFonts w:ascii="Barlow" w:hAnsi="Barlow" w:cs="Segoe UI Historic"/>
          <w:color w:val="050505"/>
          <w:sz w:val="22"/>
          <w:szCs w:val="22"/>
          <w:shd w:val="clear" w:color="auto" w:fill="FFFFFF"/>
        </w:rPr>
      </w:pPr>
      <w:r w:rsidRPr="00B725B8">
        <w:rPr>
          <w:rFonts w:ascii="Barlow" w:hAnsi="Barlow" w:cs="Segoe UI Historic"/>
          <w:color w:val="050505"/>
          <w:sz w:val="22"/>
          <w:szCs w:val="22"/>
          <w:shd w:val="clear" w:color="auto" w:fill="FFFFFF"/>
        </w:rPr>
        <w:t xml:space="preserve">Posteriormente se llevó a cabo la participación de la conferencista Lusbey Méndez Sántiz, con la ponencia “Sistema Normativo Comunitario con Perspectiva de Género”, en la que </w:t>
      </w:r>
      <w:r w:rsidRPr="00B725B8">
        <w:rPr>
          <w:rFonts w:ascii="Barlow" w:hAnsi="Barlow" w:cs="Segoe UI Historic"/>
          <w:color w:val="050505"/>
          <w:sz w:val="22"/>
          <w:szCs w:val="22"/>
          <w:shd w:val="clear" w:color="auto" w:fill="FFFFFF"/>
        </w:rPr>
        <w:t>compartió su experiencia, así como los retos a los que se enfrentan como mujeres en las comunidades y la forma en que se rigen.</w:t>
      </w:r>
    </w:p>
    <w:p w:rsidR="00B725B8" w:rsidRPr="00B725B8" w:rsidP="00D51989" w14:paraId="1ADE004A" w14:textId="77777777">
      <w:pPr>
        <w:ind w:firstLine="708"/>
        <w:jc w:val="both"/>
        <w:rPr>
          <w:rFonts w:ascii="Barlow" w:hAnsi="Barlow" w:cs="Segoe UI Historic"/>
          <w:color w:val="050505"/>
          <w:sz w:val="22"/>
          <w:szCs w:val="22"/>
          <w:shd w:val="clear" w:color="auto" w:fill="FFFFFF"/>
        </w:rPr>
      </w:pPr>
      <w:r w:rsidRPr="00B725B8">
        <w:rPr>
          <w:rFonts w:ascii="Barlow" w:hAnsi="Barlow" w:cs="Segoe UI Historic"/>
          <w:color w:val="050505"/>
          <w:sz w:val="22"/>
          <w:szCs w:val="22"/>
          <w:shd w:val="clear" w:color="auto" w:fill="FFFFFF"/>
        </w:rPr>
        <w:t>Al concluir su participación, se llevó a cabo una sesión de retroalimentación con las y los contralores de las diferentes entidades.</w:t>
      </w:r>
    </w:p>
    <w:p w:rsidR="00B725B8" w:rsidP="00D51989" w14:paraId="7DA667F0" w14:textId="77777777">
      <w:pPr>
        <w:ind w:firstLine="708"/>
        <w:jc w:val="both"/>
        <w:rPr>
          <w:rFonts w:ascii="Barlow" w:hAnsi="Barlow" w:cs="Segoe UI Historic"/>
          <w:color w:val="050505"/>
          <w:sz w:val="22"/>
          <w:szCs w:val="22"/>
          <w:shd w:val="clear" w:color="auto" w:fill="FFFFFF"/>
        </w:rPr>
      </w:pPr>
      <w:r w:rsidRPr="00B725B8">
        <w:rPr>
          <w:rFonts w:ascii="Barlow" w:hAnsi="Barlow" w:cs="Segoe UI Historic"/>
          <w:color w:val="050505"/>
          <w:sz w:val="22"/>
          <w:szCs w:val="22"/>
          <w:shd w:val="clear" w:color="auto" w:fill="FFFFFF"/>
        </w:rPr>
        <w:t xml:space="preserve">En la mesa de trabajo, las y los asistentes presentaron los avances o adelantos de sus diferentes proyectos, los cuales fueron aprobados por unanimidad y los resultados finales serán presentados en la Reunión Nacional. </w:t>
      </w:r>
    </w:p>
    <w:p w:rsidR="00B725B8" w:rsidRPr="00B725B8" w:rsidP="00BC4D8C" w14:paraId="766B4C89" w14:textId="246F8763">
      <w:pPr>
        <w:ind w:firstLine="708"/>
        <w:jc w:val="both"/>
        <w:rPr>
          <w:rFonts w:ascii="Barlow" w:hAnsi="Barlow" w:cs="Segoe UI Historic"/>
          <w:color w:val="050505"/>
          <w:sz w:val="22"/>
          <w:szCs w:val="22"/>
          <w:shd w:val="clear" w:color="auto" w:fill="FFFFFF"/>
        </w:rPr>
      </w:pPr>
      <w:r>
        <w:rPr>
          <w:rFonts w:ascii="Barlow" w:hAnsi="Barlow" w:cs="Segoe UI Historic"/>
          <w:color w:val="050505"/>
          <w:sz w:val="22"/>
          <w:szCs w:val="22"/>
          <w:shd w:val="clear" w:color="auto" w:fill="FFFFFF"/>
        </w:rPr>
        <w:t>En este sentido, se presentaron los avances del Sistema Integral de Auditoría</w:t>
      </w:r>
      <w:r w:rsidR="00BC4D8C">
        <w:rPr>
          <w:rFonts w:ascii="Barlow" w:hAnsi="Barlow" w:cs="Segoe UI Historic"/>
          <w:color w:val="050505"/>
          <w:sz w:val="22"/>
          <w:szCs w:val="22"/>
          <w:shd w:val="clear" w:color="auto" w:fill="FFFFFF"/>
        </w:rPr>
        <w:t>s</w:t>
      </w:r>
      <w:r>
        <w:rPr>
          <w:rFonts w:ascii="Barlow" w:hAnsi="Barlow" w:cs="Segoe UI Historic"/>
          <w:color w:val="050505"/>
          <w:sz w:val="22"/>
          <w:szCs w:val="22"/>
          <w:shd w:val="clear" w:color="auto" w:fill="FFFFFF"/>
        </w:rPr>
        <w:t xml:space="preserve">, proyecto a cargo de los estados de Tabasco y Yucatán, este sistema permitirá dar </w:t>
      </w:r>
      <w:r w:rsidRPr="00D51989">
        <w:rPr>
          <w:rFonts w:ascii="Barlow" w:hAnsi="Barlow" w:cs="Segoe UI Historic"/>
          <w:color w:val="050505"/>
          <w:sz w:val="22"/>
          <w:szCs w:val="22"/>
          <w:shd w:val="clear" w:color="auto" w:fill="FFFFFF"/>
        </w:rPr>
        <w:t>seguimiento a las actividades en materia de fiscalización y rendición de cuentas</w:t>
      </w:r>
      <w:r>
        <w:rPr>
          <w:rFonts w:ascii="Barlow" w:hAnsi="Barlow" w:cs="Segoe UI Historic"/>
          <w:color w:val="050505"/>
          <w:sz w:val="22"/>
          <w:szCs w:val="22"/>
          <w:shd w:val="clear" w:color="auto" w:fill="FFFFFF"/>
        </w:rPr>
        <w:t>.</w:t>
      </w:r>
    </w:p>
    <w:p w:rsidR="00B725B8" w:rsidRPr="00B725B8" w:rsidP="00B725B8" w14:paraId="0D642699" w14:textId="77777777">
      <w:pPr>
        <w:jc w:val="both"/>
        <w:rPr>
          <w:rFonts w:ascii="Barlow" w:hAnsi="Barlow" w:cs="Segoe UI Historic"/>
          <w:b/>
          <w:color w:val="050505"/>
          <w:sz w:val="22"/>
          <w:szCs w:val="22"/>
          <w:shd w:val="clear" w:color="auto" w:fill="FFFFFF"/>
        </w:rPr>
      </w:pPr>
      <w:r w:rsidRPr="00B725B8">
        <w:rPr>
          <w:rFonts w:ascii="Barlow" w:hAnsi="Barlow" w:cs="Segoe UI Historic"/>
          <w:b/>
          <w:noProof/>
          <w:color w:val="050505"/>
          <w:sz w:val="22"/>
          <w:szCs w:val="22"/>
          <w:shd w:val="clear" w:color="auto" w:fill="FFFFFF"/>
          <w:lang w:eastAsia="es-MX"/>
        </w:rPr>
        <w:drawing>
          <wp:anchor distT="0" distB="0" distL="114300" distR="114300" simplePos="0" relativeHeight="251664384" behindDoc="1" locked="0" layoutInCell="1" allowOverlap="1">
            <wp:simplePos x="0" y="0"/>
            <wp:positionH relativeFrom="column">
              <wp:posOffset>2910840</wp:posOffset>
            </wp:positionH>
            <wp:positionV relativeFrom="paragraph">
              <wp:posOffset>594360</wp:posOffset>
            </wp:positionV>
            <wp:extent cx="2886075" cy="1924050"/>
            <wp:effectExtent l="0" t="0" r="9525" b="0"/>
            <wp:wrapTight wrapText="bothSides">
              <wp:wrapPolygon>
                <wp:start x="0" y="0"/>
                <wp:lineTo x="0" y="21386"/>
                <wp:lineTo x="21529" y="21386"/>
                <wp:lineTo x="21529" y="0"/>
                <wp:lineTo x="0" y="0"/>
              </wp:wrapPolygon>
            </wp:wrapTight>
            <wp:docPr id="2054591714" name="Imagen 2054591714" descr="C:\Users\fabiola.perezc\Downloads\15052023-IMG_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21868" name="Picture 4" descr="C:\Users\fabiola.perezc\Downloads\15052023-IMG_5578.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60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5B8">
        <w:rPr>
          <w:rFonts w:ascii="Barlow" w:hAnsi="Barlow" w:cs="Segoe UI Historic"/>
          <w:b/>
          <w:color w:val="050505"/>
          <w:sz w:val="22"/>
          <w:szCs w:val="22"/>
          <w:shd w:val="clear" w:color="auto" w:fill="FFFFFF"/>
        </w:rPr>
        <w:t xml:space="preserve">15, 16 y 17 de noviembre LXXI Reunión Nacional de la Comisión Permanente de Contralores Estados-Federación. </w:t>
      </w:r>
    </w:p>
    <w:p w:rsidR="00B725B8" w:rsidRPr="00B725B8" w:rsidP="00B725B8" w14:paraId="562974C0" w14:textId="77777777">
      <w:pPr>
        <w:jc w:val="both"/>
        <w:rPr>
          <w:rFonts w:ascii="Barlow" w:hAnsi="Barlow" w:cs="Segoe UI Historic"/>
          <w:b/>
          <w:color w:val="050505"/>
          <w:sz w:val="22"/>
          <w:szCs w:val="22"/>
          <w:shd w:val="clear" w:color="auto" w:fill="FFFFFF"/>
        </w:rPr>
      </w:pPr>
      <w:r w:rsidRPr="00B725B8">
        <w:rPr>
          <w:rFonts w:ascii="Barlow" w:hAnsi="Barlow" w:cs="Segoe UI Historic"/>
          <w:b/>
          <w:noProof/>
          <w:color w:val="050505"/>
          <w:sz w:val="22"/>
          <w:szCs w:val="22"/>
          <w:shd w:val="clear" w:color="auto" w:fill="FFFFFF"/>
          <w:lang w:eastAsia="es-MX"/>
        </w:rPr>
        <w:drawing>
          <wp:anchor distT="0" distB="0" distL="114300" distR="114300" simplePos="0" relativeHeight="251663360" behindDoc="1" locked="0" layoutInCell="1" allowOverlap="1">
            <wp:simplePos x="0" y="0"/>
            <wp:positionH relativeFrom="column">
              <wp:posOffset>-3810</wp:posOffset>
            </wp:positionH>
            <wp:positionV relativeFrom="paragraph">
              <wp:posOffset>68580</wp:posOffset>
            </wp:positionV>
            <wp:extent cx="2914650" cy="1943100"/>
            <wp:effectExtent l="0" t="0" r="0" b="0"/>
            <wp:wrapTight wrapText="bothSides">
              <wp:wrapPolygon>
                <wp:start x="0" y="0"/>
                <wp:lineTo x="0" y="21388"/>
                <wp:lineTo x="21459" y="21388"/>
                <wp:lineTo x="21459" y="0"/>
                <wp:lineTo x="0" y="0"/>
              </wp:wrapPolygon>
            </wp:wrapTight>
            <wp:docPr id="1134829505" name="Imagen 1134829505" descr="C:\Users\fabiola.perezc\Downloads\15052023-IMG_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40683" name="Picture 3" descr="C:\Users\fabiola.perezc\Downloads\15052023-IMG_5632.jp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46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5B8" w:rsidRPr="00B725B8" w:rsidP="00BC4D8C" w14:paraId="0F70DA4C" w14:textId="36B33916">
      <w:pPr>
        <w:ind w:firstLine="708"/>
        <w:jc w:val="both"/>
        <w:rPr>
          <w:rFonts w:ascii="Barlow" w:hAnsi="Barlow" w:cs="Arial"/>
          <w:color w:val="050505"/>
          <w:sz w:val="22"/>
          <w:szCs w:val="22"/>
          <w:shd w:val="clear" w:color="auto" w:fill="FFFFFF"/>
        </w:rPr>
      </w:pPr>
      <w:r w:rsidRPr="00B725B8">
        <w:rPr>
          <w:rFonts w:ascii="Barlow" w:hAnsi="Barlow" w:cs="Arial"/>
          <w:color w:val="050505"/>
          <w:sz w:val="22"/>
          <w:szCs w:val="22"/>
          <w:shd w:val="clear" w:color="auto" w:fill="FFFFFF"/>
        </w:rPr>
        <w:t xml:space="preserve">La M.F. Lizbeth Basto Avilés, asistió como integrante de </w:t>
      </w:r>
      <w:r w:rsidR="00BC4D8C">
        <w:rPr>
          <w:rFonts w:ascii="Barlow" w:hAnsi="Barlow" w:cs="Arial"/>
          <w:color w:val="050505"/>
          <w:sz w:val="22"/>
          <w:szCs w:val="22"/>
          <w:shd w:val="clear" w:color="auto" w:fill="FFFFFF"/>
        </w:rPr>
        <w:t>l</w:t>
      </w:r>
      <w:r w:rsidRPr="00B725B8">
        <w:rPr>
          <w:rFonts w:ascii="Barlow" w:hAnsi="Barlow" w:cs="Arial"/>
          <w:color w:val="050505"/>
          <w:sz w:val="22"/>
          <w:szCs w:val="22"/>
          <w:shd w:val="clear" w:color="auto" w:fill="FFFFFF"/>
        </w:rPr>
        <w:t>a Comisión Permanente de Contralores Estados-Federación (CPCE-F) a la LXXI Reunión Nacional, la cual fue llevada a cabo en San Carlos, Sonora.</w:t>
      </w:r>
    </w:p>
    <w:p w:rsidR="00B725B8" w:rsidRPr="00B725B8" w:rsidP="00BC4D8C" w14:paraId="77734257" w14:textId="77777777">
      <w:pPr>
        <w:ind w:firstLine="708"/>
        <w:jc w:val="both"/>
        <w:rPr>
          <w:rFonts w:ascii="Barlow" w:hAnsi="Barlow" w:cs="Arial"/>
          <w:color w:val="050505"/>
          <w:sz w:val="22"/>
          <w:szCs w:val="22"/>
          <w:shd w:val="clear" w:color="auto" w:fill="FFFFFF"/>
        </w:rPr>
      </w:pPr>
      <w:r w:rsidRPr="00B725B8">
        <w:rPr>
          <w:rFonts w:ascii="Barlow" w:hAnsi="Barlow" w:cs="Arial"/>
          <w:color w:val="050505"/>
          <w:sz w:val="22"/>
          <w:szCs w:val="22"/>
          <w:shd w:val="clear" w:color="auto" w:fill="FFFFFF"/>
        </w:rPr>
        <w:t>En la reunión se reconoció a los ganadores de la Convocatoria Transparencia en Corto en su XVIII edición y el Premio Nacional de Contraloría Social en su XV edición.</w:t>
      </w:r>
    </w:p>
    <w:p w:rsidR="00B725B8" w:rsidRPr="00B725B8" w:rsidP="00BC4D8C" w14:paraId="1BC4EE4E" w14:textId="77777777">
      <w:pPr>
        <w:ind w:firstLine="708"/>
        <w:jc w:val="both"/>
        <w:rPr>
          <w:rFonts w:ascii="Barlow" w:hAnsi="Barlow" w:cs="Arial"/>
          <w:color w:val="050505"/>
          <w:sz w:val="22"/>
          <w:szCs w:val="22"/>
          <w:shd w:val="clear" w:color="auto" w:fill="FFFFFF"/>
        </w:rPr>
      </w:pPr>
      <w:r w:rsidRPr="00B725B8">
        <w:rPr>
          <w:rFonts w:ascii="Barlow" w:hAnsi="Barlow" w:cs="Arial"/>
          <w:color w:val="050505"/>
          <w:sz w:val="22"/>
          <w:szCs w:val="22"/>
          <w:shd w:val="clear" w:color="auto" w:fill="FFFFFF"/>
        </w:rPr>
        <w:t>Las actividades iniciaron con el mensaje de bienvenida de Guillermo Alejandro Noriega Esparza, secretario de la Contraloría General de Sonora, vocero de la CPCE-F y anfitrión del evento.</w:t>
      </w:r>
    </w:p>
    <w:p w:rsidR="00B725B8" w:rsidRPr="00B725B8" w:rsidP="00BC4D8C" w14:paraId="6CF6F2FC" w14:textId="77777777">
      <w:pPr>
        <w:ind w:firstLine="708"/>
        <w:jc w:val="both"/>
        <w:rPr>
          <w:rFonts w:ascii="Barlow" w:hAnsi="Barlow" w:cs="Arial"/>
          <w:color w:val="050505"/>
          <w:sz w:val="22"/>
          <w:szCs w:val="22"/>
          <w:shd w:val="clear" w:color="auto" w:fill="FFFFFF"/>
        </w:rPr>
      </w:pPr>
      <w:r w:rsidRPr="00B725B8">
        <w:rPr>
          <w:rFonts w:ascii="Barlow" w:hAnsi="Barlow" w:cs="Arial"/>
          <w:color w:val="050505"/>
          <w:sz w:val="22"/>
          <w:szCs w:val="22"/>
          <w:shd w:val="clear" w:color="auto" w:fill="FFFFFF"/>
        </w:rPr>
        <w:t>Los representantes de los Órganos Estatales de Control se reunieron para actualizar conocimientos y compartir experiencias de trabajo.</w:t>
      </w:r>
    </w:p>
    <w:p w:rsidR="00B725B8" w:rsidRPr="00B725B8" w:rsidP="00BC4D8C" w14:paraId="58D4A6C8" w14:textId="77777777">
      <w:pPr>
        <w:ind w:firstLine="708"/>
        <w:jc w:val="both"/>
        <w:rPr>
          <w:rFonts w:ascii="Barlow" w:hAnsi="Barlow" w:cs="Arial"/>
          <w:color w:val="050505"/>
          <w:sz w:val="22"/>
          <w:szCs w:val="22"/>
          <w:shd w:val="clear" w:color="auto" w:fill="FFFFFF"/>
        </w:rPr>
      </w:pPr>
      <w:r w:rsidRPr="00B725B8">
        <w:rPr>
          <w:rFonts w:ascii="Barlow" w:hAnsi="Barlow" w:cs="Arial"/>
          <w:color w:val="050505"/>
          <w:sz w:val="22"/>
          <w:szCs w:val="22"/>
          <w:shd w:val="clear" w:color="auto" w:fill="FFFFFF"/>
        </w:rPr>
        <w:t xml:space="preserve">En su participación, el secretario de la Función Pública y presidente de la CPCE-F, Roberto Salcedo Aquino, expresó ante las y los titulares de las contralorías de todas las </w:t>
      </w:r>
      <w:r w:rsidRPr="00B725B8">
        <w:rPr>
          <w:rFonts w:ascii="Barlow" w:hAnsi="Barlow" w:cs="Arial"/>
          <w:color w:val="050505"/>
          <w:sz w:val="22"/>
          <w:szCs w:val="22"/>
          <w:shd w:val="clear" w:color="auto" w:fill="FFFFFF"/>
        </w:rPr>
        <w:t xml:space="preserve">entidades de la República que “los logros de una organización son resultado del esfuerzo combinado de cada uno de sus integrantes. Para cumplir la misión encomendada, la teoría política aplicada a la gestión pública propone la mejora continua de la eficacia gubernamental, la probidad en la administración de los recursos que son de todos y la previdencia, la virtud de saber la consecuencia de nuestros actos”. </w:t>
      </w:r>
    </w:p>
    <w:p w:rsidR="00B725B8" w:rsidRPr="00B725B8" w:rsidP="00BC4D8C" w14:paraId="6BC90088" w14:textId="77777777">
      <w:pPr>
        <w:ind w:firstLine="708"/>
        <w:jc w:val="both"/>
        <w:rPr>
          <w:rFonts w:ascii="Barlow" w:hAnsi="Barlow" w:cs="Arial"/>
          <w:color w:val="050505"/>
          <w:sz w:val="22"/>
          <w:szCs w:val="22"/>
          <w:shd w:val="clear" w:color="auto" w:fill="FFFFFF"/>
        </w:rPr>
      </w:pPr>
      <w:r w:rsidRPr="00B725B8">
        <w:rPr>
          <w:rFonts w:ascii="Barlow" w:hAnsi="Barlow" w:cs="Arial"/>
          <w:color w:val="050505"/>
          <w:sz w:val="22"/>
          <w:szCs w:val="22"/>
          <w:shd w:val="clear" w:color="auto" w:fill="FFFFFF"/>
        </w:rPr>
        <w:t>Durante las jornadas laborales se realizó la elección de las coordinaciones para el año 2024. La coordinación nacional estará a cargo de Baja California Sur; la región Noreste la coordinará Durango; la Golfo-Istmo, Hidalgo; la Sureste, Quintana Roo; la Noroeste, Baja California; la Centro-Pacífico, Querétaro, y la Centro-Occidente, Colima.</w:t>
      </w:r>
    </w:p>
    <w:p w:rsidR="00B725B8" w:rsidRPr="00B725B8" w:rsidP="00BC4D8C" w14:paraId="55D517C0" w14:textId="4C83CF05">
      <w:pPr>
        <w:ind w:firstLine="708"/>
        <w:jc w:val="both"/>
        <w:rPr>
          <w:sz w:val="22"/>
          <w:szCs w:val="22"/>
        </w:rPr>
      </w:pPr>
      <w:r w:rsidRPr="00B725B8">
        <w:rPr>
          <w:rFonts w:ascii="Barlow" w:hAnsi="Barlow" w:cs="Arial"/>
          <w:color w:val="050505"/>
          <w:sz w:val="22"/>
          <w:szCs w:val="22"/>
          <w:shd w:val="clear" w:color="auto" w:fill="FFFFFF"/>
        </w:rPr>
        <w:t>Con</w:t>
      </w:r>
      <w:r w:rsidR="00BC4D8C">
        <w:rPr>
          <w:rFonts w:ascii="Barlow" w:hAnsi="Barlow" w:cs="Arial"/>
          <w:color w:val="050505"/>
          <w:sz w:val="22"/>
          <w:szCs w:val="22"/>
          <w:shd w:val="clear" w:color="auto" w:fill="FFFFFF"/>
        </w:rPr>
        <w:t xml:space="preserve">cluyeron las jornadas con </w:t>
      </w:r>
      <w:r w:rsidRPr="00B725B8">
        <w:rPr>
          <w:rFonts w:ascii="Barlow" w:hAnsi="Barlow" w:cs="Arial"/>
          <w:color w:val="050505"/>
          <w:sz w:val="22"/>
          <w:szCs w:val="22"/>
          <w:shd w:val="clear" w:color="auto" w:fill="FFFFFF"/>
        </w:rPr>
        <w:t xml:space="preserve">la participación de las coordinaciones de las </w:t>
      </w:r>
      <w:r w:rsidR="00BC4D8C">
        <w:rPr>
          <w:rFonts w:ascii="Barlow" w:hAnsi="Barlow" w:cs="Arial"/>
          <w:color w:val="050505"/>
          <w:sz w:val="22"/>
          <w:szCs w:val="22"/>
          <w:shd w:val="clear" w:color="auto" w:fill="FFFFFF"/>
        </w:rPr>
        <w:t>seis</w:t>
      </w:r>
      <w:r w:rsidRPr="00B725B8">
        <w:rPr>
          <w:rFonts w:ascii="Barlow" w:hAnsi="Barlow" w:cs="Arial"/>
          <w:color w:val="050505"/>
          <w:sz w:val="22"/>
          <w:szCs w:val="22"/>
          <w:shd w:val="clear" w:color="auto" w:fill="FFFFFF"/>
        </w:rPr>
        <w:t xml:space="preserve"> regiones de la CPCE-F</w:t>
      </w:r>
      <w:r w:rsidR="00BC4D8C">
        <w:rPr>
          <w:rFonts w:ascii="Barlow" w:hAnsi="Barlow" w:cs="Arial"/>
          <w:color w:val="050505"/>
          <w:sz w:val="22"/>
          <w:szCs w:val="22"/>
          <w:shd w:val="clear" w:color="auto" w:fill="FFFFFF"/>
        </w:rPr>
        <w:t xml:space="preserve">, en las cuales </w:t>
      </w:r>
      <w:r w:rsidRPr="00B725B8">
        <w:rPr>
          <w:rFonts w:ascii="Barlow" w:hAnsi="Barlow" w:cs="Arial"/>
          <w:color w:val="050505"/>
          <w:sz w:val="22"/>
          <w:szCs w:val="22"/>
          <w:shd w:val="clear" w:color="auto" w:fill="FFFFFF"/>
        </w:rPr>
        <w:t xml:space="preserve">se dieron a conocer sus informes de actividades correspondientes al </w:t>
      </w:r>
      <w:r w:rsidR="00BC4D8C">
        <w:rPr>
          <w:rFonts w:ascii="Barlow" w:hAnsi="Barlow" w:cs="Arial"/>
          <w:color w:val="050505"/>
          <w:sz w:val="22"/>
          <w:szCs w:val="22"/>
          <w:shd w:val="clear" w:color="auto" w:fill="FFFFFF"/>
        </w:rPr>
        <w:t>seguimiento del Programa Anual de Trabajo</w:t>
      </w:r>
      <w:r w:rsidRPr="00B725B8">
        <w:rPr>
          <w:rFonts w:ascii="Barlow" w:hAnsi="Barlow" w:cs="Arial"/>
          <w:color w:val="050505"/>
          <w:sz w:val="22"/>
          <w:szCs w:val="22"/>
          <w:shd w:val="clear" w:color="auto" w:fill="FFFFFF"/>
        </w:rPr>
        <w:t xml:space="preserve"> 2023.</w:t>
      </w:r>
    </w:p>
    <w:p w:rsidR="00B725B8" w:rsidP="00B725B8" w14:paraId="10030817" w14:textId="41DC71E5">
      <w:pPr>
        <w:pStyle w:val="Heading3"/>
        <w:rPr>
          <w:rFonts w:cs="Helvetica"/>
          <w:lang w:val="es-ES"/>
        </w:rPr>
      </w:pPr>
      <w:bookmarkStart w:id="10" w:name="_Toc157178854"/>
      <w:r>
        <w:t>1.1.9</w:t>
      </w:r>
      <w:r w:rsidRPr="00146083">
        <w:t xml:space="preserve"> </w:t>
      </w:r>
      <w:r>
        <w:t>Sistema Nacional y Estatal Anticorrupción</w:t>
      </w:r>
      <w:bookmarkEnd w:id="10"/>
    </w:p>
    <w:p w:rsidR="00B725B8" w:rsidP="00D85979" w14:paraId="78592C3D" w14:textId="77777777">
      <w:pPr>
        <w:spacing w:after="0" w:line="240" w:lineRule="auto"/>
      </w:pPr>
    </w:p>
    <w:p w:rsidR="000D064B" w:rsidP="008312B0" w14:paraId="4C82D501" w14:textId="108FE9AF">
      <w:pPr>
        <w:spacing w:after="0" w:line="276" w:lineRule="auto"/>
        <w:ind w:firstLine="709"/>
        <w:jc w:val="both"/>
        <w:rPr>
          <w:rFonts w:ascii="Barlow" w:hAnsi="Barlow" w:cs="Helvetica"/>
          <w:sz w:val="22"/>
          <w:szCs w:val="22"/>
          <w:lang w:val="es-ES_tradnl"/>
        </w:rPr>
      </w:pPr>
      <w:r>
        <w:rPr>
          <w:rFonts w:ascii="Barlow" w:hAnsi="Barlow" w:cs="Helvetica"/>
          <w:sz w:val="22"/>
          <w:szCs w:val="22"/>
          <w:lang w:val="es-ES_tradnl"/>
        </w:rPr>
        <w:t>Durante las actividades de</w:t>
      </w:r>
      <w:r w:rsidRPr="00387E24">
        <w:rPr>
          <w:rFonts w:ascii="Barlow" w:hAnsi="Barlow" w:cs="Helvetica"/>
          <w:sz w:val="22"/>
          <w:szCs w:val="22"/>
          <w:lang w:val="es-ES_tradnl"/>
        </w:rPr>
        <w:t xml:space="preserve">l </w:t>
      </w:r>
      <w:r>
        <w:rPr>
          <w:rFonts w:ascii="Barlow" w:hAnsi="Barlow" w:cs="Helvetica"/>
          <w:sz w:val="22"/>
          <w:szCs w:val="22"/>
          <w:lang w:val="es-ES_tradnl"/>
        </w:rPr>
        <w:t xml:space="preserve">tercer </w:t>
      </w:r>
      <w:r w:rsidRPr="00387E24">
        <w:rPr>
          <w:rFonts w:ascii="Barlow" w:hAnsi="Barlow" w:cs="Helvetica"/>
          <w:sz w:val="22"/>
          <w:szCs w:val="22"/>
          <w:lang w:val="es-ES_tradnl"/>
        </w:rPr>
        <w:t xml:space="preserve">trimestre de 2023, la Contraloría tuvo participación en la </w:t>
      </w:r>
      <w:r>
        <w:rPr>
          <w:rFonts w:ascii="Barlow" w:hAnsi="Barlow" w:cs="Helvetica"/>
          <w:sz w:val="22"/>
          <w:szCs w:val="22"/>
          <w:lang w:val="es-ES_tradnl"/>
        </w:rPr>
        <w:t xml:space="preserve">Cuarta </w:t>
      </w:r>
      <w:r w:rsidRPr="00387E24">
        <w:rPr>
          <w:rFonts w:ascii="Barlow" w:hAnsi="Barlow" w:cs="Helvetica"/>
          <w:sz w:val="22"/>
          <w:szCs w:val="22"/>
          <w:lang w:val="es-ES_tradnl"/>
        </w:rPr>
        <w:t xml:space="preserve">Sesión </w:t>
      </w:r>
      <w:r>
        <w:rPr>
          <w:rFonts w:ascii="Barlow" w:hAnsi="Barlow" w:cs="Helvetica"/>
          <w:sz w:val="22"/>
          <w:szCs w:val="22"/>
          <w:lang w:val="es-ES_tradnl"/>
        </w:rPr>
        <w:t>Extrao</w:t>
      </w:r>
      <w:r w:rsidRPr="00387E24">
        <w:rPr>
          <w:rFonts w:ascii="Barlow" w:hAnsi="Barlow" w:cs="Helvetica"/>
          <w:sz w:val="22"/>
          <w:szCs w:val="22"/>
          <w:lang w:val="es-ES_tradnl"/>
        </w:rPr>
        <w:t>rdinaria del Órgano de Gobierno del Sistema Estatal Anticorrupción de fecha</w:t>
      </w:r>
      <w:r>
        <w:rPr>
          <w:rFonts w:ascii="Barlow" w:hAnsi="Barlow" w:cs="Helvetica"/>
          <w:sz w:val="22"/>
          <w:szCs w:val="22"/>
          <w:lang w:val="es-ES_tradnl"/>
        </w:rPr>
        <w:t xml:space="preserve"> 13</w:t>
      </w:r>
      <w:r w:rsidRPr="00387E24">
        <w:rPr>
          <w:rFonts w:ascii="Barlow" w:hAnsi="Barlow" w:cs="Helvetica"/>
          <w:sz w:val="22"/>
          <w:szCs w:val="22"/>
          <w:lang w:val="es-ES_tradnl"/>
        </w:rPr>
        <w:t xml:space="preserve"> de </w:t>
      </w:r>
      <w:r>
        <w:rPr>
          <w:rFonts w:ascii="Barlow" w:hAnsi="Barlow" w:cs="Helvetica"/>
          <w:sz w:val="22"/>
          <w:szCs w:val="22"/>
          <w:lang w:val="es-ES_tradnl"/>
        </w:rPr>
        <w:t>octubre. La sesión</w:t>
      </w:r>
      <w:r>
        <w:rPr>
          <w:rFonts w:ascii="Barlow" w:hAnsi="Barlow" w:cs="Helvetica"/>
          <w:sz w:val="22"/>
          <w:szCs w:val="22"/>
          <w:lang w:val="es-ES_tradnl"/>
        </w:rPr>
        <w:t xml:space="preserve"> celebrada en las oficinas de la Secretaría Ejecutiva del Sistema Estatal Anticorrupción se realizó conforme a los siguientes puntos del orden del día:</w:t>
      </w:r>
    </w:p>
    <w:p w:rsidR="000D064B" w:rsidP="008312B0" w14:paraId="5621B15E" w14:textId="77777777">
      <w:pPr>
        <w:spacing w:after="0" w:line="276" w:lineRule="auto"/>
        <w:ind w:firstLine="709"/>
        <w:jc w:val="both"/>
        <w:rPr>
          <w:rFonts w:ascii="Barlow" w:hAnsi="Barlow" w:cs="Helvetica"/>
          <w:sz w:val="22"/>
          <w:szCs w:val="22"/>
          <w:lang w:val="es-ES_tradnl"/>
        </w:rPr>
      </w:pPr>
    </w:p>
    <w:p w:rsidR="000D064B" w:rsidRPr="000D064B" w:rsidP="008312B0" w14:paraId="76F71DCE" w14:textId="76918307">
      <w:pPr>
        <w:spacing w:after="0" w:line="276" w:lineRule="auto"/>
        <w:ind w:firstLine="709"/>
        <w:jc w:val="both"/>
        <w:rPr>
          <w:rFonts w:ascii="Barlow" w:hAnsi="Barlow" w:cs="Helvetica"/>
          <w:sz w:val="22"/>
          <w:szCs w:val="22"/>
          <w:lang w:val="es-ES_tradnl"/>
        </w:rPr>
      </w:pPr>
      <w:r>
        <w:rPr>
          <w:rFonts w:ascii="Barlow" w:hAnsi="Barlow" w:cs="Helvetica"/>
          <w:sz w:val="22"/>
          <w:szCs w:val="22"/>
          <w:lang w:val="es-ES_tradnl"/>
        </w:rPr>
        <w:t xml:space="preserve">1. </w:t>
      </w:r>
      <w:r w:rsidRPr="000D064B">
        <w:rPr>
          <w:rFonts w:ascii="Barlow" w:hAnsi="Barlow" w:cs="Helvetica"/>
          <w:sz w:val="22"/>
          <w:szCs w:val="22"/>
          <w:lang w:val="es-ES_tradnl"/>
        </w:rPr>
        <w:t>Presentación, análisis y en su caso, aprobación del Anteproyecto de presupuesto 2024 de la Secretaría Ejecutiva del Sistema Estatal Anticorrupción.</w:t>
      </w:r>
    </w:p>
    <w:p w:rsidR="00BC4D8C" w:rsidP="008312B0" w14:paraId="2557D71F" w14:textId="04F1C3EA">
      <w:pPr>
        <w:spacing w:after="0" w:line="276" w:lineRule="auto"/>
        <w:ind w:firstLine="709"/>
        <w:jc w:val="both"/>
        <w:rPr>
          <w:rFonts w:ascii="Barlow" w:hAnsi="Barlow" w:cs="Helvetica"/>
          <w:sz w:val="22"/>
          <w:szCs w:val="22"/>
          <w:lang w:val="es-ES_tradnl"/>
        </w:rPr>
      </w:pPr>
      <w:r w:rsidRPr="000D064B">
        <w:rPr>
          <w:rFonts w:ascii="Barlow" w:hAnsi="Barlow" w:cs="Helvetica"/>
          <w:sz w:val="22"/>
          <w:szCs w:val="22"/>
          <w:lang w:val="es-ES_tradnl"/>
        </w:rPr>
        <w:t>2.</w:t>
      </w:r>
      <w:r>
        <w:rPr>
          <w:rFonts w:ascii="Barlow" w:hAnsi="Barlow" w:cs="Helvetica"/>
          <w:sz w:val="22"/>
          <w:szCs w:val="22"/>
          <w:lang w:val="es-ES_tradnl"/>
        </w:rPr>
        <w:t xml:space="preserve"> </w:t>
      </w:r>
      <w:r w:rsidRPr="000D064B">
        <w:rPr>
          <w:rFonts w:ascii="Barlow" w:hAnsi="Barlow" w:cs="Helvetica"/>
          <w:sz w:val="22"/>
          <w:szCs w:val="22"/>
          <w:lang w:val="es-ES_tradnl"/>
        </w:rPr>
        <w:t>Presentación y aprobación, en su caso, de las adecuaciones presupuestales del ejercicio 2023.</w:t>
      </w:r>
    </w:p>
    <w:p w:rsidR="000D064B" w:rsidP="008312B0" w14:paraId="753771FC" w14:textId="77777777">
      <w:pPr>
        <w:spacing w:after="0" w:line="276" w:lineRule="auto"/>
        <w:ind w:firstLine="709"/>
        <w:jc w:val="both"/>
        <w:rPr>
          <w:rFonts w:ascii="Barlow" w:hAnsi="Barlow" w:cs="Helvetica"/>
          <w:sz w:val="22"/>
          <w:szCs w:val="22"/>
          <w:lang w:val="es-ES_tradnl"/>
        </w:rPr>
      </w:pPr>
    </w:p>
    <w:p w:rsidR="00BC4D8C" w:rsidP="008312B0" w14:paraId="35E48C51" w14:textId="1E5DB656">
      <w:pPr>
        <w:spacing w:line="276" w:lineRule="auto"/>
        <w:ind w:firstLine="709"/>
        <w:jc w:val="both"/>
        <w:rPr>
          <w:rFonts w:ascii="Barlow" w:hAnsi="Barlow" w:cs="Helvetica"/>
          <w:sz w:val="22"/>
          <w:szCs w:val="22"/>
          <w:lang w:val="es-ES_tradnl"/>
        </w:rPr>
      </w:pPr>
      <w:r w:rsidRPr="00B00FDD">
        <w:rPr>
          <w:rFonts w:ascii="Barlow" w:hAnsi="Barlow" w:cs="Helvetica"/>
          <w:sz w:val="22"/>
          <w:szCs w:val="22"/>
          <w:lang w:val="es-ES_tradnl"/>
        </w:rPr>
        <w:t xml:space="preserve">En desahogo del orden del día, </w:t>
      </w:r>
      <w:r>
        <w:rPr>
          <w:rFonts w:ascii="Barlow" w:hAnsi="Barlow" w:cs="Helvetica"/>
          <w:sz w:val="22"/>
          <w:szCs w:val="22"/>
          <w:lang w:val="es-ES_tradnl"/>
        </w:rPr>
        <w:t>la Lic. Marysol Contreras Navarrete en su carácter de secretaría técnica,</w:t>
      </w:r>
      <w:r w:rsidRPr="00B00FDD">
        <w:rPr>
          <w:rFonts w:ascii="Barlow" w:hAnsi="Barlow" w:cs="Helvetica"/>
          <w:sz w:val="22"/>
          <w:szCs w:val="22"/>
          <w:lang w:val="es-ES_tradnl"/>
        </w:rPr>
        <w:t xml:space="preserve"> presentó el </w:t>
      </w:r>
      <w:r w:rsidRPr="000D064B" w:rsidR="000D064B">
        <w:rPr>
          <w:rFonts w:ascii="Barlow" w:hAnsi="Barlow" w:cs="Helvetica"/>
          <w:sz w:val="22"/>
          <w:szCs w:val="22"/>
          <w:lang w:val="es-ES_tradnl"/>
        </w:rPr>
        <w:t>del Anteproyecto de presupuesto 2024</w:t>
      </w:r>
      <w:r w:rsidRPr="00B00FDD">
        <w:rPr>
          <w:rFonts w:ascii="Barlow" w:hAnsi="Barlow" w:cs="Helvetica"/>
          <w:sz w:val="22"/>
          <w:szCs w:val="22"/>
          <w:lang w:val="es-ES_tradnl"/>
        </w:rPr>
        <w:t xml:space="preserve">. Al no existir mayor pronunciamiento por parte de los integrantes del colegiado, </w:t>
      </w:r>
      <w:r>
        <w:rPr>
          <w:rFonts w:ascii="Barlow" w:hAnsi="Barlow" w:cs="Helvetica"/>
          <w:sz w:val="22"/>
          <w:szCs w:val="22"/>
          <w:lang w:val="es-ES_tradnl"/>
        </w:rPr>
        <w:t>se dio por aprobado.</w:t>
      </w:r>
      <w:r w:rsidR="000D064B">
        <w:rPr>
          <w:rFonts w:ascii="Barlow" w:hAnsi="Barlow" w:cs="Helvetica"/>
          <w:sz w:val="22"/>
          <w:szCs w:val="22"/>
          <w:lang w:val="es-ES_tradnl"/>
        </w:rPr>
        <w:t xml:space="preserve"> </w:t>
      </w:r>
    </w:p>
    <w:p w:rsidR="00BC4D8C" w:rsidP="008312B0" w14:paraId="24E0A168" w14:textId="35BBF8F0">
      <w:pPr>
        <w:spacing w:line="276" w:lineRule="auto"/>
        <w:ind w:firstLine="709"/>
        <w:jc w:val="both"/>
        <w:rPr>
          <w:rFonts w:ascii="Barlow" w:hAnsi="Barlow" w:cs="Helvetica"/>
          <w:sz w:val="22"/>
          <w:szCs w:val="22"/>
          <w:lang w:val="es-ES_tradnl"/>
        </w:rPr>
      </w:pPr>
      <w:r w:rsidRPr="00387E24">
        <w:rPr>
          <w:rFonts w:ascii="Barlow" w:hAnsi="Barlow" w:cs="Helvetica"/>
          <w:sz w:val="22"/>
          <w:szCs w:val="22"/>
          <w:lang w:val="es-ES_tradnl"/>
        </w:rPr>
        <w:t xml:space="preserve"> </w:t>
      </w:r>
      <w:r w:rsidRPr="00B00FDD">
        <w:rPr>
          <w:rFonts w:ascii="Barlow" w:hAnsi="Barlow" w:cs="Helvetica"/>
          <w:sz w:val="22"/>
          <w:szCs w:val="22"/>
          <w:lang w:val="es-ES_tradnl"/>
        </w:rPr>
        <w:t xml:space="preserve">En seguimiento con el orden del día, </w:t>
      </w:r>
      <w:r>
        <w:rPr>
          <w:rFonts w:ascii="Barlow" w:hAnsi="Barlow" w:cs="Helvetica"/>
          <w:sz w:val="22"/>
          <w:szCs w:val="22"/>
          <w:lang w:val="es-ES_tradnl"/>
        </w:rPr>
        <w:t>la Lic. Marysol Contreras present</w:t>
      </w:r>
      <w:r w:rsidR="001A6F3B">
        <w:rPr>
          <w:rFonts w:ascii="Barlow" w:hAnsi="Barlow" w:cs="Helvetica"/>
          <w:sz w:val="22"/>
          <w:szCs w:val="22"/>
          <w:lang w:val="es-ES_tradnl"/>
        </w:rPr>
        <w:t>ó</w:t>
      </w:r>
      <w:r>
        <w:rPr>
          <w:rFonts w:ascii="Barlow" w:hAnsi="Barlow" w:cs="Helvetica"/>
          <w:sz w:val="22"/>
          <w:szCs w:val="22"/>
          <w:lang w:val="es-ES_tradnl"/>
        </w:rPr>
        <w:t xml:space="preserve"> </w:t>
      </w:r>
      <w:r w:rsidRPr="000D064B" w:rsidR="000D064B">
        <w:rPr>
          <w:rFonts w:ascii="Barlow" w:hAnsi="Barlow" w:cs="Helvetica"/>
          <w:sz w:val="22"/>
          <w:szCs w:val="22"/>
          <w:lang w:val="es-ES_tradnl"/>
        </w:rPr>
        <w:t>las adecuaciones presupuestales del ejercicio 2023</w:t>
      </w:r>
      <w:r w:rsidR="000D064B">
        <w:rPr>
          <w:rFonts w:ascii="Barlow" w:hAnsi="Barlow" w:cs="Helvetica"/>
          <w:sz w:val="22"/>
          <w:szCs w:val="22"/>
          <w:lang w:val="es-ES_tradnl"/>
        </w:rPr>
        <w:t>, las cuales fueron aprobadas por unanimidad de los asistentes</w:t>
      </w:r>
      <w:r w:rsidRPr="00B00FDD">
        <w:rPr>
          <w:rFonts w:ascii="Barlow" w:hAnsi="Barlow" w:cs="Helvetica"/>
          <w:sz w:val="22"/>
          <w:szCs w:val="22"/>
          <w:lang w:val="es-ES_tradnl"/>
        </w:rPr>
        <w:t>.</w:t>
      </w:r>
    </w:p>
    <w:p w:rsidR="00BC4D8C" w:rsidP="008312B0" w14:paraId="169BC808" w14:textId="389FEB8F">
      <w:pPr>
        <w:spacing w:line="276" w:lineRule="auto"/>
        <w:ind w:firstLine="709"/>
        <w:jc w:val="both"/>
        <w:rPr>
          <w:rFonts w:ascii="Barlow" w:hAnsi="Barlow" w:cs="Helvetica"/>
          <w:sz w:val="22"/>
          <w:szCs w:val="22"/>
          <w:lang w:val="es-ES_tradnl"/>
        </w:rPr>
      </w:pPr>
      <w:r>
        <w:rPr>
          <w:rFonts w:ascii="Barlow" w:hAnsi="Barlow" w:cs="Helvetica"/>
          <w:sz w:val="22"/>
          <w:szCs w:val="22"/>
          <w:lang w:val="es-ES_tradnl"/>
        </w:rPr>
        <w:t>Al concluir con los tema del orden del día, se procedió a</w:t>
      </w:r>
      <w:r w:rsidRPr="006C62C7">
        <w:rPr>
          <w:rFonts w:ascii="Barlow" w:hAnsi="Barlow" w:cs="Helvetica"/>
          <w:sz w:val="22"/>
          <w:szCs w:val="22"/>
          <w:lang w:val="es-ES_tradnl"/>
        </w:rPr>
        <w:t xml:space="preserve"> los asuntos generales, el presidente preguntó si algún integrante deseaba hacer uso de la voz, y sin que ningún integrante lo solicitará, el presidente declaró legalmente clausurada la Sesión </w:t>
      </w:r>
      <w:r w:rsidR="000D064B">
        <w:rPr>
          <w:rFonts w:ascii="Barlow" w:hAnsi="Barlow" w:cs="Helvetica"/>
          <w:sz w:val="22"/>
          <w:szCs w:val="22"/>
          <w:lang w:val="es-ES_tradnl"/>
        </w:rPr>
        <w:t>Extrao</w:t>
      </w:r>
      <w:r w:rsidRPr="006C62C7">
        <w:rPr>
          <w:rFonts w:ascii="Barlow" w:hAnsi="Barlow" w:cs="Helvetica"/>
          <w:sz w:val="22"/>
          <w:szCs w:val="22"/>
          <w:lang w:val="es-ES_tradnl"/>
        </w:rPr>
        <w:t>rdinaria del Órgano de Gobierno de la Secretaría Ejecutiva del Sistema Estatal Anticorrupción de Yucatán, con la instrucción de transcribir los acuerdos tomados durante la sesión de conformidad con el artículo 623, fracción VI, del Reglamento del Código de la Administración Pública de Yucatán</w:t>
      </w:r>
      <w:r>
        <w:rPr>
          <w:rFonts w:ascii="Barlow" w:hAnsi="Barlow" w:cs="Helvetica"/>
          <w:sz w:val="22"/>
          <w:szCs w:val="22"/>
          <w:lang w:val="es-ES_tradnl"/>
        </w:rPr>
        <w:t>.</w:t>
      </w:r>
    </w:p>
    <w:p w:rsidR="00BC4D8C" w:rsidP="008312B0" w14:paraId="7155A04A" w14:textId="77777777">
      <w:pPr>
        <w:spacing w:after="0" w:line="276" w:lineRule="auto"/>
        <w:ind w:firstLine="709"/>
        <w:jc w:val="both"/>
        <w:rPr>
          <w:rFonts w:ascii="Barlow" w:hAnsi="Barlow" w:cs="Helvetica"/>
          <w:sz w:val="22"/>
          <w:szCs w:val="22"/>
          <w:lang w:val="es-ES_tradnl"/>
        </w:rPr>
      </w:pPr>
    </w:p>
    <w:p w:rsidR="00BC4D8C" w:rsidRPr="00387E24" w:rsidP="008312B0" w14:paraId="14FA8DC4" w14:textId="77777777">
      <w:pPr>
        <w:spacing w:after="0" w:line="276" w:lineRule="auto"/>
        <w:ind w:firstLine="709"/>
        <w:jc w:val="both"/>
        <w:rPr>
          <w:rFonts w:ascii="Barlow" w:hAnsi="Barlow" w:cs="Helvetica"/>
          <w:sz w:val="22"/>
          <w:szCs w:val="22"/>
          <w:lang w:val="es-ES_tradnl"/>
        </w:rPr>
      </w:pPr>
    </w:p>
    <w:p w:rsidR="00BC4D8C" w:rsidRPr="00387E24" w:rsidP="008312B0" w14:paraId="6B1D53EB" w14:textId="03A41A3E">
      <w:pPr>
        <w:spacing w:line="276" w:lineRule="auto"/>
        <w:ind w:firstLine="709"/>
        <w:jc w:val="both"/>
        <w:rPr>
          <w:rFonts w:ascii="Barlow" w:hAnsi="Barlow" w:cs="Helvetica"/>
          <w:sz w:val="22"/>
          <w:szCs w:val="22"/>
          <w:lang w:val="es-ES_tradnl"/>
        </w:rPr>
      </w:pPr>
      <w:r w:rsidRPr="00387E24">
        <w:rPr>
          <w:rFonts w:ascii="Barlow" w:hAnsi="Barlow" w:cs="Helvetica"/>
          <w:sz w:val="22"/>
          <w:szCs w:val="22"/>
          <w:lang w:val="es-ES_tradnl"/>
        </w:rPr>
        <w:t xml:space="preserve">Continuando con las actividades del trimestre, en el mes de </w:t>
      </w:r>
      <w:r w:rsidR="000D064B">
        <w:rPr>
          <w:rFonts w:ascii="Barlow" w:hAnsi="Barlow" w:cs="Helvetica"/>
          <w:sz w:val="22"/>
          <w:szCs w:val="22"/>
          <w:lang w:val="es-ES_tradnl"/>
        </w:rPr>
        <w:t>noviembre</w:t>
      </w:r>
      <w:r w:rsidRPr="00387E24">
        <w:rPr>
          <w:rFonts w:ascii="Barlow" w:hAnsi="Barlow" w:cs="Helvetica"/>
          <w:sz w:val="22"/>
          <w:szCs w:val="22"/>
          <w:lang w:val="es-ES_tradnl"/>
        </w:rPr>
        <w:t xml:space="preserve"> de 2023, se participó el día </w:t>
      </w:r>
      <w:r w:rsidR="000D064B">
        <w:rPr>
          <w:rFonts w:ascii="Barlow" w:hAnsi="Barlow" w:cs="Helvetica"/>
          <w:sz w:val="22"/>
          <w:szCs w:val="22"/>
          <w:lang w:val="es-ES_tradnl"/>
        </w:rPr>
        <w:t>27</w:t>
      </w:r>
      <w:r w:rsidRPr="00387E24">
        <w:rPr>
          <w:rFonts w:ascii="Barlow" w:hAnsi="Barlow" w:cs="Helvetica"/>
          <w:sz w:val="22"/>
          <w:szCs w:val="22"/>
          <w:lang w:val="es-ES_tradnl"/>
        </w:rPr>
        <w:t xml:space="preserve"> en la </w:t>
      </w:r>
      <w:r w:rsidR="000D064B">
        <w:rPr>
          <w:rFonts w:ascii="Barlow" w:hAnsi="Barlow" w:cs="Helvetica"/>
          <w:sz w:val="22"/>
          <w:szCs w:val="22"/>
          <w:lang w:val="es-ES_tradnl"/>
        </w:rPr>
        <w:t>Cuarta</w:t>
      </w:r>
      <w:r w:rsidRPr="00387E24">
        <w:rPr>
          <w:rFonts w:ascii="Barlow" w:hAnsi="Barlow" w:cs="Helvetica"/>
          <w:sz w:val="22"/>
          <w:szCs w:val="22"/>
          <w:lang w:val="es-ES_tradnl"/>
        </w:rPr>
        <w:t xml:space="preserve"> Sesión Ordinaria del </w:t>
      </w:r>
      <w:r w:rsidR="000D064B">
        <w:rPr>
          <w:rFonts w:ascii="Barlow" w:hAnsi="Barlow" w:cs="Helvetica"/>
          <w:sz w:val="22"/>
          <w:szCs w:val="22"/>
          <w:lang w:val="es-ES_tradnl"/>
        </w:rPr>
        <w:t>Órgano de Gobierno</w:t>
      </w:r>
      <w:r w:rsidRPr="00387E24">
        <w:rPr>
          <w:rFonts w:ascii="Barlow" w:hAnsi="Barlow" w:cs="Helvetica"/>
          <w:sz w:val="22"/>
          <w:szCs w:val="22"/>
          <w:lang w:val="es-ES_tradnl"/>
        </w:rPr>
        <w:t xml:space="preserve"> del Sistema Estatal Anticorrupción, realizada en las oficinas de la Secretaría Ejecutiva del Sistema Estatal Anticorrupción. </w:t>
      </w:r>
    </w:p>
    <w:p w:rsidR="00BC4D8C" w:rsidP="008312B0" w14:paraId="4FC7EE77" w14:textId="0CD741CA">
      <w:pPr>
        <w:spacing w:line="276" w:lineRule="auto"/>
        <w:ind w:firstLine="709"/>
        <w:jc w:val="both"/>
        <w:rPr>
          <w:rFonts w:ascii="Barlow" w:hAnsi="Barlow" w:cs="Helvetica"/>
          <w:sz w:val="22"/>
          <w:szCs w:val="22"/>
          <w:lang w:val="es-ES_tradnl"/>
        </w:rPr>
      </w:pPr>
      <w:r>
        <w:rPr>
          <w:rFonts w:ascii="Barlow" w:hAnsi="Barlow" w:cs="Helvetica"/>
          <w:sz w:val="22"/>
          <w:szCs w:val="22"/>
          <w:lang w:val="es-ES_tradnl"/>
        </w:rPr>
        <w:t xml:space="preserve">Al inicio </w:t>
      </w:r>
      <w:r w:rsidRPr="006C62C7">
        <w:rPr>
          <w:rFonts w:ascii="Barlow" w:hAnsi="Barlow" w:cs="Helvetica"/>
          <w:sz w:val="22"/>
          <w:szCs w:val="22"/>
          <w:lang w:val="es-ES_tradnl"/>
        </w:rPr>
        <w:t xml:space="preserve">de la sesión, se procedió a desahogar </w:t>
      </w:r>
      <w:r>
        <w:rPr>
          <w:rFonts w:ascii="Barlow" w:hAnsi="Barlow" w:cs="Helvetica"/>
          <w:sz w:val="22"/>
          <w:szCs w:val="22"/>
          <w:lang w:val="es-ES_tradnl"/>
        </w:rPr>
        <w:t>los</w:t>
      </w:r>
      <w:r w:rsidRPr="006C62C7">
        <w:rPr>
          <w:rFonts w:ascii="Barlow" w:hAnsi="Barlow" w:cs="Helvetica"/>
          <w:sz w:val="22"/>
          <w:szCs w:val="22"/>
          <w:lang w:val="es-ES_tradnl"/>
        </w:rPr>
        <w:t xml:space="preserve"> tema</w:t>
      </w:r>
      <w:r>
        <w:rPr>
          <w:rFonts w:ascii="Barlow" w:hAnsi="Barlow" w:cs="Helvetica"/>
          <w:sz w:val="22"/>
          <w:szCs w:val="22"/>
          <w:lang w:val="es-ES_tradnl"/>
        </w:rPr>
        <w:t>s</w:t>
      </w:r>
      <w:r w:rsidRPr="006C62C7">
        <w:rPr>
          <w:rFonts w:ascii="Barlow" w:hAnsi="Barlow" w:cs="Helvetica"/>
          <w:sz w:val="22"/>
          <w:szCs w:val="22"/>
          <w:lang w:val="es-ES_tradnl"/>
        </w:rPr>
        <w:t xml:space="preserve"> del orden del día, </w:t>
      </w:r>
      <w:r>
        <w:rPr>
          <w:rFonts w:ascii="Barlow" w:hAnsi="Barlow" w:cs="Helvetica"/>
          <w:sz w:val="22"/>
          <w:szCs w:val="22"/>
          <w:lang w:val="es-ES_tradnl"/>
        </w:rPr>
        <w:t xml:space="preserve">iniciando con </w:t>
      </w:r>
      <w:r w:rsidRPr="006C62C7">
        <w:rPr>
          <w:rFonts w:ascii="Barlow" w:hAnsi="Barlow" w:cs="Helvetica"/>
          <w:sz w:val="22"/>
          <w:szCs w:val="22"/>
          <w:lang w:val="es-ES_tradnl"/>
        </w:rPr>
        <w:t xml:space="preserve">la aprobación del acta de la </w:t>
      </w:r>
      <w:r w:rsidR="008312B0">
        <w:rPr>
          <w:rFonts w:ascii="Barlow" w:hAnsi="Barlow" w:cs="Helvetica"/>
          <w:sz w:val="22"/>
          <w:szCs w:val="22"/>
          <w:lang w:val="es-ES_tradnl"/>
        </w:rPr>
        <w:t>Tercera</w:t>
      </w:r>
      <w:r w:rsidRPr="006C62C7">
        <w:rPr>
          <w:rFonts w:ascii="Barlow" w:hAnsi="Barlow" w:cs="Helvetica"/>
          <w:sz w:val="22"/>
          <w:szCs w:val="22"/>
          <w:lang w:val="es-ES_tradnl"/>
        </w:rPr>
        <w:t xml:space="preserve"> Sesión Ordinaria </w:t>
      </w:r>
      <w:r w:rsidR="008312B0">
        <w:rPr>
          <w:rFonts w:ascii="Barlow" w:hAnsi="Barlow" w:cs="Helvetica"/>
          <w:sz w:val="22"/>
          <w:szCs w:val="22"/>
          <w:lang w:val="es-ES_tradnl"/>
        </w:rPr>
        <w:t xml:space="preserve">,Tercera y Cuarta Sesión Extraordinaria </w:t>
      </w:r>
      <w:r w:rsidRPr="006C62C7">
        <w:rPr>
          <w:rFonts w:ascii="Barlow" w:hAnsi="Barlow" w:cs="Helvetica"/>
          <w:sz w:val="22"/>
          <w:szCs w:val="22"/>
          <w:lang w:val="es-ES_tradnl"/>
        </w:rPr>
        <w:t xml:space="preserve">del 2023, </w:t>
      </w:r>
      <w:r>
        <w:rPr>
          <w:rFonts w:ascii="Barlow" w:hAnsi="Barlow" w:cs="Helvetica"/>
          <w:sz w:val="22"/>
          <w:szCs w:val="22"/>
          <w:lang w:val="es-ES_tradnl"/>
        </w:rPr>
        <w:t>y el informe de acuerdos y se seguimiento, el cual fue presentado por la Secretaría Técnica.</w:t>
      </w:r>
    </w:p>
    <w:p w:rsidR="00BC4D8C" w:rsidP="008312B0" w14:paraId="236E6239" w14:textId="027A05A7">
      <w:pPr>
        <w:spacing w:line="276" w:lineRule="auto"/>
        <w:ind w:firstLine="709"/>
        <w:jc w:val="both"/>
        <w:rPr>
          <w:rFonts w:ascii="Barlow" w:hAnsi="Barlow" w:cs="Helvetica"/>
          <w:sz w:val="22"/>
          <w:szCs w:val="22"/>
          <w:lang w:val="es-ES_tradnl"/>
        </w:rPr>
      </w:pPr>
      <w:r w:rsidRPr="00EF4AA7">
        <w:rPr>
          <w:rFonts w:ascii="Barlow" w:hAnsi="Barlow" w:cs="Helvetica"/>
          <w:sz w:val="22"/>
          <w:szCs w:val="22"/>
          <w:lang w:val="es-ES_tradnl"/>
        </w:rPr>
        <w:t>En seguimiento a los temas del orden del día, el presidente cedió el uso de la voz a</w:t>
      </w:r>
      <w:r w:rsidR="008312B0">
        <w:rPr>
          <w:rFonts w:ascii="Barlow" w:hAnsi="Barlow" w:cs="Helvetica"/>
          <w:sz w:val="22"/>
          <w:szCs w:val="22"/>
          <w:lang w:val="es-ES_tradnl"/>
        </w:rPr>
        <w:t xml:space="preserve"> </w:t>
      </w:r>
      <w:r w:rsidRPr="00EF4AA7">
        <w:rPr>
          <w:rFonts w:ascii="Barlow" w:hAnsi="Barlow" w:cs="Helvetica"/>
          <w:sz w:val="22"/>
          <w:szCs w:val="22"/>
          <w:lang w:val="es-ES_tradnl"/>
        </w:rPr>
        <w:t>la</w:t>
      </w:r>
      <w:r w:rsidR="008312B0">
        <w:rPr>
          <w:rFonts w:ascii="Barlow" w:hAnsi="Barlow" w:cs="Helvetica"/>
          <w:sz w:val="22"/>
          <w:szCs w:val="22"/>
          <w:lang w:val="es-ES_tradnl"/>
        </w:rPr>
        <w:t xml:space="preserve"> Lic. Marysol Contreras, </w:t>
      </w:r>
      <w:r w:rsidRPr="00EF4AA7">
        <w:rPr>
          <w:rFonts w:ascii="Barlow" w:hAnsi="Barlow" w:cs="Helvetica"/>
          <w:sz w:val="22"/>
          <w:szCs w:val="22"/>
          <w:lang w:val="es-ES_tradnl"/>
        </w:rPr>
        <w:t>Secretar</w:t>
      </w:r>
      <w:r w:rsidR="008312B0">
        <w:rPr>
          <w:rFonts w:ascii="Barlow" w:hAnsi="Barlow" w:cs="Helvetica"/>
          <w:sz w:val="22"/>
          <w:szCs w:val="22"/>
          <w:lang w:val="es-ES_tradnl"/>
        </w:rPr>
        <w:t>i</w:t>
      </w:r>
      <w:r w:rsidRPr="00EF4AA7">
        <w:rPr>
          <w:rFonts w:ascii="Barlow" w:hAnsi="Barlow" w:cs="Helvetica"/>
          <w:sz w:val="22"/>
          <w:szCs w:val="22"/>
          <w:lang w:val="es-ES_tradnl"/>
        </w:rPr>
        <w:t xml:space="preserve">a Ejecutiva del Sistema Estatal Anticorrupción de Yucatán (SESEAY), quien realizó la presentación de la </w:t>
      </w:r>
      <w:r w:rsidR="008312B0">
        <w:rPr>
          <w:rFonts w:ascii="Barlow" w:hAnsi="Barlow" w:cs="Helvetica"/>
          <w:sz w:val="22"/>
          <w:szCs w:val="22"/>
          <w:lang w:val="es-ES_tradnl"/>
        </w:rPr>
        <w:t>propuesta de modificaciones al Estatuto Orgánico de la SESEAY, el cual, derivo en común acuerdo que sea turnado al Comité Técnico Jurídico para su revisión</w:t>
      </w:r>
      <w:r w:rsidRPr="00EF4AA7">
        <w:rPr>
          <w:rFonts w:ascii="Barlow" w:hAnsi="Barlow" w:cs="Helvetica"/>
          <w:sz w:val="22"/>
          <w:szCs w:val="22"/>
          <w:lang w:val="es-ES_tradnl"/>
        </w:rPr>
        <w:t>.</w:t>
      </w:r>
    </w:p>
    <w:p w:rsidR="00BC4D8C" w:rsidP="008312B0" w14:paraId="2CCA3E66" w14:textId="36F8C814">
      <w:pPr>
        <w:spacing w:line="276" w:lineRule="auto"/>
        <w:ind w:firstLine="709"/>
        <w:jc w:val="both"/>
        <w:rPr>
          <w:rFonts w:ascii="Barlow" w:hAnsi="Barlow" w:cs="Arial"/>
          <w:sz w:val="22"/>
          <w:szCs w:val="22"/>
        </w:rPr>
      </w:pPr>
      <w:r w:rsidRPr="00387E24">
        <w:rPr>
          <w:rFonts w:ascii="Barlow" w:hAnsi="Barlow" w:cs="Helvetica"/>
          <w:sz w:val="22"/>
          <w:szCs w:val="22"/>
          <w:lang w:val="es-ES_tradnl"/>
        </w:rPr>
        <w:t xml:space="preserve">Desahogados </w:t>
      </w:r>
      <w:r>
        <w:rPr>
          <w:rFonts w:ascii="Barlow" w:hAnsi="Barlow" w:cs="Helvetica"/>
          <w:sz w:val="22"/>
          <w:szCs w:val="22"/>
          <w:lang w:val="es-ES_tradnl"/>
        </w:rPr>
        <w:t>todos los temas</w:t>
      </w:r>
      <w:r w:rsidRPr="00387E24">
        <w:rPr>
          <w:rFonts w:ascii="Barlow" w:hAnsi="Barlow" w:cs="Helvetica"/>
          <w:sz w:val="22"/>
          <w:szCs w:val="22"/>
          <w:lang w:val="es-ES_tradnl"/>
        </w:rPr>
        <w:t>, el presidente C.D. José Luis Villamil Urzaiz, Presidente del Comité de Participación Ciudadana del Sistema Estatal Anticorrupción de Yucatán declaró legalmente clausurada la Sesión</w:t>
      </w:r>
      <w:r>
        <w:rPr>
          <w:rFonts w:ascii="Barlow" w:hAnsi="Barlow" w:cs="Arial"/>
          <w:sz w:val="22"/>
          <w:szCs w:val="22"/>
        </w:rPr>
        <w:t xml:space="preserve">. </w:t>
      </w:r>
    </w:p>
    <w:p w:rsidR="008312B0" w:rsidP="008312B0" w14:paraId="3523E930" w14:textId="06A7691A">
      <w:pPr>
        <w:spacing w:line="276" w:lineRule="auto"/>
        <w:ind w:firstLine="709"/>
        <w:jc w:val="both"/>
        <w:rPr>
          <w:rFonts w:ascii="Barlow" w:hAnsi="Barlow" w:cs="Arial"/>
          <w:sz w:val="22"/>
          <w:szCs w:val="22"/>
        </w:rPr>
      </w:pPr>
      <w:r>
        <w:rPr>
          <w:rFonts w:ascii="Barlow" w:hAnsi="Barlow" w:cs="Arial"/>
          <w:sz w:val="22"/>
          <w:szCs w:val="22"/>
        </w:rPr>
        <w:t xml:space="preserve">Posteriormente el </w:t>
      </w:r>
      <w:r w:rsidR="00077854">
        <w:rPr>
          <w:rFonts w:ascii="Barlow" w:hAnsi="Barlow" w:cs="Arial"/>
          <w:sz w:val="22"/>
          <w:szCs w:val="22"/>
        </w:rPr>
        <w:t>d</w:t>
      </w:r>
      <w:r>
        <w:rPr>
          <w:rFonts w:ascii="Barlow" w:hAnsi="Barlow" w:cs="Arial"/>
          <w:sz w:val="22"/>
          <w:szCs w:val="22"/>
        </w:rPr>
        <w:t>ía 11 de diciembre, se participó en la Cuarta Sesión Ordinaria del Comité Coordinador</w:t>
      </w:r>
      <w:r w:rsidR="00BA4F57">
        <w:rPr>
          <w:rFonts w:ascii="Barlow" w:hAnsi="Barlow" w:cs="Arial"/>
          <w:sz w:val="22"/>
          <w:szCs w:val="22"/>
        </w:rPr>
        <w:t>, la cual tuvo como temas a desarrollar la lectura y aprobación del acta correspondiente a la Segunda Sesión Extraordinaria de Comité Coordinador, el informe de acuerdos y el séptimo informe de avance de la Política Estatal Anticorrupción de Yucatán.</w:t>
      </w:r>
    </w:p>
    <w:p w:rsidR="00BA4F57" w:rsidP="00BA4F57" w14:paraId="71A360EF" w14:textId="45BDF576">
      <w:pPr>
        <w:spacing w:line="276" w:lineRule="auto"/>
        <w:ind w:firstLine="709"/>
        <w:jc w:val="both"/>
        <w:rPr>
          <w:rFonts w:ascii="Barlow" w:hAnsi="Barlow" w:cs="Helvetica"/>
          <w:sz w:val="22"/>
          <w:szCs w:val="22"/>
          <w:lang w:val="es-ES_tradnl"/>
        </w:rPr>
      </w:pPr>
      <w:r>
        <w:rPr>
          <w:rFonts w:ascii="Barlow" w:hAnsi="Barlow" w:cs="Helvetica"/>
          <w:sz w:val="22"/>
          <w:szCs w:val="22"/>
          <w:lang w:val="es-ES_tradnl"/>
        </w:rPr>
        <w:t xml:space="preserve">Tras la presentación y aprobación de los dos primeros temas, </w:t>
      </w:r>
      <w:r w:rsidRPr="00EF4AA7">
        <w:rPr>
          <w:rFonts w:ascii="Barlow" w:hAnsi="Barlow" w:cs="Helvetica"/>
          <w:sz w:val="22"/>
          <w:szCs w:val="22"/>
          <w:lang w:val="es-ES_tradnl"/>
        </w:rPr>
        <w:t xml:space="preserve">el presidente cedió el uso de la voz al </w:t>
      </w:r>
      <w:r w:rsidRPr="00DE1BBD">
        <w:rPr>
          <w:rFonts w:ascii="Barlow" w:hAnsi="Barlow" w:cs="Helvetica"/>
          <w:sz w:val="22"/>
          <w:szCs w:val="22"/>
          <w:lang w:val="es-ES_tradnl"/>
        </w:rPr>
        <w:t>el Lic. Cesar David Martínez Paredes</w:t>
      </w:r>
      <w:r>
        <w:rPr>
          <w:rFonts w:ascii="Barlow" w:hAnsi="Barlow" w:cs="Helvetica"/>
          <w:sz w:val="22"/>
          <w:szCs w:val="22"/>
          <w:lang w:val="es-ES_tradnl"/>
        </w:rPr>
        <w:t xml:space="preserve">, encargo de la Dirección de Análisis, Prevención </w:t>
      </w:r>
      <w:r w:rsidRPr="00EF4AA7">
        <w:rPr>
          <w:rFonts w:ascii="Barlow" w:hAnsi="Barlow" w:cs="Helvetica"/>
          <w:sz w:val="22"/>
          <w:szCs w:val="22"/>
          <w:lang w:val="es-ES_tradnl"/>
        </w:rPr>
        <w:t>y Políticas Públicas de la Secretaría Ejecutiva del Sistema Estatal Anticorrupción de Yucatán (SESEAY), quien realizó la presentación d</w:t>
      </w:r>
      <w:r>
        <w:rPr>
          <w:rFonts w:ascii="Barlow" w:hAnsi="Barlow" w:cs="Helvetica"/>
          <w:sz w:val="22"/>
          <w:szCs w:val="22"/>
          <w:lang w:val="es-ES_tradnl"/>
        </w:rPr>
        <w:t>el</w:t>
      </w:r>
      <w:r w:rsidRPr="00BA4F57">
        <w:rPr>
          <w:rFonts w:ascii="Barlow" w:hAnsi="Barlow" w:cs="Arial"/>
          <w:sz w:val="22"/>
          <w:szCs w:val="22"/>
        </w:rPr>
        <w:t xml:space="preserve"> </w:t>
      </w:r>
      <w:r>
        <w:rPr>
          <w:rFonts w:ascii="Barlow" w:hAnsi="Barlow" w:cs="Arial"/>
          <w:sz w:val="22"/>
          <w:szCs w:val="22"/>
        </w:rPr>
        <w:t>séptimo informe de avance de la Política Estatal Anticorrupción de Yucatán</w:t>
      </w:r>
      <w:r w:rsidRPr="00EF4AA7">
        <w:rPr>
          <w:rFonts w:ascii="Barlow" w:hAnsi="Barlow" w:cs="Helvetica"/>
          <w:sz w:val="22"/>
          <w:szCs w:val="22"/>
          <w:lang w:val="es-ES_tradnl"/>
        </w:rPr>
        <w:t>.</w:t>
      </w:r>
    </w:p>
    <w:p w:rsidR="00BA4F57" w:rsidP="008312B0" w14:paraId="76452519" w14:textId="246CC405">
      <w:pPr>
        <w:spacing w:line="276" w:lineRule="auto"/>
        <w:ind w:firstLine="709"/>
        <w:jc w:val="both"/>
        <w:rPr>
          <w:rFonts w:ascii="Barlow" w:hAnsi="Barlow" w:cs="Arial"/>
          <w:sz w:val="22"/>
          <w:szCs w:val="22"/>
        </w:rPr>
      </w:pPr>
      <w:r w:rsidRPr="00BA4F57">
        <w:rPr>
          <w:rFonts w:ascii="Barlow" w:hAnsi="Barlow" w:cs="Arial"/>
          <w:sz w:val="22"/>
          <w:szCs w:val="22"/>
        </w:rPr>
        <w:t>Desahogados todos los temas, el presidente C.D. José Luis Villamil Urzaiz, Presidente del Comité de Participación Ciudadana del Sistema Estatal Anticorrupción de Yucatán declaró legalmente clausurada la Sesión.</w:t>
      </w:r>
    </w:p>
    <w:p w:rsidR="00BC4D8C" w:rsidP="008312B0" w14:paraId="5E4EE780" w14:textId="7B0D690B">
      <w:pPr>
        <w:spacing w:line="276" w:lineRule="auto"/>
        <w:ind w:firstLine="709"/>
        <w:jc w:val="both"/>
        <w:rPr>
          <w:rFonts w:ascii="Barlow" w:hAnsi="Barlow" w:cs="Arial"/>
          <w:sz w:val="22"/>
          <w:szCs w:val="22"/>
        </w:rPr>
      </w:pPr>
      <w:r>
        <w:rPr>
          <w:rFonts w:ascii="Barlow" w:hAnsi="Barlow" w:cs="Arial"/>
          <w:sz w:val="22"/>
          <w:szCs w:val="22"/>
        </w:rPr>
        <w:t>Para concluir el presente informe de actividades, es importante señalar la participación de la Contraloría a través del titular de la Unidad Técnica y de Vinculación, en las acciones de seguimiento de la Política Estatal Anticorrupción en la mesa</w:t>
      </w:r>
      <w:r w:rsidR="00BA4F57">
        <w:rPr>
          <w:rFonts w:ascii="Barlow" w:hAnsi="Barlow" w:cs="Arial"/>
          <w:sz w:val="22"/>
          <w:szCs w:val="22"/>
        </w:rPr>
        <w:t>s</w:t>
      </w:r>
      <w:r>
        <w:rPr>
          <w:rFonts w:ascii="Barlow" w:hAnsi="Barlow" w:cs="Arial"/>
          <w:sz w:val="22"/>
          <w:szCs w:val="22"/>
        </w:rPr>
        <w:t xml:space="preserve"> de trabajo para el análisis y revisión de los Programas de Implementación Yucatán relacionados con las prioridades del eje </w:t>
      </w:r>
      <w:r w:rsidR="00BA4F57">
        <w:rPr>
          <w:rFonts w:ascii="Barlow" w:hAnsi="Barlow" w:cs="Arial"/>
          <w:sz w:val="22"/>
          <w:szCs w:val="22"/>
        </w:rPr>
        <w:t>5 y 6</w:t>
      </w:r>
      <w:r>
        <w:rPr>
          <w:rFonts w:ascii="Barlow" w:hAnsi="Barlow" w:cs="Arial"/>
          <w:sz w:val="22"/>
          <w:szCs w:val="22"/>
        </w:rPr>
        <w:t>, las reuniones fueron encabezada por la Secretaría Ejecutiva del Sistema Estatal Anticorrupción y contó con la participación por los enlaces designados por los integrantes del Comité Coordinador.</w:t>
      </w:r>
      <w:r>
        <w:rPr>
          <w:rFonts w:ascii="Barlow" w:hAnsi="Barlow" w:cs="Arial"/>
          <w:sz w:val="22"/>
          <w:szCs w:val="22"/>
        </w:rPr>
        <w:tab/>
      </w:r>
    </w:p>
    <w:p w:rsidR="00B725B8" w:rsidRPr="00AF069A" w:rsidP="00AF069A" w14:paraId="014D6559" w14:textId="77777777">
      <w:pPr>
        <w:spacing w:after="0" w:line="240" w:lineRule="auto"/>
        <w:ind w:firstLine="709"/>
        <w:jc w:val="both"/>
        <w:rPr>
          <w:rFonts w:ascii="Barlow" w:hAnsi="Barlow" w:cs="Arial"/>
          <w:sz w:val="22"/>
          <w:szCs w:val="22"/>
        </w:rPr>
      </w:pPr>
    </w:p>
    <w:p w:rsidR="000723FC" w:rsidRPr="00AA2366" w:rsidP="002D0365" w14:paraId="4C220113" w14:textId="3BB5CA97">
      <w:pPr>
        <w:pStyle w:val="Heading2"/>
        <w:numPr>
          <w:ilvl w:val="0"/>
          <w:numId w:val="0"/>
        </w:numPr>
        <w:ind w:left="720" w:hanging="720"/>
      </w:pPr>
      <w:bookmarkStart w:id="11" w:name="_Toc157178855"/>
      <w:r>
        <w:t xml:space="preserve">1.2 </w:t>
      </w:r>
      <w:r w:rsidRPr="00AA2366">
        <w:t>Unidad de Ética, Igualdad de Género y Comunicación</w:t>
      </w:r>
      <w:bookmarkEnd w:id="11"/>
    </w:p>
    <w:p w:rsidR="00BF7A6D" w:rsidRPr="00BF7A6D" w:rsidP="00BF7A6D" w14:paraId="7495D403" w14:textId="77777777">
      <w:pPr>
        <w:ind w:firstLine="709"/>
        <w:jc w:val="both"/>
        <w:rPr>
          <w:rFonts w:ascii="Barlow" w:hAnsi="Barlow" w:cs="Helvetica"/>
          <w:sz w:val="22"/>
          <w:szCs w:val="22"/>
          <w:lang w:val="es-ES"/>
        </w:rPr>
      </w:pPr>
      <w:r w:rsidRPr="00BF7A6D">
        <w:rPr>
          <w:rFonts w:ascii="Barlow" w:hAnsi="Barlow" w:cs="Helvetica"/>
          <w:sz w:val="22"/>
          <w:szCs w:val="22"/>
          <w:lang w:val="es-ES"/>
        </w:rPr>
        <w:t>Con fundamento en el artículo 525 Quater del Reglamento del Código de la Administración Pública de Yucatán, se atendieron los siguientes asuntos:</w:t>
      </w:r>
    </w:p>
    <w:p w:rsidR="00D85979" w:rsidP="00D85979" w14:paraId="426B3EFF" w14:textId="73DEE799">
      <w:pPr>
        <w:pStyle w:val="Heading3"/>
      </w:pPr>
      <w:bookmarkStart w:id="12" w:name="_Toc157178856"/>
      <w:r>
        <w:t>1.2.1</w:t>
      </w:r>
      <w:r w:rsidRPr="00146083">
        <w:t xml:space="preserve"> </w:t>
      </w:r>
      <w:r>
        <w:t>Eventos y Actividades de Difusión</w:t>
      </w:r>
      <w:bookmarkEnd w:id="12"/>
    </w:p>
    <w:p w:rsidR="00D85979" w:rsidRPr="00D85979" w:rsidP="00D85979" w14:paraId="25C0B966" w14:textId="77777777">
      <w:pPr>
        <w:spacing w:after="0" w:line="240" w:lineRule="auto"/>
      </w:pPr>
    </w:p>
    <w:p w:rsidR="00BF7A6D" w:rsidRPr="00BF7A6D" w:rsidP="00BF7A6D" w14:paraId="32F36802" w14:textId="7B45DE3A">
      <w:pPr>
        <w:ind w:firstLine="709"/>
        <w:jc w:val="both"/>
        <w:rPr>
          <w:rFonts w:ascii="Barlow" w:hAnsi="Barlow" w:cs="Helvetica"/>
          <w:sz w:val="22"/>
          <w:szCs w:val="22"/>
          <w:lang w:val="es-ES"/>
        </w:rPr>
      </w:pPr>
      <w:r w:rsidRPr="00BF7A6D">
        <w:rPr>
          <w:rFonts w:ascii="Barlow" w:hAnsi="Barlow" w:cs="Helvetica"/>
          <w:sz w:val="22"/>
          <w:szCs w:val="22"/>
          <w:lang w:val="es-ES"/>
        </w:rPr>
        <w:t>Durante este trimestre se difundieron los programas y acciones de la Contraloría a través de las redes sociales y el sitio oficial, en coordinación con lo establecido por la Dirección General de Comunicación Social del Despacho del Gobernador.</w:t>
      </w:r>
    </w:p>
    <w:p w:rsidR="00BF7A6D" w:rsidRPr="00BF7A6D" w:rsidP="00BF7A6D" w14:paraId="3EE9E460" w14:textId="77777777">
      <w:pPr>
        <w:ind w:firstLine="709"/>
        <w:jc w:val="both"/>
        <w:rPr>
          <w:rFonts w:ascii="Barlow" w:hAnsi="Barlow" w:cs="Helvetica"/>
          <w:sz w:val="22"/>
          <w:szCs w:val="22"/>
          <w:lang w:val="es-ES"/>
        </w:rPr>
      </w:pPr>
      <w:r w:rsidRPr="00BF7A6D">
        <w:rPr>
          <w:rFonts w:ascii="Barlow" w:hAnsi="Barlow" w:cs="Helvetica"/>
          <w:sz w:val="22"/>
          <w:szCs w:val="22"/>
          <w:lang w:val="es-ES"/>
        </w:rPr>
        <w:t>Entre las actividades que participó la Titular de la Contraloría y que se difundieron en las redes sociales del tercer trimestre destacan los siguientes eventos:</w:t>
      </w:r>
    </w:p>
    <w:p w:rsidR="00BF7A6D" w:rsidRPr="00BF7A6D" w:rsidP="00BF7A6D" w14:paraId="2E68A898" w14:textId="77777777">
      <w:pPr>
        <w:rPr>
          <w:rFonts w:ascii="Barlow" w:hAnsi="Barlow"/>
          <w:b/>
          <w:bCs/>
          <w:sz w:val="22"/>
          <w:szCs w:val="22"/>
        </w:rPr>
      </w:pPr>
      <w:r w:rsidRPr="00BF7A6D">
        <w:rPr>
          <w:rFonts w:ascii="Barlow" w:hAnsi="Barlow"/>
          <w:b/>
          <w:bCs/>
          <w:sz w:val="22"/>
          <w:szCs w:val="22"/>
        </w:rPr>
        <w:t>02 de octubre del 2023 –</w:t>
      </w:r>
      <w:r w:rsidRPr="00BF7A6D">
        <w:rPr>
          <w:rFonts w:ascii="Barlow" w:hAnsi="Barlow"/>
          <w:sz w:val="22"/>
          <w:szCs w:val="22"/>
        </w:rPr>
        <w:t xml:space="preserve"> </w:t>
      </w:r>
      <w:r w:rsidRPr="00BF7A6D">
        <w:rPr>
          <w:rFonts w:ascii="Barlow" w:hAnsi="Barlow"/>
          <w:b/>
          <w:bCs/>
          <w:sz w:val="22"/>
          <w:szCs w:val="22"/>
        </w:rPr>
        <w:t>Semana Municipal de Transparencia 2023 - Olimpo</w:t>
      </w:r>
    </w:p>
    <w:p w:rsidR="00BF7A6D" w:rsidP="00D85979" w14:paraId="001890DC" w14:textId="0E874B07">
      <w:pPr>
        <w:jc w:val="center"/>
        <w:rPr>
          <w:rFonts w:ascii="Barlow" w:hAnsi="Barlow"/>
          <w:b/>
          <w:bCs/>
        </w:rPr>
      </w:pPr>
      <w:r w:rsidRPr="00F7573C">
        <w:rPr>
          <w:rFonts w:ascii="Barlow" w:hAnsi="Barlow"/>
          <w:b/>
          <w:bCs/>
          <w:noProof/>
          <w:lang w:eastAsia="es-MX"/>
        </w:rPr>
        <w:drawing>
          <wp:inline distT="0" distB="0" distL="0" distR="0">
            <wp:extent cx="2615609" cy="1743739"/>
            <wp:effectExtent l="0" t="0" r="0" b="8890"/>
            <wp:docPr id="705883076" name="Imagen 705883076" descr="C:\Users\carlos.tello\Desktop\inaip olimpo\buenas\IMG_7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04295" name="Picture 2" descr="C:\Users\carlos.tello\Desktop\inaip olimpo\buenas\IMG_7074.JP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3810" cy="1749206"/>
                    </a:xfrm>
                    <a:prstGeom prst="rect">
                      <a:avLst/>
                    </a:prstGeom>
                    <a:noFill/>
                    <a:ln>
                      <a:noFill/>
                    </a:ln>
                  </pic:spPr>
                </pic:pic>
              </a:graphicData>
            </a:graphic>
          </wp:inline>
        </w:drawing>
      </w:r>
      <w:r w:rsidR="00D85979">
        <w:rPr>
          <w:rFonts w:ascii="Barlow" w:hAnsi="Barlow"/>
          <w:b/>
          <w:bCs/>
        </w:rPr>
        <w:t xml:space="preserve">        </w:t>
      </w:r>
      <w:r w:rsidRPr="00F7573C">
        <w:rPr>
          <w:rFonts w:ascii="Barlow" w:hAnsi="Barlow"/>
          <w:b/>
          <w:bCs/>
          <w:noProof/>
          <w:lang w:eastAsia="es-MX"/>
        </w:rPr>
        <w:drawing>
          <wp:inline distT="0" distB="0" distL="0" distR="0">
            <wp:extent cx="2622233" cy="1748155"/>
            <wp:effectExtent l="0" t="0" r="6985" b="4445"/>
            <wp:docPr id="1" name="Imagen 1" descr="C:\Users\carlos.tello\Desktop\inaip olimpo\IMG_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75304" name="Picture 1" descr="C:\Users\carlos.tello\Desktop\inaip olimpo\IMG_7083.JP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7355" cy="1751569"/>
                    </a:xfrm>
                    <a:prstGeom prst="rect">
                      <a:avLst/>
                    </a:prstGeom>
                    <a:noFill/>
                    <a:ln>
                      <a:noFill/>
                    </a:ln>
                  </pic:spPr>
                </pic:pic>
              </a:graphicData>
            </a:graphic>
          </wp:inline>
        </w:drawing>
      </w:r>
    </w:p>
    <w:p w:rsidR="00BF7A6D" w:rsidRPr="00BF7A6D" w:rsidP="00BF7A6D" w14:paraId="4979FFE5" w14:textId="36CE8220">
      <w:pPr>
        <w:ind w:firstLine="708"/>
        <w:jc w:val="both"/>
        <w:rPr>
          <w:rFonts w:ascii="Barlow" w:hAnsi="Barlow" w:cs="Helvetica"/>
          <w:sz w:val="22"/>
          <w:szCs w:val="22"/>
          <w:lang w:val="es-ES"/>
        </w:rPr>
      </w:pPr>
      <w:r w:rsidRPr="00BF7A6D">
        <w:rPr>
          <w:rFonts w:ascii="Barlow" w:hAnsi="Barlow" w:cs="Helvetica"/>
          <w:sz w:val="22"/>
          <w:szCs w:val="22"/>
          <w:lang w:val="es-ES"/>
        </w:rPr>
        <w:t xml:space="preserve">Del 2 al 6 de octubre el ayuntamiento </w:t>
      </w:r>
      <w:r>
        <w:rPr>
          <w:rFonts w:ascii="Barlow" w:hAnsi="Barlow" w:cs="Helvetica"/>
          <w:sz w:val="22"/>
          <w:szCs w:val="22"/>
          <w:lang w:val="es-ES"/>
        </w:rPr>
        <w:t>celebr</w:t>
      </w:r>
      <w:r w:rsidR="001A6F3B">
        <w:rPr>
          <w:rFonts w:ascii="Barlow" w:hAnsi="Barlow" w:cs="Helvetica"/>
          <w:sz w:val="22"/>
          <w:szCs w:val="22"/>
          <w:lang w:val="es-ES"/>
        </w:rPr>
        <w:t>ó</w:t>
      </w:r>
      <w:r w:rsidRPr="00BF7A6D">
        <w:rPr>
          <w:rFonts w:ascii="Barlow" w:hAnsi="Barlow" w:cs="Helvetica"/>
          <w:sz w:val="22"/>
          <w:szCs w:val="22"/>
          <w:lang w:val="es-ES"/>
        </w:rPr>
        <w:t xml:space="preserve"> la Semana Municipal de Transparencia, evento en donde se prom</w:t>
      </w:r>
      <w:r>
        <w:rPr>
          <w:rFonts w:ascii="Barlow" w:hAnsi="Barlow" w:cs="Helvetica"/>
          <w:sz w:val="22"/>
          <w:szCs w:val="22"/>
          <w:lang w:val="es-ES"/>
        </w:rPr>
        <w:t>ueve</w:t>
      </w:r>
      <w:r w:rsidRPr="00BF7A6D">
        <w:rPr>
          <w:rFonts w:ascii="Barlow" w:hAnsi="Barlow" w:cs="Helvetica"/>
          <w:sz w:val="22"/>
          <w:szCs w:val="22"/>
          <w:lang w:val="es-ES"/>
        </w:rPr>
        <w:t xml:space="preserve"> la protección de datos personales por parte de las y los ciudadanos, así como de los servidores públicos y se presentar</w:t>
      </w:r>
      <w:r>
        <w:rPr>
          <w:rFonts w:ascii="Barlow" w:hAnsi="Barlow" w:cs="Helvetica"/>
          <w:sz w:val="22"/>
          <w:szCs w:val="22"/>
          <w:lang w:val="es-ES"/>
        </w:rPr>
        <w:t>o</w:t>
      </w:r>
      <w:r w:rsidRPr="00BF7A6D">
        <w:rPr>
          <w:rFonts w:ascii="Barlow" w:hAnsi="Barlow" w:cs="Helvetica"/>
          <w:sz w:val="22"/>
          <w:szCs w:val="22"/>
          <w:lang w:val="es-ES"/>
        </w:rPr>
        <w:t xml:space="preserve">n todas las novedades en esta materia. </w:t>
      </w:r>
    </w:p>
    <w:p w:rsidR="00D85979" w:rsidP="00BF7A6D" w14:paraId="2F49D9DF" w14:textId="59FC542F">
      <w:pPr>
        <w:ind w:firstLine="708"/>
        <w:jc w:val="both"/>
        <w:rPr>
          <w:rFonts w:ascii="Barlow" w:hAnsi="Barlow" w:cs="Helvetica"/>
          <w:sz w:val="22"/>
          <w:szCs w:val="22"/>
          <w:lang w:val="es-ES"/>
        </w:rPr>
      </w:pPr>
      <w:r>
        <w:rPr>
          <w:rFonts w:ascii="Barlow" w:hAnsi="Barlow" w:cs="Helvetica"/>
          <w:sz w:val="22"/>
          <w:szCs w:val="22"/>
          <w:lang w:val="es-ES"/>
        </w:rPr>
        <w:t>L</w:t>
      </w:r>
      <w:r w:rsidRPr="00BF7A6D">
        <w:rPr>
          <w:rFonts w:ascii="Barlow" w:hAnsi="Barlow" w:cs="Helvetica"/>
          <w:sz w:val="22"/>
          <w:szCs w:val="22"/>
          <w:lang w:val="es-ES"/>
        </w:rPr>
        <w:t>a Maestra Lizbeth Basto Avilés,</w:t>
      </w:r>
      <w:r>
        <w:rPr>
          <w:rFonts w:ascii="Barlow" w:hAnsi="Barlow" w:cs="Helvetica"/>
          <w:sz w:val="22"/>
          <w:szCs w:val="22"/>
          <w:lang w:val="es-ES"/>
        </w:rPr>
        <w:t xml:space="preserve"> participó durante la inauguración de</w:t>
      </w:r>
      <w:r w:rsidR="00353D29">
        <w:rPr>
          <w:rFonts w:ascii="Barlow" w:hAnsi="Barlow" w:cs="Helvetica"/>
          <w:sz w:val="22"/>
          <w:szCs w:val="22"/>
          <w:lang w:val="es-ES"/>
        </w:rPr>
        <w:t xml:space="preserve">l </w:t>
      </w:r>
      <w:r>
        <w:rPr>
          <w:rFonts w:ascii="Barlow" w:hAnsi="Barlow" w:cs="Helvetica"/>
          <w:sz w:val="22"/>
          <w:szCs w:val="22"/>
          <w:lang w:val="es-ES"/>
        </w:rPr>
        <w:t xml:space="preserve">evento y </w:t>
      </w:r>
      <w:r w:rsidR="00353D29">
        <w:rPr>
          <w:rFonts w:ascii="Barlow" w:hAnsi="Barlow" w:cs="Helvetica"/>
          <w:sz w:val="22"/>
          <w:szCs w:val="22"/>
          <w:lang w:val="es-ES"/>
        </w:rPr>
        <w:t xml:space="preserve">en </w:t>
      </w:r>
      <w:r>
        <w:rPr>
          <w:rFonts w:ascii="Barlow" w:hAnsi="Barlow" w:cs="Helvetica"/>
          <w:sz w:val="22"/>
          <w:szCs w:val="22"/>
          <w:lang w:val="es-ES"/>
        </w:rPr>
        <w:t>su mensaje e</w:t>
      </w:r>
      <w:r w:rsidRPr="00BF7A6D">
        <w:rPr>
          <w:rFonts w:ascii="Barlow" w:hAnsi="Barlow" w:cs="Helvetica"/>
          <w:sz w:val="22"/>
          <w:szCs w:val="22"/>
          <w:lang w:val="es-ES"/>
        </w:rPr>
        <w:t xml:space="preserve">xplicó que los servidores públicos deben tener capacitación y conocimiento </w:t>
      </w:r>
      <w:r>
        <w:rPr>
          <w:rFonts w:ascii="Barlow" w:hAnsi="Barlow" w:cs="Helvetica"/>
          <w:sz w:val="22"/>
          <w:szCs w:val="22"/>
          <w:lang w:val="es-ES"/>
        </w:rPr>
        <w:t xml:space="preserve">en esta materia, </w:t>
      </w:r>
      <w:r w:rsidRPr="00BF7A6D">
        <w:rPr>
          <w:rFonts w:ascii="Barlow" w:hAnsi="Barlow" w:cs="Helvetica"/>
          <w:sz w:val="22"/>
          <w:szCs w:val="22"/>
          <w:lang w:val="es-ES"/>
        </w:rPr>
        <w:t xml:space="preserve">porque cuando </w:t>
      </w:r>
      <w:r>
        <w:rPr>
          <w:rFonts w:ascii="Barlow" w:hAnsi="Barlow" w:cs="Helvetica"/>
          <w:sz w:val="22"/>
          <w:szCs w:val="22"/>
          <w:lang w:val="es-ES"/>
        </w:rPr>
        <w:t xml:space="preserve">las y los </w:t>
      </w:r>
      <w:r w:rsidRPr="00BF7A6D">
        <w:rPr>
          <w:rFonts w:ascii="Barlow" w:hAnsi="Barlow" w:cs="Helvetica"/>
          <w:sz w:val="22"/>
          <w:szCs w:val="22"/>
          <w:lang w:val="es-ES"/>
        </w:rPr>
        <w:t xml:space="preserve">ciudadanos buscan participar en programas sociales, </w:t>
      </w:r>
      <w:r>
        <w:rPr>
          <w:rFonts w:ascii="Barlow" w:hAnsi="Barlow" w:cs="Helvetica"/>
          <w:sz w:val="22"/>
          <w:szCs w:val="22"/>
          <w:lang w:val="es-ES"/>
        </w:rPr>
        <w:t xml:space="preserve">en ocasiones solicitan </w:t>
      </w:r>
      <w:r w:rsidRPr="00BF7A6D">
        <w:rPr>
          <w:rFonts w:ascii="Barlow" w:hAnsi="Barlow" w:cs="Helvetica"/>
          <w:sz w:val="22"/>
          <w:szCs w:val="22"/>
          <w:lang w:val="es-ES"/>
        </w:rPr>
        <w:t>datos personales y “nosotros tenemos la obligación de protegerlos, algo que también debemos proteger cuando van a un evento y se recaban sus datos personales en listas de asistencia”.</w:t>
      </w:r>
    </w:p>
    <w:p w:rsidR="00BF7A6D" w:rsidRPr="00D85979" w:rsidP="00D85979" w14:paraId="44C06F6A" w14:textId="08DC7456">
      <w:pPr>
        <w:rPr>
          <w:rFonts w:ascii="Barlow" w:hAnsi="Barlow" w:cs="Helvetica"/>
          <w:sz w:val="22"/>
          <w:szCs w:val="22"/>
          <w:lang w:val="es-ES"/>
        </w:rPr>
      </w:pPr>
      <w:r>
        <w:rPr>
          <w:rFonts w:ascii="Barlow" w:hAnsi="Barlow" w:cs="Helvetica"/>
          <w:sz w:val="22"/>
          <w:szCs w:val="22"/>
          <w:lang w:val="es-ES"/>
        </w:rPr>
        <w:br w:type="page"/>
      </w:r>
      <w:r w:rsidRPr="00495D7F">
        <w:rPr>
          <w:rFonts w:ascii="Barlow" w:hAnsi="Barlow"/>
          <w:b/>
          <w:bCs/>
          <w:sz w:val="22"/>
          <w:szCs w:val="22"/>
        </w:rPr>
        <w:t>03 de octubre del 2023 –</w:t>
      </w:r>
      <w:r w:rsidRPr="00495D7F">
        <w:rPr>
          <w:rFonts w:ascii="Barlow" w:hAnsi="Barlow"/>
          <w:sz w:val="22"/>
          <w:szCs w:val="22"/>
        </w:rPr>
        <w:t xml:space="preserve"> </w:t>
      </w:r>
      <w:r w:rsidRPr="00495D7F">
        <w:rPr>
          <w:rFonts w:ascii="Barlow" w:hAnsi="Barlow"/>
          <w:b/>
          <w:bCs/>
          <w:sz w:val="22"/>
          <w:szCs w:val="22"/>
        </w:rPr>
        <w:t>Semana Nacional de Transparencia Siglo XXI</w:t>
      </w:r>
    </w:p>
    <w:p w:rsidR="00BF7A6D" w:rsidP="00BF7A6D" w14:paraId="257EFF8A" w14:textId="77777777">
      <w:pPr>
        <w:jc w:val="center"/>
        <w:rPr>
          <w:rFonts w:ascii="Barlow" w:hAnsi="Barlow"/>
          <w:b/>
          <w:bCs/>
        </w:rPr>
      </w:pPr>
      <w:r w:rsidRPr="00F7573C">
        <w:rPr>
          <w:rFonts w:ascii="Barlow" w:hAnsi="Barlow"/>
          <w:b/>
          <w:bCs/>
          <w:noProof/>
          <w:lang w:eastAsia="es-MX"/>
        </w:rPr>
        <w:drawing>
          <wp:inline distT="0" distB="0" distL="0" distR="0">
            <wp:extent cx="2622620" cy="1748413"/>
            <wp:effectExtent l="0" t="0" r="6350" b="4445"/>
            <wp:docPr id="1659488058" name="Imagen 1659488058" descr="C:\Users\carlos.tello\Desktop\Semana Nacional INAIP SIGLO 21\IMG_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16218" name="Picture 3" descr="C:\Users\carlos.tello\Desktop\Semana Nacional INAIP SIGLO 21\IMG_7221.JP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3930" cy="1749286"/>
                    </a:xfrm>
                    <a:prstGeom prst="rect">
                      <a:avLst/>
                    </a:prstGeom>
                    <a:noFill/>
                    <a:ln>
                      <a:noFill/>
                    </a:ln>
                  </pic:spPr>
                </pic:pic>
              </a:graphicData>
            </a:graphic>
          </wp:inline>
        </w:drawing>
      </w:r>
      <w:r>
        <w:rPr>
          <w:rFonts w:ascii="Barlow" w:hAnsi="Barlow"/>
          <w:b/>
          <w:bCs/>
        </w:rPr>
        <w:t xml:space="preserve">   </w:t>
      </w:r>
      <w:r w:rsidRPr="00F7573C">
        <w:rPr>
          <w:rFonts w:ascii="Barlow" w:hAnsi="Barlow"/>
          <w:b/>
          <w:bCs/>
          <w:noProof/>
          <w:lang w:eastAsia="es-MX"/>
        </w:rPr>
        <w:drawing>
          <wp:inline distT="0" distB="0" distL="0" distR="0">
            <wp:extent cx="2532185" cy="1688123"/>
            <wp:effectExtent l="0" t="0" r="1905" b="7620"/>
            <wp:docPr id="4" name="Imagen 4" descr="C:\Users\carlos.tello\Desktop\Semana Nacional INAIP SIGLO 21\IMG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27363" name="Picture 4" descr="C:\Users\carlos.tello\Desktop\Semana Nacional INAIP SIGLO 21\IMG_7127.JP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3340" cy="1688893"/>
                    </a:xfrm>
                    <a:prstGeom prst="rect">
                      <a:avLst/>
                    </a:prstGeom>
                    <a:noFill/>
                    <a:ln>
                      <a:noFill/>
                    </a:ln>
                  </pic:spPr>
                </pic:pic>
              </a:graphicData>
            </a:graphic>
          </wp:inline>
        </w:drawing>
      </w:r>
    </w:p>
    <w:p w:rsidR="00353D29" w:rsidRPr="00353D29" w:rsidP="00353D29" w14:paraId="29FEEBB0" w14:textId="77777777">
      <w:pPr>
        <w:ind w:firstLine="708"/>
        <w:jc w:val="both"/>
        <w:rPr>
          <w:rFonts w:ascii="Barlow" w:hAnsi="Barlow" w:cs="Helvetica"/>
          <w:sz w:val="22"/>
          <w:szCs w:val="22"/>
          <w:lang w:val="es-ES"/>
        </w:rPr>
      </w:pPr>
      <w:r w:rsidRPr="00353D29">
        <w:rPr>
          <w:rFonts w:ascii="Barlow" w:hAnsi="Barlow" w:cs="Helvetica"/>
          <w:sz w:val="22"/>
          <w:szCs w:val="22"/>
          <w:lang w:val="es-ES"/>
        </w:rPr>
        <w:t>Se llevó a cabo de la de inauguración la Semana Nacional de Transparencia 2023 del Instituto Nacional de Transparencia, Acceso a la Información y Protección de Datos Personales (INAI), en el Centro de Convenciones Yucatán Siglo XXI de esta ciudad, a cargo de la M.F. Lizbeth Basto Avilés, Secretaria de la Controlaría General del Estado, en representación del Gobernador, Mauricio Vila Dosal.</w:t>
      </w:r>
    </w:p>
    <w:p w:rsidR="00353D29" w:rsidRPr="00353D29" w:rsidP="00353D29" w14:paraId="33A4867F" w14:textId="77777777">
      <w:pPr>
        <w:ind w:firstLine="708"/>
        <w:jc w:val="both"/>
        <w:rPr>
          <w:rFonts w:ascii="Barlow" w:hAnsi="Barlow" w:cs="Helvetica"/>
          <w:sz w:val="22"/>
          <w:szCs w:val="22"/>
          <w:lang w:val="es-ES"/>
        </w:rPr>
      </w:pPr>
      <w:r w:rsidRPr="00353D29">
        <w:rPr>
          <w:rFonts w:ascii="Barlow" w:hAnsi="Barlow" w:cs="Helvetica"/>
          <w:sz w:val="22"/>
          <w:szCs w:val="22"/>
          <w:lang w:val="es-ES"/>
        </w:rPr>
        <w:t xml:space="preserve">En su mensaje de inauguración, señaló la importancia de la transparencia como eje principal para combatir la corrupción. “Damos por sentado que la transparencia tiene que estar y no siempre ha estado y esta bandera de la anticorrupción desmaña en el pilar de la transparencia y el primer logro a nivel nacional en el combate a la corrupción fue la implementación del sistema nacional de transparencia, después vino todo lo demás”. </w:t>
      </w:r>
    </w:p>
    <w:p w:rsidR="00353D29" w:rsidRPr="00353D29" w:rsidP="00353D29" w14:paraId="2B377ECD" w14:textId="678131D7">
      <w:pPr>
        <w:ind w:firstLine="708"/>
        <w:jc w:val="both"/>
        <w:rPr>
          <w:rFonts w:ascii="Barlow" w:hAnsi="Barlow" w:cs="Helvetica"/>
          <w:sz w:val="22"/>
          <w:szCs w:val="22"/>
          <w:lang w:val="es-ES"/>
        </w:rPr>
      </w:pPr>
      <w:r w:rsidRPr="00353D29">
        <w:rPr>
          <w:rFonts w:ascii="Barlow" w:hAnsi="Barlow" w:cs="Helvetica"/>
          <w:sz w:val="22"/>
          <w:szCs w:val="22"/>
          <w:lang w:val="es-ES"/>
        </w:rPr>
        <w:t>Para finalizar, señaló que la transparencia es un disuasor de la corrupción y torna todas las acciones del gobierno claras y accesibles, permite que la ciudadanía en un lenguaje comprensible entienda el porqué de la toma de decisiones e influya en el curso de la acción de un gobierno.</w:t>
      </w:r>
    </w:p>
    <w:p w:rsidR="00353D29" w:rsidRPr="00353D29" w:rsidP="001A6F3B" w14:paraId="563FD420" w14:textId="6B28A16E">
      <w:pPr>
        <w:ind w:firstLine="708"/>
        <w:jc w:val="both"/>
        <w:rPr>
          <w:rFonts w:ascii="Barlow" w:hAnsi="Barlow" w:cs="Helvetica"/>
          <w:sz w:val="22"/>
          <w:szCs w:val="22"/>
          <w:lang w:val="es-ES"/>
        </w:rPr>
      </w:pPr>
      <w:r>
        <w:rPr>
          <w:rFonts w:ascii="Barlow" w:hAnsi="Barlow" w:cs="Helvetica"/>
          <w:sz w:val="22"/>
          <w:szCs w:val="22"/>
          <w:lang w:val="es-ES"/>
        </w:rPr>
        <w:t>Así mismo, la M.F</w:t>
      </w:r>
      <w:r w:rsidRPr="00353D29">
        <w:rPr>
          <w:rFonts w:ascii="Barlow" w:hAnsi="Barlow" w:cs="Helvetica"/>
          <w:sz w:val="22"/>
          <w:szCs w:val="22"/>
          <w:lang w:val="es-ES"/>
        </w:rPr>
        <w:t>.</w:t>
      </w:r>
      <w:r>
        <w:rPr>
          <w:rFonts w:ascii="Barlow" w:hAnsi="Barlow" w:cs="Helvetica"/>
          <w:sz w:val="22"/>
          <w:szCs w:val="22"/>
          <w:lang w:val="es-ES"/>
        </w:rPr>
        <w:t xml:space="preserve"> Lizbeth Basto participó en el panel “</w:t>
      </w:r>
      <w:r w:rsidRPr="001A6F3B">
        <w:rPr>
          <w:rFonts w:ascii="Barlow" w:hAnsi="Barlow" w:cs="Helvetica"/>
          <w:sz w:val="22"/>
          <w:szCs w:val="22"/>
          <w:lang w:val="es-ES"/>
        </w:rPr>
        <w:t>Política Nacional Anticorrupción y mecanismos de transparencia</w:t>
      </w:r>
      <w:r>
        <w:rPr>
          <w:rFonts w:ascii="Barlow" w:hAnsi="Barlow" w:cs="Helvetica"/>
          <w:sz w:val="22"/>
          <w:szCs w:val="22"/>
          <w:lang w:val="es-ES"/>
        </w:rPr>
        <w:t xml:space="preserve"> </w:t>
      </w:r>
      <w:r w:rsidRPr="001A6F3B">
        <w:rPr>
          <w:rFonts w:ascii="Barlow" w:hAnsi="Barlow" w:cs="Helvetica"/>
          <w:sz w:val="22"/>
          <w:szCs w:val="22"/>
          <w:lang w:val="es-ES"/>
        </w:rPr>
        <w:t>de los actos públicos</w:t>
      </w:r>
      <w:r>
        <w:rPr>
          <w:rFonts w:ascii="Barlow" w:hAnsi="Barlow" w:cs="Helvetica"/>
          <w:sz w:val="22"/>
          <w:szCs w:val="22"/>
          <w:lang w:val="es-ES"/>
        </w:rPr>
        <w:t>”, el cual tuvo como objetivo d</w:t>
      </w:r>
      <w:r w:rsidRPr="001A6F3B">
        <w:rPr>
          <w:rFonts w:ascii="Barlow" w:hAnsi="Barlow" w:cs="Helvetica"/>
          <w:sz w:val="22"/>
          <w:szCs w:val="22"/>
          <w:lang w:val="es-ES"/>
        </w:rPr>
        <w:t>ialogar sobre el poder de la transparencia en la gestión pública, como</w:t>
      </w:r>
      <w:r>
        <w:rPr>
          <w:rFonts w:ascii="Barlow" w:hAnsi="Barlow" w:cs="Helvetica"/>
          <w:sz w:val="22"/>
          <w:szCs w:val="22"/>
          <w:lang w:val="es-ES"/>
        </w:rPr>
        <w:t xml:space="preserve"> </w:t>
      </w:r>
      <w:r w:rsidRPr="001A6F3B">
        <w:rPr>
          <w:rFonts w:ascii="Barlow" w:hAnsi="Barlow" w:cs="Helvetica"/>
          <w:sz w:val="22"/>
          <w:szCs w:val="22"/>
          <w:lang w:val="es-ES"/>
        </w:rPr>
        <w:t>catalizador de la participación ciudadana y la colaboración con la sociedad</w:t>
      </w:r>
      <w:r>
        <w:rPr>
          <w:rFonts w:ascii="Barlow" w:hAnsi="Barlow" w:cs="Helvetica"/>
          <w:sz w:val="22"/>
          <w:szCs w:val="22"/>
          <w:lang w:val="es-ES"/>
        </w:rPr>
        <w:t xml:space="preserve"> </w:t>
      </w:r>
      <w:r w:rsidRPr="001A6F3B">
        <w:rPr>
          <w:rFonts w:ascii="Barlow" w:hAnsi="Barlow" w:cs="Helvetica"/>
          <w:sz w:val="22"/>
          <w:szCs w:val="22"/>
          <w:lang w:val="es-ES"/>
        </w:rPr>
        <w:t>civil, lo que fortalece aún más la lucha contra la corrupción</w:t>
      </w:r>
      <w:r>
        <w:rPr>
          <w:rFonts w:ascii="Barlow" w:hAnsi="Barlow" w:cs="Helvetica"/>
          <w:sz w:val="22"/>
          <w:szCs w:val="22"/>
          <w:lang w:val="es-ES"/>
        </w:rPr>
        <w:t>.</w:t>
      </w:r>
      <w:r w:rsidRPr="001A6F3B">
        <w:rPr>
          <w:rFonts w:ascii="Barlow" w:hAnsi="Barlow" w:cs="Helvetica"/>
          <w:sz w:val="22"/>
          <w:szCs w:val="22"/>
          <w:lang w:val="es-ES"/>
        </w:rPr>
        <w:t xml:space="preserve"> </w:t>
      </w:r>
    </w:p>
    <w:p w:rsidR="00D85979" w:rsidP="001A6F3B" w14:paraId="645A42E3" w14:textId="1AF2EF7B">
      <w:pPr>
        <w:ind w:firstLine="708"/>
        <w:jc w:val="both"/>
        <w:rPr>
          <w:rFonts w:ascii="Barlow" w:hAnsi="Barlow" w:cs="Helvetica"/>
          <w:sz w:val="22"/>
          <w:szCs w:val="22"/>
          <w:lang w:val="es-ES"/>
        </w:rPr>
      </w:pPr>
      <w:r>
        <w:rPr>
          <w:rFonts w:ascii="Barlow" w:hAnsi="Barlow" w:cs="Helvetica"/>
          <w:sz w:val="22"/>
          <w:szCs w:val="22"/>
          <w:lang w:val="es-ES"/>
        </w:rPr>
        <w:t>El panel se conformó por la Lic</w:t>
      </w:r>
      <w:r w:rsidRPr="001A6F3B" w:rsidR="001A6F3B">
        <w:rPr>
          <w:rFonts w:ascii="Barlow" w:hAnsi="Barlow" w:cs="Helvetica"/>
          <w:sz w:val="22"/>
          <w:szCs w:val="22"/>
          <w:lang w:val="es-ES"/>
        </w:rPr>
        <w:t>. Vania Pérez Morales, Integrante del Comité de Participación Ciudadana del Sistema Nacional Anticorrupción (SNA)</w:t>
      </w:r>
      <w:r>
        <w:rPr>
          <w:rFonts w:ascii="Barlow" w:hAnsi="Barlow" w:cs="Helvetica"/>
          <w:sz w:val="22"/>
          <w:szCs w:val="22"/>
          <w:lang w:val="es-ES"/>
        </w:rPr>
        <w:t>, el Lic</w:t>
      </w:r>
      <w:r w:rsidRPr="001A6F3B" w:rsidR="001A6F3B">
        <w:rPr>
          <w:rFonts w:ascii="Barlow" w:hAnsi="Barlow" w:cs="Helvetica"/>
          <w:sz w:val="22"/>
          <w:szCs w:val="22"/>
          <w:lang w:val="es-ES"/>
        </w:rPr>
        <w:t>. José Luis Villamil Urzaiz, Presidente del Comité de Participación</w:t>
      </w:r>
      <w:r>
        <w:rPr>
          <w:rFonts w:ascii="Barlow" w:hAnsi="Barlow" w:cs="Helvetica"/>
          <w:sz w:val="22"/>
          <w:szCs w:val="22"/>
          <w:lang w:val="es-ES"/>
        </w:rPr>
        <w:t xml:space="preserve"> </w:t>
      </w:r>
      <w:r w:rsidRPr="001A6F3B" w:rsidR="001A6F3B">
        <w:rPr>
          <w:rFonts w:ascii="Barlow" w:hAnsi="Barlow" w:cs="Helvetica"/>
          <w:sz w:val="22"/>
          <w:szCs w:val="22"/>
          <w:lang w:val="es-ES"/>
        </w:rPr>
        <w:t>Ciudadana (CPC) del Sistema Estatal Anticorrupción de Yucatán</w:t>
      </w:r>
      <w:r>
        <w:rPr>
          <w:rFonts w:ascii="Barlow" w:hAnsi="Barlow" w:cs="Helvetica"/>
          <w:sz w:val="22"/>
          <w:szCs w:val="22"/>
          <w:lang w:val="es-ES"/>
        </w:rPr>
        <w:t xml:space="preserve">, la Mtra. </w:t>
      </w:r>
      <w:r w:rsidRPr="001A6F3B" w:rsidR="001A6F3B">
        <w:rPr>
          <w:rFonts w:ascii="Barlow" w:hAnsi="Barlow" w:cs="Helvetica"/>
          <w:sz w:val="22"/>
          <w:szCs w:val="22"/>
          <w:lang w:val="es-ES"/>
        </w:rPr>
        <w:t>Marcia Itzel Checa Gutiérrez, Coordinadora general del Observatorio de</w:t>
      </w:r>
      <w:r>
        <w:rPr>
          <w:rFonts w:ascii="Barlow" w:hAnsi="Barlow" w:cs="Helvetica"/>
          <w:sz w:val="22"/>
          <w:szCs w:val="22"/>
          <w:lang w:val="es-ES"/>
        </w:rPr>
        <w:t xml:space="preserve"> </w:t>
      </w:r>
      <w:r w:rsidRPr="001A6F3B" w:rsidR="001A6F3B">
        <w:rPr>
          <w:rFonts w:ascii="Barlow" w:hAnsi="Barlow" w:cs="Helvetica"/>
          <w:sz w:val="22"/>
          <w:szCs w:val="22"/>
          <w:lang w:val="es-ES"/>
        </w:rPr>
        <w:t>designaciones públicas</w:t>
      </w:r>
      <w:r>
        <w:rPr>
          <w:rFonts w:ascii="Barlow" w:hAnsi="Barlow" w:cs="Helvetica"/>
          <w:sz w:val="22"/>
          <w:szCs w:val="22"/>
          <w:lang w:val="es-ES"/>
        </w:rPr>
        <w:t xml:space="preserve"> y la Mtra.</w:t>
      </w:r>
      <w:r w:rsidRPr="001A6F3B" w:rsidR="001A6F3B">
        <w:rPr>
          <w:rFonts w:ascii="Barlow" w:hAnsi="Barlow" w:cs="Helvetica"/>
          <w:sz w:val="22"/>
          <w:szCs w:val="22"/>
          <w:lang w:val="es-ES"/>
        </w:rPr>
        <w:t xml:space="preserve"> Paulina Vallejos Escalona, Titular de la Unidad de Riesgos y Política</w:t>
      </w:r>
      <w:r>
        <w:rPr>
          <w:rFonts w:ascii="Barlow" w:hAnsi="Barlow" w:cs="Helvetica"/>
          <w:sz w:val="22"/>
          <w:szCs w:val="22"/>
          <w:lang w:val="es-ES"/>
        </w:rPr>
        <w:t xml:space="preserve"> </w:t>
      </w:r>
      <w:r w:rsidRPr="001A6F3B" w:rsidR="001A6F3B">
        <w:rPr>
          <w:rFonts w:ascii="Barlow" w:hAnsi="Barlow" w:cs="Helvetica"/>
          <w:sz w:val="22"/>
          <w:szCs w:val="22"/>
          <w:lang w:val="es-ES"/>
        </w:rPr>
        <w:t>Pública de la de la SESNA</w:t>
      </w:r>
      <w:r w:rsidR="00353D29">
        <w:rPr>
          <w:rFonts w:ascii="Barlow" w:hAnsi="Barlow" w:cs="Helvetica"/>
          <w:sz w:val="22"/>
          <w:szCs w:val="22"/>
          <w:lang w:val="es-ES"/>
        </w:rPr>
        <w:t>.</w:t>
      </w:r>
    </w:p>
    <w:p w:rsidR="00D85979" w14:paraId="66521D28" w14:textId="77777777">
      <w:pPr>
        <w:rPr>
          <w:rFonts w:ascii="Barlow" w:hAnsi="Barlow" w:cs="Helvetica"/>
          <w:sz w:val="22"/>
          <w:szCs w:val="22"/>
          <w:lang w:val="es-ES"/>
        </w:rPr>
      </w:pPr>
      <w:r>
        <w:rPr>
          <w:rFonts w:ascii="Barlow" w:hAnsi="Barlow" w:cs="Helvetica"/>
          <w:sz w:val="22"/>
          <w:szCs w:val="22"/>
          <w:lang w:val="es-ES"/>
        </w:rPr>
        <w:br w:type="page"/>
      </w:r>
    </w:p>
    <w:p w:rsidR="00BF7A6D" w:rsidRPr="00495D7F" w:rsidP="00BF7A6D" w14:paraId="6F65A56B" w14:textId="549E0B6C">
      <w:pPr>
        <w:jc w:val="both"/>
        <w:rPr>
          <w:rFonts w:ascii="Barlow" w:hAnsi="Barlow"/>
          <w:b/>
          <w:bCs/>
          <w:sz w:val="22"/>
          <w:szCs w:val="22"/>
        </w:rPr>
      </w:pPr>
      <w:r w:rsidRPr="00495D7F">
        <w:rPr>
          <w:rFonts w:ascii="Barlow" w:hAnsi="Barlow"/>
          <w:b/>
          <w:bCs/>
          <w:sz w:val="22"/>
          <w:szCs w:val="22"/>
        </w:rPr>
        <w:t>06 de octubre del 2023 –</w:t>
      </w:r>
      <w:r w:rsidRPr="00495D7F">
        <w:rPr>
          <w:rFonts w:ascii="Barlow" w:hAnsi="Barlow"/>
          <w:sz w:val="22"/>
          <w:szCs w:val="22"/>
        </w:rPr>
        <w:t xml:space="preserve"> </w:t>
      </w:r>
      <w:r w:rsidRPr="00495D7F">
        <w:rPr>
          <w:rFonts w:ascii="Barlow" w:hAnsi="Barlow"/>
          <w:b/>
          <w:bCs/>
          <w:sz w:val="22"/>
          <w:szCs w:val="22"/>
        </w:rPr>
        <w:t>Premiación de</w:t>
      </w:r>
      <w:r w:rsidRPr="00495D7F" w:rsidR="00353D29">
        <w:rPr>
          <w:rFonts w:ascii="Barlow" w:hAnsi="Barlow"/>
          <w:b/>
          <w:bCs/>
          <w:sz w:val="22"/>
          <w:szCs w:val="22"/>
        </w:rPr>
        <w:t>l</w:t>
      </w:r>
      <w:r w:rsidRPr="00495D7F">
        <w:rPr>
          <w:rFonts w:ascii="Barlow" w:hAnsi="Barlow"/>
          <w:b/>
          <w:bCs/>
          <w:sz w:val="22"/>
          <w:szCs w:val="22"/>
        </w:rPr>
        <w:t xml:space="preserve"> Concurso </w:t>
      </w:r>
      <w:r w:rsidRPr="00495D7F" w:rsidR="00353D29">
        <w:rPr>
          <w:rFonts w:ascii="Barlow" w:hAnsi="Barlow"/>
          <w:b/>
          <w:bCs/>
          <w:sz w:val="22"/>
          <w:szCs w:val="22"/>
        </w:rPr>
        <w:t xml:space="preserve">Estatal de </w:t>
      </w:r>
      <w:r w:rsidRPr="00495D7F">
        <w:rPr>
          <w:rFonts w:ascii="Barlow" w:hAnsi="Barlow"/>
          <w:b/>
          <w:bCs/>
          <w:sz w:val="22"/>
          <w:szCs w:val="22"/>
        </w:rPr>
        <w:t xml:space="preserve">Transparencia en </w:t>
      </w:r>
      <w:r w:rsidRPr="00495D7F" w:rsidR="00353D29">
        <w:rPr>
          <w:rFonts w:ascii="Barlow" w:hAnsi="Barlow"/>
          <w:b/>
          <w:bCs/>
          <w:sz w:val="22"/>
          <w:szCs w:val="22"/>
        </w:rPr>
        <w:t>C</w:t>
      </w:r>
      <w:r w:rsidRPr="00495D7F">
        <w:rPr>
          <w:rFonts w:ascii="Barlow" w:hAnsi="Barlow"/>
          <w:b/>
          <w:bCs/>
          <w:sz w:val="22"/>
          <w:szCs w:val="22"/>
        </w:rPr>
        <w:t xml:space="preserve">orto </w:t>
      </w:r>
      <w:r w:rsidRPr="00495D7F" w:rsidR="00353D29">
        <w:rPr>
          <w:rFonts w:ascii="Barlow" w:hAnsi="Barlow"/>
          <w:b/>
          <w:bCs/>
          <w:sz w:val="22"/>
          <w:szCs w:val="22"/>
        </w:rPr>
        <w:t>y Premio Nacional de Contraloría Social en su Etapa Estatal 2023.</w:t>
      </w:r>
    </w:p>
    <w:p w:rsidR="00BF7A6D" w:rsidP="00BF7A6D" w14:paraId="2987F9DA" w14:textId="77777777">
      <w:pPr>
        <w:rPr>
          <w:rFonts w:ascii="Barlow" w:hAnsi="Barlow"/>
          <w:b/>
          <w:bCs/>
        </w:rPr>
      </w:pPr>
      <w:r w:rsidRPr="009B2E68">
        <w:rPr>
          <w:rFonts w:ascii="Barlow" w:hAnsi="Barlow"/>
          <w:b/>
          <w:bCs/>
          <w:noProof/>
          <w:lang w:eastAsia="es-MX"/>
        </w:rPr>
        <w:drawing>
          <wp:inline distT="0" distB="0" distL="0" distR="0">
            <wp:extent cx="2743200" cy="1828800"/>
            <wp:effectExtent l="0" t="0" r="0" b="0"/>
            <wp:docPr id="19" name="Imagen 19" descr="C:\Users\carlos.tello\Desktop\EVENTO TRANSPARENCIA EN CORTO 2023\EDITAD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83740" name="Picture 1" descr="C:\Users\carlos.tello\Desktop\EVENTO TRANSPARENCIA EN CORTO 2023\EDITADA 8.jp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4978" cy="1829985"/>
                    </a:xfrm>
                    <a:prstGeom prst="rect">
                      <a:avLst/>
                    </a:prstGeom>
                    <a:noFill/>
                    <a:ln>
                      <a:noFill/>
                    </a:ln>
                  </pic:spPr>
                </pic:pic>
              </a:graphicData>
            </a:graphic>
          </wp:inline>
        </w:drawing>
      </w:r>
      <w:r>
        <w:rPr>
          <w:rFonts w:ascii="Barlow" w:hAnsi="Barlow"/>
          <w:b/>
          <w:bCs/>
        </w:rPr>
        <w:t xml:space="preserve">  </w:t>
      </w:r>
      <w:r w:rsidRPr="009B2E68">
        <w:rPr>
          <w:rFonts w:ascii="Barlow" w:hAnsi="Barlow"/>
          <w:b/>
          <w:bCs/>
          <w:noProof/>
          <w:lang w:eastAsia="es-MX"/>
        </w:rPr>
        <w:drawing>
          <wp:inline distT="0" distB="0" distL="0" distR="0">
            <wp:extent cx="2607545" cy="1738365"/>
            <wp:effectExtent l="0" t="0" r="2540" b="0"/>
            <wp:docPr id="20" name="Imagen 20" descr="C:\Users\carlos.tello\Desktop\EVENTO TRANSPARENCIA EN CORTO 2023\EDITAD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51039" name="Picture 2" descr="C:\Users\carlos.tello\Desktop\EVENTO TRANSPARENCIA EN CORTO 2023\EDITADA 11.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17567" cy="1745046"/>
                    </a:xfrm>
                    <a:prstGeom prst="rect">
                      <a:avLst/>
                    </a:prstGeom>
                    <a:noFill/>
                    <a:ln>
                      <a:noFill/>
                    </a:ln>
                  </pic:spPr>
                </pic:pic>
              </a:graphicData>
            </a:graphic>
          </wp:inline>
        </w:drawing>
      </w:r>
    </w:p>
    <w:p w:rsidR="00BF7A6D" w:rsidRPr="00C0711E" w:rsidP="001977F5" w14:paraId="6088DCF6" w14:textId="6AD29E8F">
      <w:pPr>
        <w:ind w:firstLine="708"/>
        <w:jc w:val="both"/>
        <w:rPr>
          <w:rFonts w:ascii="Barlow" w:hAnsi="Barlow"/>
          <w:bCs/>
          <w:sz w:val="22"/>
          <w:szCs w:val="22"/>
        </w:rPr>
      </w:pPr>
      <w:r w:rsidRPr="00C0711E">
        <w:rPr>
          <w:rFonts w:ascii="Barlow" w:hAnsi="Barlow"/>
          <w:bCs/>
          <w:sz w:val="22"/>
          <w:szCs w:val="22"/>
        </w:rPr>
        <w:t>Como parte de las acciones para combatir la corrupción entre la comunidad juvenil</w:t>
      </w:r>
      <w:r w:rsidRPr="00C0711E" w:rsidR="00775B57">
        <w:rPr>
          <w:rFonts w:ascii="Barlow" w:hAnsi="Barlow"/>
          <w:bCs/>
          <w:sz w:val="22"/>
          <w:szCs w:val="22"/>
        </w:rPr>
        <w:t xml:space="preserve"> y los comités de contraloría social</w:t>
      </w:r>
      <w:r w:rsidRPr="00C0711E">
        <w:rPr>
          <w:rFonts w:ascii="Barlow" w:hAnsi="Barlow"/>
          <w:bCs/>
          <w:sz w:val="22"/>
          <w:szCs w:val="22"/>
        </w:rPr>
        <w:t xml:space="preserve"> en la entidad, la Secretaria de Contraloría del Estado de Yucatán llevó a cabo la ceremonia de premiación del “Cuarto Concurso Estatal Transparencia en Corto” y de la "Etapa Estatal del XV Premio Nacional de Contraloría Social"</w:t>
      </w:r>
      <w:r w:rsidRPr="00C0711E" w:rsidR="00775B57">
        <w:rPr>
          <w:rFonts w:ascii="Barlow" w:hAnsi="Barlow"/>
          <w:bCs/>
          <w:sz w:val="22"/>
          <w:szCs w:val="22"/>
        </w:rPr>
        <w:t>.</w:t>
      </w:r>
    </w:p>
    <w:p w:rsidR="00BF7A6D" w:rsidRPr="00C0711E" w:rsidP="001977F5" w14:paraId="7D91AF1E" w14:textId="412F434D">
      <w:pPr>
        <w:ind w:firstLine="708"/>
        <w:jc w:val="both"/>
        <w:rPr>
          <w:rFonts w:ascii="Barlow" w:hAnsi="Barlow"/>
          <w:b/>
          <w:bCs/>
          <w:sz w:val="22"/>
          <w:szCs w:val="22"/>
        </w:rPr>
      </w:pPr>
      <w:r w:rsidRPr="00C0711E">
        <w:rPr>
          <w:rFonts w:ascii="Barlow" w:hAnsi="Barlow"/>
          <w:bCs/>
          <w:sz w:val="22"/>
          <w:szCs w:val="22"/>
        </w:rPr>
        <w:t>L</w:t>
      </w:r>
      <w:r w:rsidRPr="00C0711E">
        <w:rPr>
          <w:rFonts w:ascii="Barlow" w:hAnsi="Barlow"/>
          <w:bCs/>
          <w:sz w:val="22"/>
          <w:szCs w:val="22"/>
        </w:rPr>
        <w:t xml:space="preserve">a M.F. Lizbeth Basto Avilés, </w:t>
      </w:r>
      <w:r w:rsidRPr="00C0711E">
        <w:rPr>
          <w:rFonts w:ascii="Barlow" w:hAnsi="Barlow"/>
          <w:bCs/>
          <w:sz w:val="22"/>
          <w:szCs w:val="22"/>
        </w:rPr>
        <w:t xml:space="preserve">agradeció la participación de las y los ciudadanos. De igual forma, reconoció el esfuerzo de difusión y coordinación de los concursos al personal de la Contraloría. La ceremonia de premiación se llevó a cabo en la sala de usos múltiples del Gran Museo del Mundo Maya. </w:t>
      </w:r>
    </w:p>
    <w:p w:rsidR="00BF7A6D" w:rsidRPr="00C0711E" w:rsidP="00BF7A6D" w14:paraId="2E0393F6" w14:textId="401FB66D">
      <w:pPr>
        <w:rPr>
          <w:rFonts w:ascii="Barlow" w:hAnsi="Barlow"/>
          <w:bCs/>
          <w:sz w:val="22"/>
          <w:szCs w:val="22"/>
        </w:rPr>
      </w:pPr>
      <w:r w:rsidRPr="00C0711E">
        <w:rPr>
          <w:rFonts w:ascii="Barlow" w:hAnsi="Barlow"/>
          <w:b/>
          <w:bCs/>
          <w:sz w:val="22"/>
          <w:szCs w:val="22"/>
        </w:rPr>
        <w:t xml:space="preserve">10 de octubre del 2023 – </w:t>
      </w:r>
      <w:r w:rsidRPr="00C0711E" w:rsidR="00C0711E">
        <w:rPr>
          <w:rFonts w:ascii="Barlow" w:hAnsi="Barlow"/>
          <w:b/>
          <w:bCs/>
          <w:sz w:val="22"/>
          <w:szCs w:val="22"/>
        </w:rPr>
        <w:t xml:space="preserve">Primera Sesión Ordinaria </w:t>
      </w:r>
      <w:r w:rsidR="00C0711E">
        <w:rPr>
          <w:rFonts w:ascii="Barlow" w:hAnsi="Barlow"/>
          <w:b/>
          <w:bCs/>
          <w:sz w:val="22"/>
          <w:szCs w:val="22"/>
        </w:rPr>
        <w:t xml:space="preserve"> </w:t>
      </w:r>
      <w:r w:rsidRPr="00C0711E">
        <w:rPr>
          <w:rFonts w:ascii="Barlow" w:hAnsi="Barlow"/>
          <w:b/>
          <w:bCs/>
          <w:sz w:val="22"/>
          <w:szCs w:val="22"/>
        </w:rPr>
        <w:t>Consejo Estatal de la Agenda 2030</w:t>
      </w:r>
      <w:r w:rsidRPr="00C0711E" w:rsidR="003B1D16">
        <w:rPr>
          <w:rFonts w:ascii="Barlow" w:hAnsi="Barlow"/>
          <w:b/>
          <w:bCs/>
          <w:sz w:val="22"/>
          <w:szCs w:val="22"/>
        </w:rPr>
        <w:t>.</w:t>
      </w:r>
    </w:p>
    <w:p w:rsidR="00BF7A6D" w:rsidP="00BF7A6D" w14:paraId="5A50088D" w14:textId="77777777">
      <w:pPr>
        <w:jc w:val="both"/>
        <w:rPr>
          <w:rFonts w:ascii="Barlow" w:hAnsi="Barlow"/>
          <w:b/>
          <w:bCs/>
        </w:rPr>
      </w:pPr>
      <w:r w:rsidRPr="003E3E74">
        <w:rPr>
          <w:rFonts w:ascii="Barlow" w:hAnsi="Barlow"/>
          <w:b/>
          <w:bCs/>
          <w:noProof/>
          <w:lang w:eastAsia="es-MX"/>
        </w:rPr>
        <w:drawing>
          <wp:inline distT="0" distB="0" distL="0" distR="0">
            <wp:extent cx="2562225" cy="1708150"/>
            <wp:effectExtent l="0" t="0" r="9525" b="6350"/>
            <wp:docPr id="15" name="Imagen 15" descr="C:\Users\carlos.tello\Desktop\backup 27 de octubre\IMG_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3049" name="Picture 15" descr="C:\Users\carlos.tello\Desktop\backup 27 de octubre\IMG_7782.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64351" cy="1709567"/>
                    </a:xfrm>
                    <a:prstGeom prst="rect">
                      <a:avLst/>
                    </a:prstGeom>
                    <a:noFill/>
                    <a:ln>
                      <a:noFill/>
                    </a:ln>
                  </pic:spPr>
                </pic:pic>
              </a:graphicData>
            </a:graphic>
          </wp:inline>
        </w:drawing>
      </w:r>
      <w:r>
        <w:rPr>
          <w:rFonts w:ascii="Barlow" w:hAnsi="Barlow"/>
          <w:b/>
          <w:bCs/>
        </w:rPr>
        <w:t xml:space="preserve">   </w:t>
      </w:r>
      <w:r w:rsidRPr="003E3E74">
        <w:rPr>
          <w:rFonts w:ascii="Barlow" w:hAnsi="Barlow"/>
          <w:b/>
          <w:bCs/>
          <w:noProof/>
          <w:lang w:eastAsia="es-MX"/>
        </w:rPr>
        <w:drawing>
          <wp:inline distT="0" distB="0" distL="0" distR="0">
            <wp:extent cx="2582426" cy="1721617"/>
            <wp:effectExtent l="0" t="0" r="8890" b="0"/>
            <wp:docPr id="16" name="Imagen 16" descr="C:\Users\carlos.tello\Desktop\backup 27 de octubre\IMG_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2965" name="Picture 16" descr="C:\Users\carlos.tello\Desktop\backup 27 de octubre\IMG_7744.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3705" cy="1722470"/>
                    </a:xfrm>
                    <a:prstGeom prst="rect">
                      <a:avLst/>
                    </a:prstGeom>
                    <a:noFill/>
                    <a:ln>
                      <a:noFill/>
                    </a:ln>
                  </pic:spPr>
                </pic:pic>
              </a:graphicData>
            </a:graphic>
          </wp:inline>
        </w:drawing>
      </w:r>
    </w:p>
    <w:p w:rsidR="00BF7A6D" w:rsidRPr="00C0711E" w:rsidP="003B1D16" w14:paraId="4B64EE4D" w14:textId="14621F26">
      <w:pPr>
        <w:ind w:firstLine="708"/>
        <w:jc w:val="both"/>
        <w:rPr>
          <w:rFonts w:ascii="Barlow" w:hAnsi="Barlow"/>
          <w:bCs/>
          <w:sz w:val="22"/>
          <w:szCs w:val="22"/>
        </w:rPr>
      </w:pPr>
      <w:r w:rsidRPr="00C0711E">
        <w:rPr>
          <w:rFonts w:ascii="Barlow" w:hAnsi="Barlow"/>
          <w:bCs/>
          <w:sz w:val="22"/>
          <w:szCs w:val="22"/>
        </w:rPr>
        <w:t>S</w:t>
      </w:r>
      <w:r w:rsidRPr="00C0711E">
        <w:rPr>
          <w:rFonts w:ascii="Barlow" w:hAnsi="Barlow"/>
          <w:bCs/>
          <w:sz w:val="22"/>
          <w:szCs w:val="22"/>
        </w:rPr>
        <w:t>e llevó a cabo la Primera Sesión Ordinaria del 2023 del Consejo Estatal de la Agenda 2030, donde se presentó el Informe Subnacional Voluntario del 2022, en el que se destacó los avances en la implementación de los ODS en Yucatán.</w:t>
      </w:r>
    </w:p>
    <w:p w:rsidR="00BF7A6D" w:rsidRPr="00C0711E" w:rsidP="003B1D16" w14:paraId="7A16DB15" w14:textId="77777777">
      <w:pPr>
        <w:ind w:firstLine="708"/>
        <w:jc w:val="both"/>
        <w:rPr>
          <w:rFonts w:ascii="Barlow" w:hAnsi="Barlow"/>
          <w:bCs/>
          <w:sz w:val="22"/>
          <w:szCs w:val="22"/>
        </w:rPr>
      </w:pPr>
      <w:r w:rsidRPr="00C0711E">
        <w:rPr>
          <w:rFonts w:ascii="Barlow" w:hAnsi="Barlow"/>
          <w:bCs/>
          <w:sz w:val="22"/>
          <w:szCs w:val="22"/>
        </w:rPr>
        <w:t xml:space="preserve">También, se reconoció a los municipios de Kanasín, Umán, Valladolid y Tekax, por la elaboración de su Primer Reporte Local Voluntario (RLV); así como a la JIBIOPUUC por el acompañamiento a los municipios de Muna, Oxkutzcab y Tzucacab, además del municipio de </w:t>
      </w:r>
      <w:r w:rsidRPr="00C0711E">
        <w:rPr>
          <w:rFonts w:ascii="Barlow" w:hAnsi="Barlow"/>
          <w:bCs/>
          <w:sz w:val="22"/>
          <w:szCs w:val="22"/>
        </w:rPr>
        <w:t>Mérida. La M.F. Lizbeth Basto Avilés estuvo como representante de la Secretaria de la Contraloría General del Estado de Yucatán.</w:t>
      </w:r>
    </w:p>
    <w:p w:rsidR="00BF7A6D" w:rsidRPr="00C0711E" w:rsidP="00BF7A6D" w14:paraId="75712966" w14:textId="4796FB14">
      <w:pPr>
        <w:rPr>
          <w:rFonts w:ascii="Barlow" w:hAnsi="Barlow"/>
          <w:b/>
          <w:bCs/>
          <w:sz w:val="22"/>
          <w:szCs w:val="22"/>
        </w:rPr>
      </w:pPr>
      <w:r w:rsidRPr="00C0711E">
        <w:rPr>
          <w:rFonts w:ascii="Barlow" w:hAnsi="Barlow"/>
          <w:b/>
          <w:bCs/>
          <w:sz w:val="22"/>
          <w:szCs w:val="22"/>
        </w:rPr>
        <w:t>16 de octubre del 2023 – Pl</w:t>
      </w:r>
      <w:r w:rsidR="00A109FF">
        <w:rPr>
          <w:rFonts w:ascii="Barlow" w:hAnsi="Barlow"/>
          <w:b/>
          <w:bCs/>
          <w:sz w:val="22"/>
          <w:szCs w:val="22"/>
        </w:rPr>
        <w:t>á</w:t>
      </w:r>
      <w:r w:rsidRPr="00C0711E">
        <w:rPr>
          <w:rFonts w:ascii="Barlow" w:hAnsi="Barlow"/>
          <w:b/>
          <w:bCs/>
          <w:sz w:val="22"/>
          <w:szCs w:val="22"/>
        </w:rPr>
        <w:t>tica sobre Experiencias de Entrega</w:t>
      </w:r>
      <w:r w:rsidRPr="00C0711E" w:rsidR="003B1D16">
        <w:rPr>
          <w:rFonts w:ascii="Barlow" w:hAnsi="Barlow"/>
          <w:b/>
          <w:bCs/>
          <w:sz w:val="22"/>
          <w:szCs w:val="22"/>
        </w:rPr>
        <w:t>-</w:t>
      </w:r>
      <w:r w:rsidRPr="00C0711E">
        <w:rPr>
          <w:rFonts w:ascii="Barlow" w:hAnsi="Barlow"/>
          <w:b/>
          <w:bCs/>
          <w:sz w:val="22"/>
          <w:szCs w:val="22"/>
        </w:rPr>
        <w:t>Recepción</w:t>
      </w:r>
      <w:r w:rsidRPr="00C0711E" w:rsidR="003B1D16">
        <w:rPr>
          <w:rFonts w:ascii="Barlow" w:hAnsi="Barlow"/>
          <w:b/>
          <w:bCs/>
          <w:sz w:val="22"/>
          <w:szCs w:val="22"/>
        </w:rPr>
        <w:t>.</w:t>
      </w:r>
    </w:p>
    <w:p w:rsidR="00BF7A6D" w:rsidP="00BF7A6D" w14:paraId="114E2FFC" w14:textId="77777777">
      <w:pPr>
        <w:jc w:val="center"/>
        <w:rPr>
          <w:rFonts w:ascii="Barlow" w:hAnsi="Barlow"/>
          <w:b/>
          <w:bCs/>
        </w:rPr>
      </w:pPr>
      <w:r w:rsidRPr="003E3E74">
        <w:rPr>
          <w:rFonts w:ascii="Barlow" w:hAnsi="Barlow"/>
          <w:b/>
          <w:bCs/>
          <w:noProof/>
          <w:lang w:eastAsia="es-MX"/>
        </w:rPr>
        <w:drawing>
          <wp:inline distT="0" distB="0" distL="0" distR="0">
            <wp:extent cx="3375471" cy="2250314"/>
            <wp:effectExtent l="0" t="0" r="0" b="0"/>
            <wp:docPr id="1291770650" name="Imagen 1291770650" descr="C:\Users\carlos.tello\Desktop\backup 27 de octubre\IMG_7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54560" name="Picture 17" descr="C:\Users\carlos.tello\Desktop\backup 27 de octubre\IMG_7934.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02002" cy="2268001"/>
                    </a:xfrm>
                    <a:prstGeom prst="rect">
                      <a:avLst/>
                    </a:prstGeom>
                    <a:noFill/>
                    <a:ln>
                      <a:noFill/>
                    </a:ln>
                  </pic:spPr>
                </pic:pic>
              </a:graphicData>
            </a:graphic>
          </wp:inline>
        </w:drawing>
      </w:r>
      <w:r>
        <w:rPr>
          <w:rFonts w:ascii="Barlow" w:hAnsi="Barlow"/>
          <w:b/>
          <w:bCs/>
        </w:rPr>
        <w:t xml:space="preserve">    </w:t>
      </w:r>
      <w:r w:rsidRPr="003E3E74">
        <w:rPr>
          <w:rFonts w:ascii="Barlow" w:hAnsi="Barlow"/>
          <w:b/>
          <w:bCs/>
          <w:noProof/>
          <w:lang w:eastAsia="es-MX"/>
        </w:rPr>
        <w:drawing>
          <wp:inline distT="0" distB="0" distL="0" distR="0">
            <wp:extent cx="2255674" cy="1503783"/>
            <wp:effectExtent l="0" t="5080" r="6350" b="6350"/>
            <wp:docPr id="18" name="Imagen 18" descr="C:\Users\carlos.tello\Desktop\backup 27 de octubre\IMG_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14659" name="Picture 18" descr="C:\Users\carlos.tello\Desktop\backup 27 de octubre\IMG_7977.JP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2282277" cy="1521519"/>
                    </a:xfrm>
                    <a:prstGeom prst="rect">
                      <a:avLst/>
                    </a:prstGeom>
                    <a:noFill/>
                    <a:ln>
                      <a:noFill/>
                    </a:ln>
                  </pic:spPr>
                </pic:pic>
              </a:graphicData>
            </a:graphic>
          </wp:inline>
        </w:drawing>
      </w:r>
    </w:p>
    <w:p w:rsidR="00BF7A6D" w:rsidRPr="00C0711E" w:rsidP="003B1D16" w14:paraId="59F4DBEB" w14:textId="4BEE1EF9">
      <w:pPr>
        <w:ind w:firstLine="708"/>
        <w:jc w:val="both"/>
        <w:rPr>
          <w:rFonts w:ascii="Barlow" w:hAnsi="Barlow"/>
          <w:bCs/>
          <w:sz w:val="22"/>
          <w:szCs w:val="22"/>
        </w:rPr>
      </w:pPr>
      <w:r w:rsidRPr="00C0711E">
        <w:rPr>
          <w:rFonts w:ascii="Barlow" w:hAnsi="Barlow"/>
          <w:bCs/>
          <w:sz w:val="22"/>
          <w:szCs w:val="22"/>
        </w:rPr>
        <w:t xml:space="preserve">Como parte de las </w:t>
      </w:r>
      <w:r w:rsidRPr="00C0711E" w:rsidR="003B1D16">
        <w:rPr>
          <w:rFonts w:ascii="Barlow" w:hAnsi="Barlow"/>
          <w:bCs/>
          <w:sz w:val="22"/>
          <w:szCs w:val="22"/>
        </w:rPr>
        <w:t xml:space="preserve">acciones previas con motivo del proceso </w:t>
      </w:r>
      <w:r w:rsidRPr="00C0711E">
        <w:rPr>
          <w:rFonts w:ascii="Barlow" w:hAnsi="Barlow"/>
          <w:bCs/>
          <w:sz w:val="22"/>
          <w:szCs w:val="22"/>
        </w:rPr>
        <w:t xml:space="preserve">de entrega y recepción por parte del Gobierno del Estado de Yucatán, </w:t>
      </w:r>
      <w:r w:rsidRPr="00C0711E" w:rsidR="003B1D16">
        <w:rPr>
          <w:rFonts w:ascii="Barlow" w:hAnsi="Barlow"/>
          <w:bCs/>
          <w:sz w:val="22"/>
          <w:szCs w:val="22"/>
        </w:rPr>
        <w:t xml:space="preserve">se impartió la plática a cargo del </w:t>
      </w:r>
      <w:r w:rsidRPr="00C0711E">
        <w:rPr>
          <w:rFonts w:ascii="Barlow" w:hAnsi="Barlow"/>
          <w:bCs/>
          <w:sz w:val="22"/>
          <w:szCs w:val="22"/>
        </w:rPr>
        <w:t>Lic. José Ángel Díaz Navarro</w:t>
      </w:r>
      <w:r w:rsidRPr="00C0711E" w:rsidR="003B1D16">
        <w:rPr>
          <w:rFonts w:ascii="Barlow" w:hAnsi="Barlow"/>
          <w:bCs/>
          <w:sz w:val="22"/>
          <w:szCs w:val="22"/>
        </w:rPr>
        <w:t>, quien fungió como C</w:t>
      </w:r>
      <w:r w:rsidRPr="00C0711E">
        <w:rPr>
          <w:rFonts w:ascii="Barlow" w:hAnsi="Barlow"/>
          <w:bCs/>
          <w:sz w:val="22"/>
          <w:szCs w:val="22"/>
        </w:rPr>
        <w:t>ontralor de Oaxaca</w:t>
      </w:r>
      <w:r w:rsidRPr="00C0711E" w:rsidR="003B1D16">
        <w:rPr>
          <w:rFonts w:ascii="Barlow" w:hAnsi="Barlow"/>
          <w:bCs/>
          <w:sz w:val="22"/>
          <w:szCs w:val="22"/>
        </w:rPr>
        <w:t xml:space="preserve"> del 2017 al 2023,</w:t>
      </w:r>
      <w:r w:rsidRPr="00C0711E">
        <w:rPr>
          <w:rFonts w:ascii="Barlow" w:hAnsi="Barlow"/>
          <w:bCs/>
          <w:sz w:val="22"/>
          <w:szCs w:val="22"/>
        </w:rPr>
        <w:t xml:space="preserve"> </w:t>
      </w:r>
      <w:r w:rsidRPr="00C0711E" w:rsidR="003B1D16">
        <w:rPr>
          <w:rFonts w:ascii="Barlow" w:hAnsi="Barlow"/>
          <w:bCs/>
          <w:sz w:val="22"/>
          <w:szCs w:val="22"/>
        </w:rPr>
        <w:t xml:space="preserve">en la cual compartió </w:t>
      </w:r>
      <w:r w:rsidRPr="00C0711E">
        <w:rPr>
          <w:rFonts w:ascii="Barlow" w:hAnsi="Barlow"/>
          <w:bCs/>
          <w:sz w:val="22"/>
          <w:szCs w:val="22"/>
        </w:rPr>
        <w:t xml:space="preserve">las experiencias </w:t>
      </w:r>
      <w:r w:rsidRPr="00C0711E" w:rsidR="003B1D16">
        <w:rPr>
          <w:rFonts w:ascii="Barlow" w:hAnsi="Barlow"/>
          <w:bCs/>
          <w:sz w:val="22"/>
          <w:szCs w:val="22"/>
        </w:rPr>
        <w:t xml:space="preserve">durante el proceso de entrega-recepción realizado </w:t>
      </w:r>
      <w:r w:rsidRPr="00C0711E">
        <w:rPr>
          <w:rFonts w:ascii="Barlow" w:hAnsi="Barlow"/>
          <w:bCs/>
          <w:sz w:val="22"/>
          <w:szCs w:val="22"/>
        </w:rPr>
        <w:t xml:space="preserve">por parte del Gobierno Estatal de Oaxaca, la plática </w:t>
      </w:r>
      <w:r w:rsidRPr="00C0711E" w:rsidR="003B1D16">
        <w:rPr>
          <w:rFonts w:ascii="Barlow" w:hAnsi="Barlow"/>
          <w:bCs/>
          <w:sz w:val="22"/>
          <w:szCs w:val="22"/>
        </w:rPr>
        <w:t xml:space="preserve">fue celebrada en la Sala Mayamax del Gran Museo del Mundo Maya a todo el personal </w:t>
      </w:r>
      <w:r w:rsidRPr="00C0711E">
        <w:rPr>
          <w:rFonts w:ascii="Barlow" w:hAnsi="Barlow"/>
          <w:bCs/>
          <w:sz w:val="22"/>
          <w:szCs w:val="22"/>
        </w:rPr>
        <w:t xml:space="preserve">de la Secretaría de la Contraloría </w:t>
      </w:r>
      <w:r w:rsidRPr="00C0711E" w:rsidR="003B1D16">
        <w:rPr>
          <w:rFonts w:ascii="Barlow" w:hAnsi="Barlow"/>
          <w:bCs/>
          <w:sz w:val="22"/>
          <w:szCs w:val="22"/>
        </w:rPr>
        <w:t>General</w:t>
      </w:r>
      <w:r w:rsidRPr="00C0711E">
        <w:rPr>
          <w:rFonts w:ascii="Barlow" w:hAnsi="Barlow"/>
          <w:bCs/>
          <w:sz w:val="22"/>
          <w:szCs w:val="22"/>
        </w:rPr>
        <w:t xml:space="preserve"> de</w:t>
      </w:r>
      <w:r w:rsidRPr="00C0711E" w:rsidR="003B1D16">
        <w:rPr>
          <w:rFonts w:ascii="Barlow" w:hAnsi="Barlow"/>
          <w:bCs/>
          <w:sz w:val="22"/>
          <w:szCs w:val="22"/>
        </w:rPr>
        <w:t>l Estado de</w:t>
      </w:r>
      <w:r w:rsidRPr="00C0711E">
        <w:rPr>
          <w:rFonts w:ascii="Barlow" w:hAnsi="Barlow"/>
          <w:bCs/>
          <w:sz w:val="22"/>
          <w:szCs w:val="22"/>
        </w:rPr>
        <w:t xml:space="preserve"> Yucatán. </w:t>
      </w:r>
    </w:p>
    <w:p w:rsidR="00BF7A6D" w:rsidRPr="00C0711E" w:rsidP="00BF7A6D" w14:paraId="21A5BB7C" w14:textId="01F450E9">
      <w:pPr>
        <w:rPr>
          <w:rFonts w:ascii="Barlow" w:hAnsi="Barlow"/>
          <w:b/>
          <w:bCs/>
          <w:sz w:val="22"/>
          <w:szCs w:val="22"/>
        </w:rPr>
      </w:pPr>
      <w:r w:rsidRPr="00C0711E">
        <w:rPr>
          <w:rFonts w:ascii="Barlow" w:hAnsi="Barlow"/>
          <w:b/>
          <w:bCs/>
          <w:sz w:val="22"/>
          <w:szCs w:val="22"/>
        </w:rPr>
        <w:t xml:space="preserve">23 de octubre del 2023 – Conferencia </w:t>
      </w:r>
      <w:r w:rsidRPr="00C0711E" w:rsidR="00C871F4">
        <w:rPr>
          <w:rFonts w:ascii="Barlow" w:hAnsi="Barlow"/>
          <w:b/>
          <w:bCs/>
          <w:color w:val="414040"/>
          <w:sz w:val="22"/>
          <w:szCs w:val="22"/>
        </w:rPr>
        <w:t>Indicador Compuesto para medir el Gasto Público</w:t>
      </w:r>
      <w:r w:rsidRPr="00C0711E">
        <w:rPr>
          <w:rFonts w:ascii="Barlow" w:hAnsi="Barlow"/>
          <w:b/>
          <w:bCs/>
          <w:sz w:val="22"/>
          <w:szCs w:val="22"/>
        </w:rPr>
        <w:t xml:space="preserve">. </w:t>
      </w:r>
    </w:p>
    <w:p w:rsidR="00BF7A6D" w:rsidP="00BF7A6D" w14:paraId="6E165A36" w14:textId="77777777">
      <w:pPr>
        <w:jc w:val="center"/>
        <w:rPr>
          <w:rFonts w:ascii="Barlow" w:hAnsi="Barlow"/>
          <w:b/>
          <w:bCs/>
        </w:rPr>
      </w:pPr>
      <w:r w:rsidRPr="0009590C">
        <w:rPr>
          <w:rFonts w:ascii="Barlow" w:hAnsi="Barlow"/>
          <w:b/>
          <w:bCs/>
          <w:noProof/>
          <w:lang w:eastAsia="es-MX"/>
        </w:rPr>
        <w:drawing>
          <wp:inline distT="0" distB="0" distL="0" distR="0">
            <wp:extent cx="2547257" cy="1698171"/>
            <wp:effectExtent l="0" t="0" r="5715" b="0"/>
            <wp:docPr id="13" name="Imagen 13" descr="C:\Users\carlos.tello\Desktop\SEFOET 23 DE OCTUBRE DEL 2023\IMG_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26813" name="Picture 13" descr="C:\Users\carlos.tello\Desktop\SEFOET 23 DE OCTUBRE DEL 2023\IMG_8049.JP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8242" cy="1698828"/>
                    </a:xfrm>
                    <a:prstGeom prst="rect">
                      <a:avLst/>
                    </a:prstGeom>
                    <a:noFill/>
                    <a:ln>
                      <a:noFill/>
                    </a:ln>
                  </pic:spPr>
                </pic:pic>
              </a:graphicData>
            </a:graphic>
          </wp:inline>
        </w:drawing>
      </w:r>
      <w:r>
        <w:rPr>
          <w:rFonts w:ascii="Barlow" w:hAnsi="Barlow"/>
          <w:b/>
          <w:bCs/>
        </w:rPr>
        <w:t xml:space="preserve">   </w:t>
      </w:r>
      <w:r w:rsidRPr="0009590C">
        <w:rPr>
          <w:rFonts w:ascii="Barlow" w:hAnsi="Barlow"/>
          <w:b/>
          <w:bCs/>
          <w:noProof/>
          <w:lang w:eastAsia="es-MX"/>
        </w:rPr>
        <w:drawing>
          <wp:inline distT="0" distB="0" distL="0" distR="0">
            <wp:extent cx="2602523" cy="1735016"/>
            <wp:effectExtent l="0" t="0" r="7620" b="0"/>
            <wp:docPr id="14" name="Imagen 14" descr="C:\Users\carlos.tello\Desktop\SEFOET 23 DE OCTUBRE DEL 2023\IMG_8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89430" name="Picture 14" descr="C:\Users\carlos.tello\Desktop\SEFOET 23 DE OCTUBRE DEL 2023\IMG_8054.JP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10862" cy="1740576"/>
                    </a:xfrm>
                    <a:prstGeom prst="rect">
                      <a:avLst/>
                    </a:prstGeom>
                    <a:noFill/>
                    <a:ln>
                      <a:noFill/>
                    </a:ln>
                  </pic:spPr>
                </pic:pic>
              </a:graphicData>
            </a:graphic>
          </wp:inline>
        </w:drawing>
      </w:r>
    </w:p>
    <w:p w:rsidR="00C0711E" w:rsidRPr="00C0711E" w:rsidP="00BF7A6D" w14:paraId="495587BC" w14:textId="77777777">
      <w:pPr>
        <w:spacing w:after="100" w:afterAutospacing="1"/>
        <w:ind w:firstLine="708"/>
        <w:jc w:val="both"/>
        <w:rPr>
          <w:rFonts w:ascii="Barlow" w:hAnsi="Barlow"/>
          <w:sz w:val="22"/>
          <w:szCs w:val="22"/>
        </w:rPr>
      </w:pPr>
      <w:r w:rsidRPr="00C0711E">
        <w:rPr>
          <w:rFonts w:ascii="Barlow" w:hAnsi="Barlow"/>
          <w:sz w:val="22"/>
          <w:szCs w:val="22"/>
        </w:rPr>
        <w:t xml:space="preserve">En el Estado de Yucatán, la Secretaría de la Contraloría General, es la institución responsable de auditar y revisar el ejercicio del gasto público estatal y su congruencia con los presupuestos de egresos; así como, establecer mecanismos internos para la Administración Pública </w:t>
      </w:r>
      <w:r w:rsidRPr="00C0711E">
        <w:rPr>
          <w:rFonts w:ascii="Barlow" w:hAnsi="Barlow"/>
          <w:sz w:val="22"/>
          <w:szCs w:val="22"/>
        </w:rPr>
        <w:t>E</w:t>
      </w:r>
      <w:r w:rsidRPr="00C0711E">
        <w:rPr>
          <w:rFonts w:ascii="Barlow" w:hAnsi="Barlow"/>
          <w:sz w:val="22"/>
          <w:szCs w:val="22"/>
        </w:rPr>
        <w:t xml:space="preserve">statal que prevengan actos u omisiones que pudieran constituir responsabilidades administrativas. </w:t>
      </w:r>
    </w:p>
    <w:p w:rsidR="00BF7A6D" w:rsidRPr="00C0711E" w:rsidP="00BF7A6D" w14:paraId="6A8FC579" w14:textId="58B59658">
      <w:pPr>
        <w:spacing w:after="100" w:afterAutospacing="1"/>
        <w:ind w:firstLine="708"/>
        <w:jc w:val="both"/>
        <w:rPr>
          <w:rFonts w:ascii="Barlow" w:hAnsi="Barlow"/>
          <w:sz w:val="22"/>
          <w:szCs w:val="22"/>
        </w:rPr>
      </w:pPr>
      <w:r w:rsidRPr="00C0711E">
        <w:rPr>
          <w:rFonts w:ascii="Barlow" w:hAnsi="Barlow"/>
          <w:sz w:val="22"/>
          <w:szCs w:val="22"/>
        </w:rPr>
        <w:t xml:space="preserve">Por tal motivo, </w:t>
      </w:r>
      <w:r w:rsidRPr="00C0711E" w:rsidR="00946B75">
        <w:rPr>
          <w:rFonts w:ascii="Barlow" w:hAnsi="Barlow"/>
          <w:sz w:val="22"/>
          <w:szCs w:val="22"/>
        </w:rPr>
        <w:t xml:space="preserve">se </w:t>
      </w:r>
      <w:r w:rsidRPr="00C0711E">
        <w:rPr>
          <w:rFonts w:ascii="Barlow" w:hAnsi="Barlow"/>
          <w:sz w:val="22"/>
          <w:szCs w:val="22"/>
        </w:rPr>
        <w:t>capacit</w:t>
      </w:r>
      <w:r w:rsidRPr="00C0711E" w:rsidR="00946B75">
        <w:rPr>
          <w:rFonts w:ascii="Barlow" w:hAnsi="Barlow"/>
          <w:sz w:val="22"/>
          <w:szCs w:val="22"/>
        </w:rPr>
        <w:t>ó</w:t>
      </w:r>
      <w:r w:rsidRPr="00C0711E">
        <w:rPr>
          <w:rFonts w:ascii="Barlow" w:hAnsi="Barlow"/>
          <w:sz w:val="22"/>
          <w:szCs w:val="22"/>
        </w:rPr>
        <w:t xml:space="preserve"> al personal de esta Contraloría,</w:t>
      </w:r>
      <w:r w:rsidRPr="00C0711E" w:rsidR="00946B75">
        <w:rPr>
          <w:rFonts w:ascii="Barlow" w:hAnsi="Barlow"/>
          <w:sz w:val="22"/>
          <w:szCs w:val="22"/>
        </w:rPr>
        <w:t xml:space="preserve"> en coordinación con el Instituto para el Desarrollo Técnico de las Haciendas Públicas (INDETEC)</w:t>
      </w:r>
      <w:r w:rsidRPr="00C0711E" w:rsidR="00C871F4">
        <w:rPr>
          <w:rFonts w:ascii="Barlow" w:hAnsi="Barlow"/>
          <w:sz w:val="22"/>
          <w:szCs w:val="22"/>
        </w:rPr>
        <w:t xml:space="preserve">, a través de la </w:t>
      </w:r>
      <w:r w:rsidRPr="00C0711E">
        <w:rPr>
          <w:rFonts w:ascii="Barlow" w:hAnsi="Barlow"/>
          <w:sz w:val="22"/>
          <w:szCs w:val="22"/>
        </w:rPr>
        <w:t>Dra. Luz Elvia Rascón Manquero, Directora de Gasto Público y PbR-SED</w:t>
      </w:r>
      <w:r w:rsidRPr="00C0711E" w:rsidR="00C0711E">
        <w:rPr>
          <w:rFonts w:ascii="Barlow" w:hAnsi="Barlow"/>
          <w:sz w:val="22"/>
          <w:szCs w:val="22"/>
        </w:rPr>
        <w:t>.</w:t>
      </w:r>
      <w:r w:rsidRPr="00C0711E">
        <w:rPr>
          <w:rFonts w:ascii="Barlow" w:hAnsi="Barlow"/>
          <w:sz w:val="22"/>
          <w:szCs w:val="22"/>
        </w:rPr>
        <w:t xml:space="preserve"> </w:t>
      </w:r>
    </w:p>
    <w:p w:rsidR="003B1D16" w:rsidRPr="00C0711E" w:rsidP="003B1D16" w14:paraId="2CA7885A" w14:textId="75B446F2">
      <w:pPr>
        <w:rPr>
          <w:rFonts w:ascii="Barlow" w:hAnsi="Barlow"/>
          <w:b/>
          <w:bCs/>
          <w:sz w:val="22"/>
          <w:szCs w:val="22"/>
        </w:rPr>
      </w:pPr>
      <w:r w:rsidRPr="00C0711E">
        <w:rPr>
          <w:rFonts w:ascii="Barlow" w:hAnsi="Barlow"/>
          <w:b/>
          <w:bCs/>
          <w:sz w:val="22"/>
          <w:szCs w:val="22"/>
        </w:rPr>
        <w:t>O</w:t>
      </w:r>
      <w:r w:rsidRPr="00C0711E">
        <w:rPr>
          <w:rFonts w:ascii="Barlow" w:hAnsi="Barlow"/>
          <w:b/>
          <w:bCs/>
          <w:sz w:val="22"/>
          <w:szCs w:val="22"/>
        </w:rPr>
        <w:t xml:space="preserve">ctubre del 2023 – Jornadas de Capacitaciones para el Proceso de Entrega -Recepción </w:t>
      </w:r>
    </w:p>
    <w:p w:rsidR="003B1D16" w:rsidP="003B1D16" w14:paraId="3226C19C" w14:textId="77777777">
      <w:pPr>
        <w:jc w:val="center"/>
        <w:rPr>
          <w:rFonts w:ascii="Barlow" w:hAnsi="Barlow"/>
          <w:b/>
          <w:bCs/>
        </w:rPr>
      </w:pPr>
      <w:r w:rsidRPr="00805157">
        <w:rPr>
          <w:rFonts w:ascii="Barlow" w:hAnsi="Barlow"/>
          <w:b/>
          <w:bCs/>
          <w:noProof/>
          <w:lang w:eastAsia="es-MX"/>
        </w:rPr>
        <w:drawing>
          <wp:inline distT="0" distB="0" distL="0" distR="0">
            <wp:extent cx="2559342" cy="1706228"/>
            <wp:effectExtent l="0" t="0" r="0" b="8890"/>
            <wp:docPr id="5" name="Imagen 5" descr="C:\Users\carlos.tello\Desktop\Capacitacion del Proceso de Entrega -Recepecion 2023\Jueves 5 de octubre\IMG_7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14299" name="Picture 5" descr="C:\Users\carlos.tello\Desktop\Capacitacion del Proceso de Entrega -Recepecion 2023\Jueves 5 de octubre\IMG_7403.JP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66189" cy="1710793"/>
                    </a:xfrm>
                    <a:prstGeom prst="rect">
                      <a:avLst/>
                    </a:prstGeom>
                    <a:noFill/>
                    <a:ln>
                      <a:noFill/>
                    </a:ln>
                  </pic:spPr>
                </pic:pic>
              </a:graphicData>
            </a:graphic>
          </wp:inline>
        </w:drawing>
      </w:r>
      <w:r>
        <w:rPr>
          <w:rFonts w:ascii="Barlow" w:hAnsi="Barlow"/>
          <w:b/>
          <w:bCs/>
        </w:rPr>
        <w:t xml:space="preserve">    </w:t>
      </w:r>
      <w:r w:rsidRPr="00805157">
        <w:rPr>
          <w:rFonts w:ascii="Barlow" w:hAnsi="Barlow"/>
          <w:b/>
          <w:bCs/>
          <w:noProof/>
          <w:lang w:eastAsia="es-MX"/>
        </w:rPr>
        <w:drawing>
          <wp:inline distT="0" distB="0" distL="0" distR="0">
            <wp:extent cx="2546985" cy="1697990"/>
            <wp:effectExtent l="0" t="0" r="5715" b="0"/>
            <wp:docPr id="347283315" name="Imagen 347283315" descr="C:\Users\carlos.tello\Desktop\Capacitacion del Proceso de Entrega -Recepecion 2023\Lunes 9 de octubre\IMG_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19797" name="Picture 7" descr="C:\Users\carlos.tello\Desktop\Capacitacion del Proceso de Entrega -Recepecion 2023\Lunes 9 de octubre\IMG_7587.JP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0293" cy="1700195"/>
                    </a:xfrm>
                    <a:prstGeom prst="rect">
                      <a:avLst/>
                    </a:prstGeom>
                    <a:noFill/>
                    <a:ln>
                      <a:noFill/>
                    </a:ln>
                  </pic:spPr>
                </pic:pic>
              </a:graphicData>
            </a:graphic>
          </wp:inline>
        </w:drawing>
      </w:r>
      <w:r>
        <w:rPr>
          <w:rFonts w:ascii="Barlow" w:hAnsi="Barlow"/>
          <w:b/>
          <w:bCs/>
        </w:rPr>
        <w:t xml:space="preserve">    </w:t>
      </w:r>
    </w:p>
    <w:p w:rsidR="003B1D16" w:rsidP="003B1D16" w14:paraId="13DE3A24" w14:textId="77777777">
      <w:pPr>
        <w:rPr>
          <w:rFonts w:ascii="Barlow" w:hAnsi="Barlow"/>
          <w:b/>
          <w:bCs/>
        </w:rPr>
      </w:pPr>
      <w:r>
        <w:rPr>
          <w:rFonts w:ascii="Barlow" w:hAnsi="Barlow"/>
          <w:b/>
          <w:bCs/>
        </w:rPr>
        <w:t xml:space="preserve">          </w:t>
      </w:r>
      <w:r w:rsidRPr="00A54E02">
        <w:rPr>
          <w:rFonts w:ascii="Barlow" w:hAnsi="Barlow"/>
          <w:b/>
          <w:bCs/>
          <w:noProof/>
          <w:lang w:eastAsia="es-MX"/>
        </w:rPr>
        <w:drawing>
          <wp:inline distT="0" distB="0" distL="0" distR="0">
            <wp:extent cx="2547257" cy="1698171"/>
            <wp:effectExtent l="0" t="0" r="5715" b="0"/>
            <wp:docPr id="169253112" name="Imagen 169253112" descr="C:\Users\carlos.tello\Desktop\Capacitacion del Proceso de Entrega -Recepecion 2023\Miercoles 11 de octubre\IMG_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49797" name="Picture 9" descr="C:\Users\carlos.tello\Desktop\Capacitacion del Proceso de Entrega -Recepecion 2023\Miercoles 11 de octubre\IMG_7825.JP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1065" cy="1700710"/>
                    </a:xfrm>
                    <a:prstGeom prst="rect">
                      <a:avLst/>
                    </a:prstGeom>
                    <a:noFill/>
                    <a:ln>
                      <a:noFill/>
                    </a:ln>
                  </pic:spPr>
                </pic:pic>
              </a:graphicData>
            </a:graphic>
          </wp:inline>
        </w:drawing>
      </w:r>
      <w:r>
        <w:rPr>
          <w:rFonts w:ascii="Barlow" w:hAnsi="Barlow"/>
          <w:b/>
          <w:bCs/>
        </w:rPr>
        <w:t xml:space="preserve">   </w:t>
      </w:r>
      <w:r w:rsidRPr="00A54E02">
        <w:rPr>
          <w:rFonts w:ascii="Barlow" w:hAnsi="Barlow"/>
          <w:b/>
          <w:bCs/>
          <w:noProof/>
          <w:lang w:eastAsia="es-MX"/>
        </w:rPr>
        <w:drawing>
          <wp:inline distT="0" distB="0" distL="0" distR="0">
            <wp:extent cx="2496888" cy="1664592"/>
            <wp:effectExtent l="0" t="0" r="0" b="0"/>
            <wp:docPr id="1481585227" name="Imagen 1481585227" descr="C:\Users\carlos.tello\Desktop\Capacitacion del Proceso de Entrega -Recepecion 2023\Viernes 6 de octubre\IMG_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68950" name="Picture 10" descr="C:\Users\carlos.tello\Desktop\Capacitacion del Proceso de Entrega -Recepecion 2023\Viernes 6 de octubre\IMG_7462.JPG"/>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1877" cy="1674585"/>
                    </a:xfrm>
                    <a:prstGeom prst="rect">
                      <a:avLst/>
                    </a:prstGeom>
                    <a:noFill/>
                    <a:ln>
                      <a:noFill/>
                    </a:ln>
                  </pic:spPr>
                </pic:pic>
              </a:graphicData>
            </a:graphic>
          </wp:inline>
        </w:drawing>
      </w:r>
    </w:p>
    <w:p w:rsidR="003B1D16" w:rsidP="003B1D16" w14:paraId="4F6940F5" w14:textId="77777777">
      <w:pPr>
        <w:rPr>
          <w:rFonts w:ascii="Barlow" w:hAnsi="Barlow"/>
          <w:b/>
          <w:bCs/>
        </w:rPr>
      </w:pPr>
      <w:r>
        <w:rPr>
          <w:rFonts w:ascii="Barlow" w:hAnsi="Barlow"/>
          <w:b/>
          <w:bCs/>
        </w:rPr>
        <w:t xml:space="preserve">        </w:t>
      </w:r>
      <w:r>
        <w:rPr>
          <w:rFonts w:ascii="Barlow" w:hAnsi="Barlow"/>
          <w:b/>
          <w:bCs/>
          <w:noProof/>
          <w:lang w:eastAsia="es-MX"/>
        </w:rPr>
        <w:t xml:space="preserve"> </w:t>
      </w:r>
      <w:r w:rsidRPr="00A54E02">
        <w:rPr>
          <w:rFonts w:ascii="Barlow" w:hAnsi="Barlow"/>
          <w:b/>
          <w:bCs/>
          <w:noProof/>
          <w:lang w:eastAsia="es-MX"/>
        </w:rPr>
        <w:drawing>
          <wp:inline distT="0" distB="0" distL="0" distR="0">
            <wp:extent cx="2547256" cy="1698171"/>
            <wp:effectExtent l="0" t="0" r="5715" b="0"/>
            <wp:docPr id="11" name="Imagen 11" descr="C:\Users\carlos.tello\Desktop\Capacitacion del Proceso de Entrega -Recepecion 2023\Viernes 13 de octubre\IMG_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12392" name="Picture 11" descr="C:\Users\carlos.tello\Desktop\Capacitacion del Proceso de Entrega -Recepecion 2023\Viernes 13 de octubre\IMG_7897.JP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4251" cy="1702835"/>
                    </a:xfrm>
                    <a:prstGeom prst="rect">
                      <a:avLst/>
                    </a:prstGeom>
                    <a:noFill/>
                    <a:ln>
                      <a:noFill/>
                    </a:ln>
                  </pic:spPr>
                </pic:pic>
              </a:graphicData>
            </a:graphic>
          </wp:inline>
        </w:drawing>
      </w:r>
      <w:r>
        <w:rPr>
          <w:rFonts w:ascii="Barlow" w:hAnsi="Barlow"/>
          <w:b/>
          <w:bCs/>
        </w:rPr>
        <w:t xml:space="preserve">  </w:t>
      </w:r>
      <w:r w:rsidRPr="00647230">
        <w:rPr>
          <w:rFonts w:ascii="Barlow" w:hAnsi="Barlow"/>
          <w:b/>
          <w:bCs/>
          <w:noProof/>
          <w:lang w:eastAsia="es-MX"/>
        </w:rPr>
        <w:drawing>
          <wp:inline distT="0" distB="0" distL="0" distR="0">
            <wp:extent cx="2576384" cy="1717589"/>
            <wp:effectExtent l="0" t="0" r="0" b="0"/>
            <wp:docPr id="1309115546" name="Imagen 1309115546" descr="C:\Users\carlos.tello\Desktop\Capacitacion del Proceso de Entrega -Recepecion 2023\Viernes 27 de octubre\IMG_8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67823" name="Picture 12" descr="C:\Users\carlos.tello\Desktop\Capacitacion del Proceso de Entrega -Recepecion 2023\Viernes 27 de octubre\IMG_8194.JPG"/>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8355" cy="1725570"/>
                    </a:xfrm>
                    <a:prstGeom prst="rect">
                      <a:avLst/>
                    </a:prstGeom>
                    <a:noFill/>
                    <a:ln>
                      <a:noFill/>
                    </a:ln>
                  </pic:spPr>
                </pic:pic>
              </a:graphicData>
            </a:graphic>
          </wp:inline>
        </w:drawing>
      </w:r>
    </w:p>
    <w:p w:rsidR="003B1D16" w:rsidRPr="00EE65E4" w:rsidP="003B1D16" w14:paraId="13EDD498" w14:textId="77777777">
      <w:pPr>
        <w:ind w:firstLine="708"/>
        <w:jc w:val="both"/>
        <w:rPr>
          <w:rFonts w:ascii="Barlow" w:hAnsi="Barlow"/>
          <w:bCs/>
          <w:sz w:val="22"/>
          <w:szCs w:val="22"/>
        </w:rPr>
      </w:pPr>
      <w:r w:rsidRPr="00EE65E4">
        <w:rPr>
          <w:rFonts w:ascii="Barlow" w:hAnsi="Barlow"/>
          <w:bCs/>
          <w:sz w:val="22"/>
          <w:szCs w:val="22"/>
        </w:rPr>
        <w:t>El 26 de septiembre de 2023, se publicó en el Diario Oficial del Gobierno del Estado de Yucatán la Ley para regular los Actos y Procesos de Entrega-Recepción de la Administración Pública estatal, la cual, tiene por objeto regular los actos y el proceso de entrega-recepción de las personas servidoras públicas de la Administración Pública Estatal, contemplando la implementación de un Sistema Informático de Entrega-Recepción administrado por la Secretaria de la Contraloría General, para efectos de facilitar y automatizar dichos procesos.</w:t>
      </w:r>
    </w:p>
    <w:p w:rsidR="003B1D16" w:rsidP="003B1D16" w14:paraId="260179AD" w14:textId="77777777">
      <w:pPr>
        <w:ind w:firstLine="708"/>
        <w:jc w:val="both"/>
        <w:rPr>
          <w:rFonts w:ascii="Barlow" w:hAnsi="Barlow"/>
          <w:bCs/>
          <w:sz w:val="22"/>
          <w:szCs w:val="22"/>
        </w:rPr>
      </w:pPr>
      <w:r w:rsidRPr="00EE65E4">
        <w:rPr>
          <w:rFonts w:ascii="Barlow" w:hAnsi="Barlow"/>
          <w:bCs/>
          <w:sz w:val="22"/>
          <w:szCs w:val="22"/>
        </w:rPr>
        <w:t>Bajo ese contexto, en seguimiento a la implementación del referido Sistema Informático de Entrega-Recepción y con fundamento en los artículos 4, fracciones XIX, XXI y 7, fracción VIl, de la Ley para regular los Actos y Procesos de Entrega-Recepción de la Administración Pública estatal, se extendió una invitación, a fin de que en su carácter de Titular del Área Administrativa u Operador de la dependencia o entidad de su adscripción, asista a la capacitación sobre el Sistema Informático de Entrega-Recepción impartida por personal de la Secretaria de la Contraloría General, la cual tuvo lugar, en el Aula Magna de la Universidad Tecnológica Metropolitana.</w:t>
      </w:r>
    </w:p>
    <w:p w:rsidR="003B1D16" w:rsidRPr="00C0711E" w:rsidP="00C0711E" w14:paraId="56664666" w14:textId="2D5EAE54">
      <w:pPr>
        <w:ind w:firstLine="708"/>
        <w:jc w:val="both"/>
        <w:rPr>
          <w:rFonts w:ascii="Barlow" w:hAnsi="Barlow"/>
          <w:sz w:val="22"/>
          <w:szCs w:val="22"/>
        </w:rPr>
      </w:pPr>
      <w:r>
        <w:rPr>
          <w:rFonts w:ascii="Barlow" w:hAnsi="Barlow"/>
          <w:bCs/>
          <w:sz w:val="22"/>
          <w:szCs w:val="22"/>
        </w:rPr>
        <w:t xml:space="preserve">Se realizaron un total de 7 sesiones de capacitación durante el mes de octubre, mediante las cuales se capacitaron a las y los titulares de las 2,067 unidades administrativas </w:t>
      </w:r>
      <w:r w:rsidRPr="00C0711E">
        <w:rPr>
          <w:rFonts w:ascii="Barlow" w:hAnsi="Barlow"/>
          <w:bCs/>
          <w:sz w:val="22"/>
          <w:szCs w:val="22"/>
        </w:rPr>
        <w:t>que formaran parte del proceso de entrega-recepción en septiembre del 2024.</w:t>
      </w:r>
    </w:p>
    <w:p w:rsidR="00BF7A6D" w:rsidRPr="00C0711E" w:rsidP="00BF7A6D" w14:paraId="2897968A" w14:textId="77777777">
      <w:pPr>
        <w:rPr>
          <w:rFonts w:ascii="Barlow" w:hAnsi="Barlow"/>
          <w:b/>
          <w:bCs/>
          <w:sz w:val="22"/>
          <w:szCs w:val="22"/>
        </w:rPr>
      </w:pPr>
      <w:r w:rsidRPr="00C0711E">
        <w:rPr>
          <w:rFonts w:ascii="Barlow" w:hAnsi="Barlow"/>
          <w:b/>
          <w:bCs/>
          <w:sz w:val="22"/>
          <w:szCs w:val="22"/>
        </w:rPr>
        <w:t>13 de noviembre del 2023 – Semana de la Contaduría en el Siglo XXI</w:t>
      </w:r>
    </w:p>
    <w:p w:rsidR="00BF7A6D" w:rsidP="00BF7A6D" w14:paraId="5A76EEF8" w14:textId="77777777">
      <w:pPr>
        <w:rPr>
          <w:rFonts w:ascii="Barlow" w:hAnsi="Barlow"/>
          <w:b/>
          <w:bCs/>
        </w:rPr>
      </w:pPr>
      <w:r w:rsidRPr="008777B6">
        <w:rPr>
          <w:rFonts w:ascii="Barlow" w:hAnsi="Barlow"/>
          <w:b/>
          <w:bCs/>
          <w:noProof/>
          <w:lang w:eastAsia="es-MX"/>
        </w:rPr>
        <w:drawing>
          <wp:inline distT="0" distB="0" distL="0" distR="0">
            <wp:extent cx="1911600" cy="1274400"/>
            <wp:effectExtent l="0" t="5080" r="7620" b="7620"/>
            <wp:docPr id="21" name="Imagen 21" descr="C:\Users\carlos.tello\Desktop\emma\NOV 23\Colegio de contadores siglo 21 nov 2023\IMG_8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5149" name="Picture 1" descr="C:\Users\carlos.tello\Desktop\emma\NOV 23\Colegio de contadores siglo 21 nov 2023\IMG_8376.JPG"/>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1911600" cy="1274400"/>
                    </a:xfrm>
                    <a:prstGeom prst="rect">
                      <a:avLst/>
                    </a:prstGeom>
                    <a:noFill/>
                    <a:ln>
                      <a:noFill/>
                    </a:ln>
                  </pic:spPr>
                </pic:pic>
              </a:graphicData>
            </a:graphic>
          </wp:inline>
        </w:drawing>
      </w:r>
      <w:r>
        <w:rPr>
          <w:rFonts w:ascii="Barlow" w:hAnsi="Barlow"/>
          <w:b/>
          <w:bCs/>
        </w:rPr>
        <w:t xml:space="preserve"> </w:t>
      </w:r>
      <w:r w:rsidRPr="008777B6">
        <w:rPr>
          <w:rFonts w:ascii="Barlow" w:hAnsi="Barlow"/>
          <w:b/>
          <w:bCs/>
          <w:noProof/>
          <w:lang w:eastAsia="es-MX"/>
        </w:rPr>
        <w:drawing>
          <wp:inline distT="0" distB="0" distL="0" distR="0">
            <wp:extent cx="2846705" cy="1920351"/>
            <wp:effectExtent l="0" t="0" r="0" b="3810"/>
            <wp:docPr id="22" name="Imagen 22" descr="C:\Users\carlos.tello\Desktop\emma\NOV 23\Colegio de contadores siglo 21 nov 2023\IMG_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96840" name="Picture 2" descr="C:\Users\carlos.tello\Desktop\emma\NOV 23\Colegio de contadores siglo 21 nov 2023\IMG_8350.JP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63378" cy="1931599"/>
                    </a:xfrm>
                    <a:prstGeom prst="rect">
                      <a:avLst/>
                    </a:prstGeom>
                    <a:noFill/>
                    <a:ln>
                      <a:noFill/>
                    </a:ln>
                  </pic:spPr>
                </pic:pic>
              </a:graphicData>
            </a:graphic>
          </wp:inline>
        </w:drawing>
      </w:r>
      <w:r>
        <w:rPr>
          <w:rFonts w:ascii="Barlow" w:hAnsi="Barlow"/>
          <w:b/>
          <w:bCs/>
        </w:rPr>
        <w:t xml:space="preserve">  </w:t>
      </w:r>
      <w:r w:rsidRPr="008777B6">
        <w:rPr>
          <w:rFonts w:ascii="Barlow" w:hAnsi="Barlow"/>
          <w:b/>
          <w:bCs/>
          <w:noProof/>
          <w:lang w:eastAsia="es-MX"/>
        </w:rPr>
        <w:drawing>
          <wp:inline distT="0" distB="0" distL="0" distR="0">
            <wp:extent cx="1911686" cy="1274457"/>
            <wp:effectExtent l="0" t="5398" r="7303" b="7302"/>
            <wp:docPr id="23" name="Imagen 23" descr="C:\Users\carlos.tello\Desktop\emma\NOV 23\Colegio de contadores siglo 21 nov 2023\IMG_8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41904" name="Picture 3" descr="C:\Users\carlos.tello\Desktop\emma\NOV 23\Colegio de contadores siglo 21 nov 2023\IMG_8405.JP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1914139" cy="1276093"/>
                    </a:xfrm>
                    <a:prstGeom prst="rect">
                      <a:avLst/>
                    </a:prstGeom>
                    <a:noFill/>
                    <a:ln>
                      <a:noFill/>
                    </a:ln>
                  </pic:spPr>
                </pic:pic>
              </a:graphicData>
            </a:graphic>
          </wp:inline>
        </w:drawing>
      </w:r>
    </w:p>
    <w:p w:rsidR="00BF7A6D" w:rsidRPr="00C0711E" w:rsidP="00C0711E" w14:paraId="1FBA7AD6" w14:textId="310BB734">
      <w:pPr>
        <w:ind w:firstLine="708"/>
        <w:jc w:val="both"/>
        <w:rPr>
          <w:rFonts w:ascii="Barlow" w:hAnsi="Barlow"/>
          <w:bCs/>
          <w:sz w:val="22"/>
          <w:szCs w:val="22"/>
        </w:rPr>
      </w:pPr>
      <w:r w:rsidRPr="00C0711E">
        <w:rPr>
          <w:rFonts w:ascii="Barlow" w:hAnsi="Barlow"/>
          <w:bCs/>
          <w:sz w:val="22"/>
          <w:szCs w:val="22"/>
        </w:rPr>
        <w:t xml:space="preserve">Con trece conferencias y una mesa panel en las que se abordaron temas económicos y políticos de actualidad, el Colegio de Contadores Públicos de Yucatán celebró </w:t>
      </w:r>
      <w:r w:rsidRPr="00C0711E" w:rsidR="00C0711E">
        <w:rPr>
          <w:rFonts w:ascii="Barlow" w:hAnsi="Barlow"/>
          <w:bCs/>
          <w:sz w:val="22"/>
          <w:szCs w:val="22"/>
        </w:rPr>
        <w:t>la</w:t>
      </w:r>
      <w:r w:rsidRPr="00C0711E">
        <w:rPr>
          <w:rFonts w:ascii="Barlow" w:hAnsi="Barlow"/>
          <w:bCs/>
          <w:sz w:val="22"/>
          <w:szCs w:val="22"/>
        </w:rPr>
        <w:t xml:space="preserve"> edición número 37 de la Semana de la Contaduría.</w:t>
      </w:r>
    </w:p>
    <w:p w:rsidR="00BF7A6D" w:rsidRPr="00C0711E" w:rsidP="00C0711E" w14:paraId="500715F2" w14:textId="77777777">
      <w:pPr>
        <w:ind w:firstLine="708"/>
        <w:jc w:val="both"/>
        <w:rPr>
          <w:rFonts w:ascii="Barlow" w:hAnsi="Barlow"/>
          <w:bCs/>
          <w:sz w:val="22"/>
          <w:szCs w:val="22"/>
        </w:rPr>
      </w:pPr>
      <w:r w:rsidRPr="00C0711E">
        <w:rPr>
          <w:rFonts w:ascii="Barlow" w:hAnsi="Barlow"/>
          <w:bCs/>
          <w:sz w:val="22"/>
          <w:szCs w:val="22"/>
        </w:rPr>
        <w:t>Temas como la transformación digital y la Inteligencia artificial aplicada a la contaduría, el paquete económico 2024, las expectativas económico-fiscales y los escenarios políticos del país formaron parte del programa, que abarcó del lunes 13 al viernes 17 de noviembre en el Centro de Convenciones Siglo XXI.</w:t>
      </w:r>
    </w:p>
    <w:p w:rsidR="00BF7A6D" w:rsidRPr="003B0668" w:rsidP="00C0711E" w14:paraId="7FA517B3" w14:textId="6F253FB7">
      <w:pPr>
        <w:ind w:firstLine="708"/>
        <w:jc w:val="both"/>
        <w:rPr>
          <w:rFonts w:ascii="Barlow" w:hAnsi="Barlow"/>
          <w:bCs/>
          <w:sz w:val="22"/>
          <w:szCs w:val="22"/>
        </w:rPr>
      </w:pPr>
      <w:r w:rsidRPr="00C0711E">
        <w:rPr>
          <w:rFonts w:ascii="Barlow" w:hAnsi="Barlow"/>
          <w:bCs/>
          <w:sz w:val="22"/>
          <w:szCs w:val="22"/>
        </w:rPr>
        <w:t xml:space="preserve">La maestra en finanzas Lizbeth Basto Avilés </w:t>
      </w:r>
      <w:r w:rsidRPr="00C0711E" w:rsidR="00C0711E">
        <w:rPr>
          <w:rFonts w:ascii="Barlow" w:hAnsi="Barlow"/>
          <w:bCs/>
          <w:sz w:val="22"/>
          <w:szCs w:val="22"/>
        </w:rPr>
        <w:t>participó durante la inauguración del evento en</w:t>
      </w:r>
      <w:r w:rsidRPr="00C0711E">
        <w:rPr>
          <w:rFonts w:ascii="Barlow" w:hAnsi="Barlow"/>
          <w:bCs/>
          <w:sz w:val="22"/>
          <w:szCs w:val="22"/>
        </w:rPr>
        <w:t xml:space="preserve"> representa</w:t>
      </w:r>
      <w:r w:rsidRPr="00C0711E" w:rsidR="00C0711E">
        <w:rPr>
          <w:rFonts w:ascii="Barlow" w:hAnsi="Barlow"/>
          <w:bCs/>
          <w:sz w:val="22"/>
          <w:szCs w:val="22"/>
        </w:rPr>
        <w:t>ción</w:t>
      </w:r>
      <w:r w:rsidRPr="00C0711E">
        <w:rPr>
          <w:rFonts w:ascii="Barlow" w:hAnsi="Barlow"/>
          <w:bCs/>
          <w:sz w:val="22"/>
          <w:szCs w:val="22"/>
        </w:rPr>
        <w:t xml:space="preserve"> del </w:t>
      </w:r>
      <w:r w:rsidRPr="00C0711E" w:rsidR="00C0711E">
        <w:rPr>
          <w:rFonts w:ascii="Barlow" w:hAnsi="Barlow"/>
          <w:bCs/>
          <w:sz w:val="22"/>
          <w:szCs w:val="22"/>
        </w:rPr>
        <w:t>G</w:t>
      </w:r>
      <w:r w:rsidRPr="00C0711E">
        <w:rPr>
          <w:rFonts w:ascii="Barlow" w:hAnsi="Barlow"/>
          <w:bCs/>
          <w:sz w:val="22"/>
          <w:szCs w:val="22"/>
        </w:rPr>
        <w:t>obernador el Lic. Mauricio Vila Dosal</w:t>
      </w:r>
      <w:r w:rsidRPr="00C0711E" w:rsidR="00C0711E">
        <w:rPr>
          <w:rFonts w:ascii="Barlow" w:hAnsi="Barlow"/>
          <w:bCs/>
          <w:sz w:val="22"/>
          <w:szCs w:val="22"/>
        </w:rPr>
        <w:t>,</w:t>
      </w:r>
      <w:r w:rsidRPr="00C0711E">
        <w:rPr>
          <w:rFonts w:ascii="Barlow" w:hAnsi="Barlow"/>
          <w:bCs/>
          <w:sz w:val="22"/>
          <w:szCs w:val="22"/>
        </w:rPr>
        <w:t xml:space="preserve"> en donde mencionó que la disposición del Gobierno del Estado de Yucatán es el de trabajar de manera coordinada en beneficio de todos, además de mencionar que la contabilidad en el área gubernamental ha venido experimentado avances como estrategia en la administración pública de los recursos, </w:t>
      </w:r>
      <w:r w:rsidRPr="003B0668">
        <w:rPr>
          <w:rFonts w:ascii="Barlow" w:hAnsi="Barlow"/>
          <w:bCs/>
          <w:sz w:val="22"/>
          <w:szCs w:val="22"/>
        </w:rPr>
        <w:t xml:space="preserve">estableciéndose como eje primordial en la constatación y manejo de la información financiera. </w:t>
      </w:r>
    </w:p>
    <w:p w:rsidR="00D85979" w14:paraId="5A96D520" w14:textId="77777777">
      <w:pPr>
        <w:rPr>
          <w:rFonts w:ascii="Barlow" w:hAnsi="Barlow"/>
          <w:b/>
          <w:bCs/>
          <w:sz w:val="22"/>
          <w:szCs w:val="22"/>
        </w:rPr>
      </w:pPr>
      <w:r>
        <w:rPr>
          <w:rFonts w:ascii="Barlow" w:hAnsi="Barlow"/>
          <w:b/>
          <w:bCs/>
          <w:sz w:val="22"/>
          <w:szCs w:val="22"/>
        </w:rPr>
        <w:br w:type="page"/>
      </w:r>
    </w:p>
    <w:p w:rsidR="00BF7A6D" w:rsidRPr="003B0668" w:rsidP="00BF7A6D" w14:paraId="7B8B1C3E" w14:textId="773580B0">
      <w:pPr>
        <w:rPr>
          <w:rFonts w:ascii="Barlow" w:hAnsi="Barlow"/>
          <w:b/>
          <w:bCs/>
          <w:sz w:val="22"/>
          <w:szCs w:val="22"/>
        </w:rPr>
      </w:pPr>
      <w:r w:rsidRPr="003B0668">
        <w:rPr>
          <w:rFonts w:ascii="Barlow" w:hAnsi="Barlow"/>
          <w:b/>
          <w:bCs/>
          <w:sz w:val="22"/>
          <w:szCs w:val="22"/>
        </w:rPr>
        <w:t xml:space="preserve">14 de noviembre del 2023 – Brigadas Anticorrupción en Maxcanu, Yucatán. </w:t>
      </w:r>
    </w:p>
    <w:p w:rsidR="00BF7A6D" w:rsidRPr="003B0668" w:rsidP="00BF7A6D" w14:paraId="22C77E38" w14:textId="77777777">
      <w:pPr>
        <w:jc w:val="center"/>
        <w:rPr>
          <w:rFonts w:ascii="Barlow" w:hAnsi="Barlow"/>
          <w:bCs/>
          <w:sz w:val="22"/>
          <w:szCs w:val="22"/>
        </w:rPr>
      </w:pPr>
      <w:r w:rsidRPr="003B0668">
        <w:rPr>
          <w:rFonts w:ascii="Barlow" w:hAnsi="Barlow"/>
          <w:b/>
          <w:bCs/>
          <w:noProof/>
          <w:sz w:val="22"/>
          <w:szCs w:val="22"/>
          <w:lang w:eastAsia="es-MX"/>
        </w:rPr>
        <w:drawing>
          <wp:inline distT="0" distB="0" distL="0" distR="0">
            <wp:extent cx="2499100" cy="1666066"/>
            <wp:effectExtent l="0" t="0" r="0" b="0"/>
            <wp:docPr id="42" name="Imagen 42" descr="C:\Users\carlos.tello\Desktop\emma\NOV 23\Maxcanu NOV 2023\IMG_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35474" name="Picture 2" descr="C:\Users\carlos.tello\Desktop\emma\NOV 23\Maxcanu NOV 2023\IMG_8576.JP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2206" cy="1668137"/>
                    </a:xfrm>
                    <a:prstGeom prst="rect">
                      <a:avLst/>
                    </a:prstGeom>
                    <a:noFill/>
                    <a:ln>
                      <a:noFill/>
                    </a:ln>
                  </pic:spPr>
                </pic:pic>
              </a:graphicData>
            </a:graphic>
          </wp:inline>
        </w:drawing>
      </w:r>
      <w:r w:rsidRPr="003B0668">
        <w:rPr>
          <w:rFonts w:ascii="Barlow" w:hAnsi="Barlow"/>
          <w:bCs/>
          <w:sz w:val="22"/>
          <w:szCs w:val="22"/>
        </w:rPr>
        <w:t xml:space="preserve">    </w:t>
      </w:r>
      <w:r w:rsidRPr="003B0668">
        <w:rPr>
          <w:rFonts w:ascii="Barlow" w:hAnsi="Barlow"/>
          <w:b/>
          <w:bCs/>
          <w:noProof/>
          <w:sz w:val="22"/>
          <w:szCs w:val="22"/>
          <w:lang w:eastAsia="es-MX"/>
        </w:rPr>
        <w:drawing>
          <wp:inline distT="0" distB="0" distL="0" distR="0">
            <wp:extent cx="2465174" cy="1643449"/>
            <wp:effectExtent l="0" t="0" r="0" b="0"/>
            <wp:docPr id="41" name="Imagen 41" descr="C:\Users\carlos.tello\Desktop\emma\NOV 23\Maxcanu NOV 2023\IMG_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00826" name="Picture 1" descr="C:\Users\carlos.tello\Desktop\emma\NOV 23\Maxcanu NOV 2023\IMG_8480.JPG"/>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6098" cy="1644065"/>
                    </a:xfrm>
                    <a:prstGeom prst="rect">
                      <a:avLst/>
                    </a:prstGeom>
                    <a:noFill/>
                    <a:ln>
                      <a:noFill/>
                    </a:ln>
                  </pic:spPr>
                </pic:pic>
              </a:graphicData>
            </a:graphic>
          </wp:inline>
        </w:drawing>
      </w:r>
    </w:p>
    <w:p w:rsidR="00BF7A6D" w:rsidRPr="003B0668" w:rsidP="00495D7F" w14:paraId="5A420262" w14:textId="69E4286A">
      <w:pPr>
        <w:ind w:firstLine="708"/>
        <w:jc w:val="both"/>
        <w:rPr>
          <w:rFonts w:ascii="Barlow" w:hAnsi="Barlow"/>
          <w:bCs/>
          <w:sz w:val="22"/>
          <w:szCs w:val="22"/>
        </w:rPr>
      </w:pPr>
      <w:r w:rsidRPr="003B0668">
        <w:rPr>
          <w:rFonts w:ascii="Barlow" w:hAnsi="Barlow"/>
          <w:bCs/>
          <w:sz w:val="22"/>
          <w:szCs w:val="22"/>
        </w:rPr>
        <w:t>La M.F. Lizbeth Basto Avilés</w:t>
      </w:r>
      <w:r w:rsidRPr="003B0668" w:rsidR="00495D7F">
        <w:rPr>
          <w:rFonts w:ascii="Barlow" w:hAnsi="Barlow"/>
          <w:bCs/>
          <w:sz w:val="22"/>
          <w:szCs w:val="22"/>
        </w:rPr>
        <w:t>, el Dr. José Villamil Urzaiz</w:t>
      </w:r>
      <w:r w:rsidRPr="003B0668">
        <w:rPr>
          <w:rFonts w:ascii="Barlow" w:hAnsi="Barlow"/>
          <w:bCs/>
          <w:sz w:val="22"/>
          <w:szCs w:val="22"/>
        </w:rPr>
        <w:t xml:space="preserve"> y </w:t>
      </w:r>
      <w:r w:rsidRPr="003B0668" w:rsidR="00495D7F">
        <w:rPr>
          <w:rFonts w:ascii="Barlow" w:hAnsi="Barlow"/>
          <w:bCs/>
          <w:sz w:val="22"/>
          <w:szCs w:val="22"/>
        </w:rPr>
        <w:t>el C. Camilo Delelys May Cauich encabezaron</w:t>
      </w:r>
      <w:r w:rsidRPr="003B0668">
        <w:rPr>
          <w:rFonts w:ascii="Barlow" w:hAnsi="Barlow"/>
          <w:bCs/>
          <w:sz w:val="22"/>
          <w:szCs w:val="22"/>
        </w:rPr>
        <w:t xml:space="preserve"> la Brigada Anticorrupción en</w:t>
      </w:r>
      <w:r w:rsidRPr="003B0668" w:rsidR="00495D7F">
        <w:rPr>
          <w:rFonts w:ascii="Barlow" w:hAnsi="Barlow"/>
          <w:bCs/>
          <w:sz w:val="22"/>
          <w:szCs w:val="22"/>
        </w:rPr>
        <w:t xml:space="preserve"> el municipio de</w:t>
      </w:r>
      <w:r w:rsidRPr="003B0668">
        <w:rPr>
          <w:rFonts w:ascii="Barlow" w:hAnsi="Barlow"/>
          <w:bCs/>
          <w:sz w:val="22"/>
          <w:szCs w:val="22"/>
        </w:rPr>
        <w:t xml:space="preserve"> Maxcanú, desde la Universidad Tecnológica del Poniente, convocada por el Comité de Participación Ciudadana </w:t>
      </w:r>
      <w:r w:rsidRPr="003B0668" w:rsidR="00495D7F">
        <w:rPr>
          <w:rFonts w:ascii="Barlow" w:hAnsi="Barlow"/>
          <w:bCs/>
          <w:sz w:val="22"/>
          <w:szCs w:val="22"/>
        </w:rPr>
        <w:t xml:space="preserve">del </w:t>
      </w:r>
      <w:r w:rsidRPr="003B0668">
        <w:rPr>
          <w:rFonts w:ascii="Barlow" w:hAnsi="Barlow"/>
          <w:bCs/>
          <w:sz w:val="22"/>
          <w:szCs w:val="22"/>
        </w:rPr>
        <w:t>Sistema Estatal Anticorrupción Yucatán del Sistema Estatal Anticorrupción.</w:t>
      </w:r>
    </w:p>
    <w:p w:rsidR="00BF7A6D" w:rsidRPr="003B0668" w:rsidP="00495D7F" w14:paraId="24379B67" w14:textId="03C771A5">
      <w:pPr>
        <w:ind w:firstLine="708"/>
        <w:jc w:val="both"/>
        <w:rPr>
          <w:rFonts w:ascii="Barlow" w:hAnsi="Barlow"/>
          <w:b/>
          <w:bCs/>
          <w:sz w:val="22"/>
          <w:szCs w:val="22"/>
        </w:rPr>
      </w:pPr>
      <w:r w:rsidRPr="003B0668">
        <w:rPr>
          <w:rFonts w:ascii="Barlow" w:hAnsi="Barlow"/>
          <w:bCs/>
          <w:sz w:val="22"/>
          <w:szCs w:val="22"/>
        </w:rPr>
        <w:t>En la novena Brigada Anticorrupción la</w:t>
      </w:r>
      <w:r w:rsidRPr="003B0668" w:rsidR="00495D7F">
        <w:rPr>
          <w:rFonts w:ascii="Barlow" w:hAnsi="Barlow"/>
          <w:bCs/>
          <w:sz w:val="22"/>
          <w:szCs w:val="22"/>
        </w:rPr>
        <w:t xml:space="preserve"> Titular de la Contraloria impartió la plática “Fiscalización Superior por medio electrónicos” dirigida a los servidores públicos del municipio de Maxcanú y personal de la Universidad Tecnológica del Poniente.</w:t>
      </w:r>
    </w:p>
    <w:p w:rsidR="00BF7A6D" w:rsidRPr="003B0668" w:rsidP="00BF7A6D" w14:paraId="045183A8" w14:textId="77777777">
      <w:pPr>
        <w:rPr>
          <w:rFonts w:ascii="Barlow" w:hAnsi="Barlow"/>
          <w:b/>
          <w:bCs/>
          <w:sz w:val="22"/>
          <w:szCs w:val="22"/>
        </w:rPr>
      </w:pPr>
      <w:r w:rsidRPr="003B0668">
        <w:rPr>
          <w:rFonts w:ascii="Barlow" w:hAnsi="Barlow"/>
          <w:b/>
          <w:bCs/>
          <w:sz w:val="22"/>
          <w:szCs w:val="22"/>
        </w:rPr>
        <w:t>21 de noviembre del 2023 – Distintivo Violeta Siglo XXI</w:t>
      </w:r>
    </w:p>
    <w:p w:rsidR="00BF7A6D" w:rsidRPr="003B0668" w:rsidP="00BF7A6D" w14:paraId="46347137" w14:textId="77777777">
      <w:pPr>
        <w:jc w:val="center"/>
        <w:rPr>
          <w:rFonts w:ascii="Barlow" w:hAnsi="Barlow"/>
          <w:b/>
          <w:bCs/>
          <w:sz w:val="22"/>
          <w:szCs w:val="22"/>
        </w:rPr>
      </w:pPr>
      <w:r w:rsidRPr="003B0668">
        <w:rPr>
          <w:rFonts w:ascii="Barlow" w:hAnsi="Barlow"/>
          <w:b/>
          <w:bCs/>
          <w:noProof/>
          <w:sz w:val="22"/>
          <w:szCs w:val="22"/>
          <w:lang w:eastAsia="es-MX"/>
        </w:rPr>
        <w:drawing>
          <wp:inline distT="0" distB="0" distL="0" distR="0">
            <wp:extent cx="1748571" cy="1165715"/>
            <wp:effectExtent l="0" t="0" r="4445" b="0"/>
            <wp:docPr id="24" name="Imagen 24" descr="C:\Users\carlos.tello\Desktop\emma\NOV 23\Distintivo Violeta a Empresas Nov 2023\IMG_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3938" name="Picture 4" descr="C:\Users\carlos.tello\Desktop\emma\NOV 23\Distintivo Violeta a Empresas Nov 2023\IMG_8680.JPG"/>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0325" cy="1173551"/>
                    </a:xfrm>
                    <a:prstGeom prst="rect">
                      <a:avLst/>
                    </a:prstGeom>
                    <a:noFill/>
                    <a:ln>
                      <a:noFill/>
                    </a:ln>
                  </pic:spPr>
                </pic:pic>
              </a:graphicData>
            </a:graphic>
          </wp:inline>
        </w:drawing>
      </w:r>
      <w:r w:rsidRPr="003B0668">
        <w:rPr>
          <w:rFonts w:ascii="Barlow" w:hAnsi="Barlow"/>
          <w:b/>
          <w:bCs/>
          <w:sz w:val="22"/>
          <w:szCs w:val="22"/>
        </w:rPr>
        <w:t xml:space="preserve"> </w:t>
      </w:r>
      <w:r w:rsidRPr="003B0668">
        <w:rPr>
          <w:rFonts w:ascii="Barlow" w:hAnsi="Barlow"/>
          <w:b/>
          <w:bCs/>
          <w:noProof/>
          <w:sz w:val="22"/>
          <w:szCs w:val="22"/>
          <w:lang w:eastAsia="es-MX"/>
        </w:rPr>
        <w:drawing>
          <wp:inline distT="0" distB="0" distL="0" distR="0">
            <wp:extent cx="1797269" cy="1198179"/>
            <wp:effectExtent l="0" t="0" r="0" b="2540"/>
            <wp:docPr id="25" name="Imagen 25" descr="C:\Users\carlos.tello\Desktop\emma\NOV 23\Distintivo Violeta a Empresas Nov 2023\IMG_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74162" name="Picture 5" descr="C:\Users\carlos.tello\Desktop\emma\NOV 23\Distintivo Violeta a Empresas Nov 2023\IMG_8600.JPG"/>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02922" cy="1201948"/>
                    </a:xfrm>
                    <a:prstGeom prst="rect">
                      <a:avLst/>
                    </a:prstGeom>
                    <a:noFill/>
                    <a:ln>
                      <a:noFill/>
                    </a:ln>
                  </pic:spPr>
                </pic:pic>
              </a:graphicData>
            </a:graphic>
          </wp:inline>
        </w:drawing>
      </w:r>
      <w:r w:rsidRPr="003B0668">
        <w:rPr>
          <w:rFonts w:ascii="Barlow" w:hAnsi="Barlow"/>
          <w:b/>
          <w:bCs/>
          <w:sz w:val="22"/>
          <w:szCs w:val="22"/>
        </w:rPr>
        <w:t xml:space="preserve">  </w:t>
      </w:r>
      <w:r w:rsidRPr="003B0668">
        <w:rPr>
          <w:rFonts w:ascii="Barlow" w:hAnsi="Barlow"/>
          <w:b/>
          <w:bCs/>
          <w:noProof/>
          <w:sz w:val="22"/>
          <w:szCs w:val="22"/>
          <w:lang w:eastAsia="es-MX"/>
        </w:rPr>
        <w:drawing>
          <wp:inline distT="0" distB="0" distL="0" distR="0">
            <wp:extent cx="1838847" cy="1225899"/>
            <wp:effectExtent l="0" t="0" r="0" b="0"/>
            <wp:docPr id="26" name="Imagen 26" descr="C:\Users\carlos.tello\Desktop\emma\NOV 23\Distintivo Violeta a Empresas Nov 2023\IMG_8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62018" name="Picture 6" descr="C:\Users\carlos.tello\Desktop\emma\NOV 23\Distintivo Violeta a Empresas Nov 2023\IMG_8664.JPG"/>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2775" cy="1235185"/>
                    </a:xfrm>
                    <a:prstGeom prst="rect">
                      <a:avLst/>
                    </a:prstGeom>
                    <a:noFill/>
                    <a:ln>
                      <a:noFill/>
                    </a:ln>
                  </pic:spPr>
                </pic:pic>
              </a:graphicData>
            </a:graphic>
          </wp:inline>
        </w:drawing>
      </w:r>
    </w:p>
    <w:p w:rsidR="00BF7A6D" w:rsidRPr="003B0668" w:rsidP="00495D7F" w14:paraId="64E812C3" w14:textId="70EF49F7">
      <w:pPr>
        <w:ind w:firstLine="708"/>
        <w:jc w:val="both"/>
        <w:rPr>
          <w:rFonts w:ascii="Barlow" w:hAnsi="Barlow"/>
          <w:bCs/>
          <w:sz w:val="22"/>
          <w:szCs w:val="22"/>
        </w:rPr>
      </w:pPr>
      <w:r w:rsidRPr="003B0668">
        <w:rPr>
          <w:rFonts w:ascii="Barlow" w:hAnsi="Barlow"/>
          <w:bCs/>
          <w:sz w:val="22"/>
          <w:szCs w:val="22"/>
        </w:rPr>
        <w:t>El Gobernador Mauricio Vila Dosal entregó Distintivos Violetas a 94 instituciones públicas, educativas, organizaciones y cámaras empresariales, con lo que cada vez son más las yucatecas que cuentan con espacios seguros para empoderarse y desarrollarse mejor.</w:t>
      </w:r>
    </w:p>
    <w:p w:rsidR="00BF7A6D" w:rsidRPr="003B0668" w:rsidP="00495D7F" w14:paraId="36249D21" w14:textId="77777777">
      <w:pPr>
        <w:ind w:firstLine="708"/>
        <w:jc w:val="both"/>
        <w:rPr>
          <w:rFonts w:ascii="Barlow" w:hAnsi="Barlow"/>
          <w:bCs/>
          <w:sz w:val="22"/>
          <w:szCs w:val="22"/>
        </w:rPr>
      </w:pPr>
      <w:r w:rsidRPr="003B0668">
        <w:rPr>
          <w:rFonts w:ascii="Barlow" w:hAnsi="Barlow"/>
          <w:bCs/>
          <w:sz w:val="22"/>
          <w:szCs w:val="22"/>
        </w:rPr>
        <w:t>En el Centro de Convenciones Yucatán Siglo XXI, el Lic. Mauricio Vila Dosal encabezó la entrega de dichos Distintivos, que los constan como lugares donde se ha recibido capacitación para garantizar la prevención y atención a la violencia en contra de este sector de la población. Afirmó que en Yucatán se sigue avanzando el combate a la violencia en contra de las mujeres, pero es un tema en el que el Gobierno no puede solo, sino que necesita que todas y todos se involucren para que las cosas cambien.</w:t>
      </w:r>
    </w:p>
    <w:p w:rsidR="00BF7A6D" w:rsidRPr="003B0668" w:rsidP="00495D7F" w14:paraId="41B882D6" w14:textId="70F8786A">
      <w:pPr>
        <w:ind w:firstLine="708"/>
        <w:jc w:val="both"/>
        <w:rPr>
          <w:rFonts w:ascii="Barlow" w:hAnsi="Barlow"/>
          <w:bCs/>
          <w:sz w:val="22"/>
          <w:szCs w:val="22"/>
        </w:rPr>
      </w:pPr>
      <w:r w:rsidRPr="003B0668">
        <w:rPr>
          <w:rFonts w:ascii="Barlow" w:hAnsi="Barlow"/>
          <w:bCs/>
          <w:sz w:val="22"/>
          <w:szCs w:val="22"/>
        </w:rPr>
        <w:t xml:space="preserve">Acompañado de la titular de la Secretaría General de Gobierno del Estado de Yucatán (SGG), María Fritz Sierra, y de la Cónsul de Estados Unidos en Mérida, Dorothy Ngutter  y la titular de la Secretaría de las Mujeres, María Cristina Castillo Espinosa, indicó que el Distintivo Violeta </w:t>
      </w:r>
      <w:r w:rsidRPr="003B0668">
        <w:rPr>
          <w:rFonts w:ascii="Barlow" w:hAnsi="Barlow"/>
          <w:bCs/>
          <w:sz w:val="22"/>
          <w:szCs w:val="22"/>
        </w:rPr>
        <w:t>se ha convertido en un referente en la región y en todo el sector educativo y organizacional; quienes ya cuentan con él ahora han emprendido el comienzo de una nueva normalidad en los centros de trabajo, en las escuelas y en todos los sitios, para hacer que la igualdad, la no discriminación, el respeto y la no violencia sea nuestra nueva manera de interactuar y de conducirnos.</w:t>
      </w:r>
    </w:p>
    <w:p w:rsidR="00BF7A6D" w:rsidRPr="003B0668" w:rsidP="00495D7F" w14:paraId="73C746F7" w14:textId="6B139828">
      <w:pPr>
        <w:ind w:firstLine="708"/>
        <w:jc w:val="both"/>
        <w:rPr>
          <w:rFonts w:ascii="Barlow" w:hAnsi="Barlow"/>
          <w:bCs/>
          <w:sz w:val="22"/>
          <w:szCs w:val="22"/>
        </w:rPr>
      </w:pPr>
      <w:r w:rsidRPr="003B0668">
        <w:rPr>
          <w:rFonts w:ascii="Barlow" w:hAnsi="Barlow"/>
          <w:bCs/>
          <w:sz w:val="22"/>
          <w:szCs w:val="22"/>
        </w:rPr>
        <w:t>La M.F. Lizbeth Basto, recibió el distintivo otorgado a la Contraloría del Estado, con lo cual reafirman el compromiso con e</w:t>
      </w:r>
      <w:r w:rsidRPr="003B0668">
        <w:rPr>
          <w:rFonts w:ascii="Barlow" w:hAnsi="Barlow"/>
          <w:bCs/>
          <w:sz w:val="22"/>
          <w:szCs w:val="22"/>
        </w:rPr>
        <w:t>ste programa</w:t>
      </w:r>
      <w:r w:rsidRPr="003B0668">
        <w:rPr>
          <w:rFonts w:ascii="Barlow" w:hAnsi="Barlow"/>
          <w:bCs/>
          <w:sz w:val="22"/>
          <w:szCs w:val="22"/>
        </w:rPr>
        <w:t xml:space="preserve">, el cual </w:t>
      </w:r>
      <w:r w:rsidRPr="003B0668">
        <w:rPr>
          <w:rFonts w:ascii="Barlow" w:hAnsi="Barlow"/>
          <w:bCs/>
          <w:sz w:val="22"/>
          <w:szCs w:val="22"/>
        </w:rPr>
        <w:t>busca un trabajo colaborativo con el sector organizacional y el Gobierno del Estado, para el desarrollo integral, la prevención y atención a la violencia de género a través de la implementación y la capacitación de su personal en temas de género, rutas de actuación ante situaciones de violencia, y habilidades de liderazgo, así como la contratación de mujeres que están en procesos especializados en la Secretaría de las Mujeres (Semujeres), en búsqueda de su autonomía económica.</w:t>
      </w:r>
    </w:p>
    <w:p w:rsidR="00BF7A6D" w:rsidRPr="003B0668" w:rsidP="00BF7A6D" w14:paraId="32C8EA67" w14:textId="055558A4">
      <w:pPr>
        <w:rPr>
          <w:rFonts w:ascii="Barlow" w:hAnsi="Barlow"/>
          <w:bCs/>
          <w:sz w:val="22"/>
          <w:szCs w:val="22"/>
        </w:rPr>
      </w:pPr>
      <w:r w:rsidRPr="003B0668">
        <w:rPr>
          <w:rFonts w:ascii="Barlow" w:hAnsi="Barlow"/>
          <w:b/>
          <w:bCs/>
          <w:sz w:val="22"/>
          <w:szCs w:val="22"/>
        </w:rPr>
        <w:t xml:space="preserve">28 de noviembre del 2023 – </w:t>
      </w:r>
      <w:r w:rsidR="003B0668">
        <w:rPr>
          <w:rFonts w:ascii="Barlow" w:hAnsi="Barlow"/>
          <w:b/>
          <w:bCs/>
          <w:sz w:val="22"/>
          <w:szCs w:val="22"/>
        </w:rPr>
        <w:t>Convenio de Colaboración SECOGEY-</w:t>
      </w:r>
      <w:r w:rsidRPr="003B0668">
        <w:rPr>
          <w:rFonts w:ascii="Barlow" w:hAnsi="Barlow"/>
          <w:b/>
          <w:bCs/>
          <w:sz w:val="22"/>
          <w:szCs w:val="22"/>
        </w:rPr>
        <w:t>IEPAC</w:t>
      </w:r>
    </w:p>
    <w:p w:rsidR="00BF7A6D" w:rsidRPr="003B0668" w:rsidP="00BF7A6D" w14:paraId="60D54F00" w14:textId="77777777">
      <w:pPr>
        <w:jc w:val="center"/>
        <w:rPr>
          <w:rFonts w:ascii="Barlow" w:hAnsi="Barlow"/>
          <w:b/>
          <w:bCs/>
          <w:sz w:val="22"/>
          <w:szCs w:val="22"/>
        </w:rPr>
      </w:pPr>
      <w:r w:rsidRPr="003B0668">
        <w:rPr>
          <w:rFonts w:ascii="Barlow" w:hAnsi="Barlow"/>
          <w:b/>
          <w:bCs/>
          <w:noProof/>
          <w:sz w:val="22"/>
          <w:szCs w:val="22"/>
          <w:lang w:eastAsia="es-MX"/>
        </w:rPr>
        <w:drawing>
          <wp:inline distT="0" distB="0" distL="0" distR="0">
            <wp:extent cx="2303253" cy="1535502"/>
            <wp:effectExtent l="0" t="0" r="1905" b="7620"/>
            <wp:docPr id="27" name="Imagen 27" descr="C:\Users\carlos.tello\Desktop\emma\NOV 23\IEPAC 28 DE NOVIEMBRE 2023\IMG_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63561" name="Picture 7" descr="C:\Users\carlos.tello\Desktop\emma\NOV 23\IEPAC 28 DE NOVIEMBRE 2023\IMG_8828.JPG"/>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3684" cy="1549123"/>
                    </a:xfrm>
                    <a:prstGeom prst="rect">
                      <a:avLst/>
                    </a:prstGeom>
                    <a:noFill/>
                    <a:ln>
                      <a:noFill/>
                    </a:ln>
                  </pic:spPr>
                </pic:pic>
              </a:graphicData>
            </a:graphic>
          </wp:inline>
        </w:drawing>
      </w:r>
      <w:r w:rsidRPr="003B0668">
        <w:rPr>
          <w:rFonts w:ascii="Barlow" w:hAnsi="Barlow"/>
          <w:b/>
          <w:bCs/>
          <w:sz w:val="22"/>
          <w:szCs w:val="22"/>
        </w:rPr>
        <w:t xml:space="preserve">   </w:t>
      </w:r>
      <w:r w:rsidRPr="003B0668">
        <w:rPr>
          <w:rFonts w:ascii="Barlow" w:hAnsi="Barlow"/>
          <w:b/>
          <w:bCs/>
          <w:noProof/>
          <w:sz w:val="22"/>
          <w:szCs w:val="22"/>
          <w:lang w:eastAsia="es-MX"/>
        </w:rPr>
        <w:drawing>
          <wp:inline distT="0" distB="0" distL="0" distR="0">
            <wp:extent cx="2311880" cy="1541253"/>
            <wp:effectExtent l="0" t="0" r="0" b="1905"/>
            <wp:docPr id="28" name="Imagen 28" descr="C:\Users\carlos.tello\Desktop\emma\NOV 23\IEPAC 28 DE NOVIEMBRE 2023\IMG_8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54547" name="Picture 8" descr="C:\Users\carlos.tello\Desktop\emma\NOV 23\IEPAC 28 DE NOVIEMBRE 2023\IMG_8790.JPG"/>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4429" cy="1556285"/>
                    </a:xfrm>
                    <a:prstGeom prst="rect">
                      <a:avLst/>
                    </a:prstGeom>
                    <a:noFill/>
                    <a:ln>
                      <a:noFill/>
                    </a:ln>
                  </pic:spPr>
                </pic:pic>
              </a:graphicData>
            </a:graphic>
          </wp:inline>
        </w:drawing>
      </w:r>
    </w:p>
    <w:p w:rsidR="00BF7A6D" w:rsidP="003B0668" w14:paraId="4FDB0C3A" w14:textId="55E6C0C3">
      <w:pPr>
        <w:ind w:firstLine="708"/>
        <w:jc w:val="both"/>
        <w:rPr>
          <w:rFonts w:ascii="Barlow" w:hAnsi="Barlow"/>
          <w:bCs/>
          <w:sz w:val="22"/>
          <w:szCs w:val="22"/>
        </w:rPr>
      </w:pPr>
      <w:r w:rsidRPr="003B0668">
        <w:rPr>
          <w:rFonts w:ascii="Barlow" w:hAnsi="Barlow"/>
          <w:bCs/>
          <w:sz w:val="22"/>
          <w:szCs w:val="22"/>
        </w:rPr>
        <w:t>Como parte del convenio específico de colaboración entre el IEPAC y la Secretaría de la Contraloría General del Estado de Yucatán</w:t>
      </w:r>
      <w:r w:rsidR="003B0668">
        <w:rPr>
          <w:rFonts w:ascii="Barlow" w:hAnsi="Barlow"/>
          <w:bCs/>
          <w:sz w:val="22"/>
          <w:szCs w:val="22"/>
        </w:rPr>
        <w:t>,</w:t>
      </w:r>
      <w:r w:rsidRPr="003B0668">
        <w:rPr>
          <w:rFonts w:ascii="Barlow" w:hAnsi="Barlow"/>
          <w:bCs/>
          <w:sz w:val="22"/>
          <w:szCs w:val="22"/>
        </w:rPr>
        <w:t xml:space="preserve"> la Secretaria y al Director de Auditoría de Tecnologías de la Información de dicha dependencia, M.F. Lizbeth Basto Avilés y David Soberanis Ramírez, entregaron al Consejero Presidente, Moisés Bates Aguilar, el sistema que permitirá al Instituto, a través de su Órgano Interno de Control, llevar un registro y seguimiento adecuado de las declaraciones de situación patrimonial de los servidores públicos del IEPAC Yucatán. Durante la entrega estuvieron presentes el Secretario Ejecutivo del Instituto, Enrique Uc Ibarra, y el Titular del Órgano Interno de Control, Wilbert Arturo Salazar Durán.</w:t>
      </w:r>
    </w:p>
    <w:p w:rsidR="003B0668" w:rsidRPr="003B0668" w:rsidP="003B0668" w14:paraId="1CCBDACF" w14:textId="0B5EA527">
      <w:pPr>
        <w:ind w:firstLine="708"/>
        <w:jc w:val="both"/>
        <w:rPr>
          <w:rFonts w:ascii="Barlow" w:hAnsi="Barlow"/>
          <w:b/>
          <w:bCs/>
          <w:sz w:val="22"/>
          <w:szCs w:val="22"/>
        </w:rPr>
      </w:pPr>
      <w:r>
        <w:rPr>
          <w:rFonts w:ascii="Barlow" w:hAnsi="Barlow"/>
          <w:bCs/>
          <w:sz w:val="22"/>
          <w:szCs w:val="22"/>
        </w:rPr>
        <w:t xml:space="preserve">La firma del convenio </w:t>
      </w:r>
      <w:r w:rsidRPr="003B0668">
        <w:rPr>
          <w:rFonts w:ascii="Barlow" w:hAnsi="Barlow"/>
          <w:bCs/>
          <w:sz w:val="22"/>
          <w:szCs w:val="22"/>
        </w:rPr>
        <w:t>otorg</w:t>
      </w:r>
      <w:r>
        <w:rPr>
          <w:rFonts w:ascii="Barlow" w:hAnsi="Barlow"/>
          <w:bCs/>
          <w:sz w:val="22"/>
          <w:szCs w:val="22"/>
        </w:rPr>
        <w:t>a</w:t>
      </w:r>
      <w:r w:rsidRPr="003B0668">
        <w:rPr>
          <w:rFonts w:ascii="Barlow" w:hAnsi="Barlow"/>
          <w:bCs/>
          <w:sz w:val="22"/>
          <w:szCs w:val="22"/>
        </w:rPr>
        <w:t xml:space="preserve"> la sublicencia o distribución de uso no exclusivo del Sistema</w:t>
      </w:r>
      <w:r>
        <w:rPr>
          <w:rFonts w:ascii="Barlow" w:hAnsi="Barlow"/>
          <w:bCs/>
          <w:sz w:val="22"/>
          <w:szCs w:val="22"/>
        </w:rPr>
        <w:t xml:space="preserve"> de Declaraciones Patrimoniales</w:t>
      </w:r>
      <w:r w:rsidRPr="003B0668">
        <w:rPr>
          <w:rFonts w:ascii="Barlow" w:hAnsi="Barlow"/>
          <w:bCs/>
          <w:sz w:val="22"/>
          <w:szCs w:val="22"/>
        </w:rPr>
        <w:t xml:space="preserve">, </w:t>
      </w:r>
      <w:r>
        <w:rPr>
          <w:rFonts w:ascii="Barlow" w:hAnsi="Barlow"/>
          <w:bCs/>
          <w:sz w:val="22"/>
          <w:szCs w:val="22"/>
        </w:rPr>
        <w:t xml:space="preserve">con el fin de que el Instituto, </w:t>
      </w:r>
      <w:r w:rsidRPr="003B0668">
        <w:rPr>
          <w:rFonts w:ascii="Barlow" w:hAnsi="Barlow"/>
          <w:bCs/>
          <w:sz w:val="22"/>
          <w:szCs w:val="22"/>
        </w:rPr>
        <w:t>a través de su Órgano de Control Interno, esté en posibilidad de llevar el registro y seguimiento de las declaraciones de situación patrimonial de sus servidores públicos</w:t>
      </w:r>
    </w:p>
    <w:p w:rsidR="00D85979" w14:paraId="76324F36" w14:textId="77777777">
      <w:pPr>
        <w:rPr>
          <w:rFonts w:ascii="Barlow" w:hAnsi="Barlow"/>
          <w:b/>
          <w:bCs/>
          <w:sz w:val="22"/>
          <w:szCs w:val="22"/>
        </w:rPr>
      </w:pPr>
      <w:r>
        <w:rPr>
          <w:rFonts w:ascii="Barlow" w:hAnsi="Barlow"/>
          <w:b/>
          <w:bCs/>
          <w:sz w:val="22"/>
          <w:szCs w:val="22"/>
        </w:rPr>
        <w:br w:type="page"/>
      </w:r>
    </w:p>
    <w:p w:rsidR="00BF7A6D" w:rsidRPr="003B0668" w:rsidP="00BF7A6D" w14:paraId="2170EE1B" w14:textId="677B09C2">
      <w:pPr>
        <w:rPr>
          <w:rFonts w:ascii="Barlow" w:hAnsi="Barlow"/>
          <w:b/>
          <w:bCs/>
          <w:sz w:val="22"/>
          <w:szCs w:val="22"/>
        </w:rPr>
      </w:pPr>
      <w:r w:rsidRPr="003B0668">
        <w:rPr>
          <w:rFonts w:ascii="Barlow" w:hAnsi="Barlow"/>
          <w:b/>
          <w:bCs/>
          <w:sz w:val="22"/>
          <w:szCs w:val="22"/>
        </w:rPr>
        <w:t>29 de noviembre del 2023 – Segunda Sesión Ordinaria de Mejora Regulatoria</w:t>
      </w:r>
    </w:p>
    <w:p w:rsidR="00BF7A6D" w:rsidRPr="003B0668" w:rsidP="00BF7A6D" w14:paraId="046B3DE8" w14:textId="77777777">
      <w:pPr>
        <w:jc w:val="center"/>
        <w:rPr>
          <w:rFonts w:ascii="Barlow" w:hAnsi="Barlow"/>
          <w:b/>
          <w:bCs/>
          <w:sz w:val="22"/>
          <w:szCs w:val="22"/>
        </w:rPr>
      </w:pPr>
      <w:r w:rsidRPr="003B0668">
        <w:rPr>
          <w:rFonts w:ascii="Barlow" w:hAnsi="Barlow"/>
          <w:b/>
          <w:bCs/>
          <w:noProof/>
          <w:sz w:val="22"/>
          <w:szCs w:val="22"/>
          <w:lang w:eastAsia="es-MX"/>
        </w:rPr>
        <w:drawing>
          <wp:inline distT="0" distB="0" distL="0" distR="0">
            <wp:extent cx="3235325" cy="2156883"/>
            <wp:effectExtent l="0" t="0" r="3175" b="0"/>
            <wp:docPr id="30" name="Imagen 30" descr="C:\Users\carlos.tello\Desktop\emma\NOV 23\CANADEVI 29-NOV - 2023\IMG_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63732" name="Picture 10" descr="C:\Users\carlos.tello\Desktop\emma\NOV 23\CANADEVI 29-NOV - 2023\IMG_8923.JPG"/>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43248" cy="2162165"/>
                    </a:xfrm>
                    <a:prstGeom prst="rect">
                      <a:avLst/>
                    </a:prstGeom>
                    <a:noFill/>
                    <a:ln>
                      <a:noFill/>
                    </a:ln>
                  </pic:spPr>
                </pic:pic>
              </a:graphicData>
            </a:graphic>
          </wp:inline>
        </w:drawing>
      </w:r>
      <w:r w:rsidRPr="003B0668">
        <w:rPr>
          <w:rFonts w:ascii="Barlow" w:hAnsi="Barlow"/>
          <w:b/>
          <w:bCs/>
          <w:sz w:val="22"/>
          <w:szCs w:val="22"/>
        </w:rPr>
        <w:t xml:space="preserve"> </w:t>
      </w:r>
      <w:r w:rsidRPr="003B0668">
        <w:rPr>
          <w:rFonts w:ascii="Barlow" w:hAnsi="Barlow"/>
          <w:b/>
          <w:bCs/>
          <w:noProof/>
          <w:sz w:val="22"/>
          <w:szCs w:val="22"/>
          <w:lang w:eastAsia="es-MX"/>
        </w:rPr>
        <w:drawing>
          <wp:inline distT="0" distB="0" distL="0" distR="0">
            <wp:extent cx="2172970" cy="1448647"/>
            <wp:effectExtent l="317" t="0" r="0" b="0"/>
            <wp:docPr id="31" name="Imagen 31" descr="C:\Users\carlos.tello\Desktop\emma\NOV 23\CANADEVI 29-NOV - 2023\IMG_8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45952" name="Picture 11" descr="C:\Users\carlos.tello\Desktop\emma\NOV 23\CANADEVI 29-NOV - 2023\IMG_8896.JPG"/>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2175468" cy="1450312"/>
                    </a:xfrm>
                    <a:prstGeom prst="rect">
                      <a:avLst/>
                    </a:prstGeom>
                    <a:noFill/>
                    <a:ln>
                      <a:noFill/>
                    </a:ln>
                  </pic:spPr>
                </pic:pic>
              </a:graphicData>
            </a:graphic>
          </wp:inline>
        </w:drawing>
      </w:r>
    </w:p>
    <w:p w:rsidR="00BF7A6D" w:rsidRPr="003B0668" w:rsidP="003B0668" w14:paraId="21329452" w14:textId="06E18702">
      <w:pPr>
        <w:ind w:firstLine="708"/>
        <w:jc w:val="both"/>
        <w:rPr>
          <w:rFonts w:ascii="Barlow" w:hAnsi="Barlow"/>
          <w:bCs/>
          <w:sz w:val="22"/>
          <w:szCs w:val="22"/>
        </w:rPr>
      </w:pPr>
      <w:r>
        <w:rPr>
          <w:rFonts w:ascii="Barlow" w:hAnsi="Barlow"/>
          <w:bCs/>
          <w:sz w:val="22"/>
          <w:szCs w:val="22"/>
        </w:rPr>
        <w:t>La Titular de la Secretaría de la Contraloría</w:t>
      </w:r>
      <w:r w:rsidRPr="003B0668">
        <w:rPr>
          <w:rFonts w:ascii="Barlow" w:hAnsi="Barlow"/>
          <w:bCs/>
          <w:sz w:val="22"/>
          <w:szCs w:val="22"/>
        </w:rPr>
        <w:t xml:space="preserve"> participó en la 2ª Sesión Estatal del Consejo de Mejora Regulatoria</w:t>
      </w:r>
      <w:r>
        <w:rPr>
          <w:rFonts w:ascii="Barlow" w:hAnsi="Barlow"/>
          <w:bCs/>
          <w:sz w:val="22"/>
          <w:szCs w:val="22"/>
        </w:rPr>
        <w:t>,</w:t>
      </w:r>
      <w:r w:rsidRPr="003B0668">
        <w:rPr>
          <w:rFonts w:ascii="Barlow" w:hAnsi="Barlow"/>
          <w:bCs/>
          <w:sz w:val="22"/>
          <w:szCs w:val="22"/>
        </w:rPr>
        <w:t xml:space="preserve"> </w:t>
      </w:r>
      <w:r>
        <w:rPr>
          <w:rFonts w:ascii="Barlow" w:hAnsi="Barlow"/>
          <w:bCs/>
          <w:sz w:val="22"/>
          <w:szCs w:val="22"/>
        </w:rPr>
        <w:t>e</w:t>
      </w:r>
      <w:r w:rsidRPr="003B0668">
        <w:rPr>
          <w:rFonts w:ascii="Barlow" w:hAnsi="Barlow"/>
          <w:bCs/>
          <w:sz w:val="22"/>
          <w:szCs w:val="22"/>
        </w:rPr>
        <w:t xml:space="preserve">n conjunto el Gobierno del Estado de Yucatán y los Ayuntamientos, trabajando para la simplificación y digitalización de los trámites y servicios en beneficio de la ciudadanía. </w:t>
      </w:r>
      <w:r>
        <w:rPr>
          <w:rFonts w:ascii="Barlow" w:hAnsi="Barlow"/>
          <w:bCs/>
          <w:sz w:val="22"/>
          <w:szCs w:val="22"/>
        </w:rPr>
        <w:t xml:space="preserve">La reunión tuvo lugar en las instalaciones de la </w:t>
      </w:r>
      <w:r w:rsidRPr="003B0668">
        <w:rPr>
          <w:rFonts w:ascii="Barlow" w:hAnsi="Barlow"/>
          <w:bCs/>
          <w:sz w:val="22"/>
          <w:szCs w:val="22"/>
        </w:rPr>
        <w:t>Cámara Nacional de la Industria de Desarrollo y Promoción de Vivienda</w:t>
      </w:r>
      <w:r>
        <w:rPr>
          <w:rFonts w:ascii="Barlow" w:hAnsi="Barlow"/>
          <w:bCs/>
          <w:sz w:val="22"/>
          <w:szCs w:val="22"/>
        </w:rPr>
        <w:t xml:space="preserve"> (</w:t>
      </w:r>
      <w:r w:rsidRPr="003B0668">
        <w:rPr>
          <w:rFonts w:ascii="Barlow" w:hAnsi="Barlow"/>
          <w:bCs/>
          <w:sz w:val="22"/>
          <w:szCs w:val="22"/>
        </w:rPr>
        <w:t>CANADEVI</w:t>
      </w:r>
      <w:r>
        <w:rPr>
          <w:rFonts w:ascii="Barlow" w:hAnsi="Barlow"/>
          <w:bCs/>
          <w:sz w:val="22"/>
          <w:szCs w:val="22"/>
        </w:rPr>
        <w:t>).</w:t>
      </w:r>
    </w:p>
    <w:p w:rsidR="00BF7A6D" w:rsidRPr="003B0668" w:rsidP="003B0668" w14:paraId="2C70D99E" w14:textId="65C84A85">
      <w:pPr>
        <w:ind w:firstLine="708"/>
        <w:jc w:val="both"/>
        <w:rPr>
          <w:rFonts w:ascii="Barlow" w:hAnsi="Barlow"/>
          <w:bCs/>
          <w:sz w:val="22"/>
          <w:szCs w:val="22"/>
        </w:rPr>
      </w:pPr>
      <w:r>
        <w:rPr>
          <w:rFonts w:ascii="Barlow" w:hAnsi="Barlow"/>
          <w:bCs/>
          <w:sz w:val="22"/>
          <w:szCs w:val="22"/>
        </w:rPr>
        <w:t>En la citada sesión los participantes reiteraron el compromiso p</w:t>
      </w:r>
      <w:r w:rsidRPr="003B0668">
        <w:rPr>
          <w:rFonts w:ascii="Barlow" w:hAnsi="Barlow"/>
          <w:bCs/>
          <w:sz w:val="22"/>
          <w:szCs w:val="22"/>
        </w:rPr>
        <w:t>ara seguir avanzando en la transformación digital, priorizando la simplificación</w:t>
      </w:r>
      <w:r>
        <w:rPr>
          <w:rFonts w:ascii="Barlow" w:hAnsi="Barlow"/>
          <w:bCs/>
          <w:sz w:val="22"/>
          <w:szCs w:val="22"/>
        </w:rPr>
        <w:t xml:space="preserve"> administrativa </w:t>
      </w:r>
      <w:r w:rsidRPr="003B0668">
        <w:rPr>
          <w:rFonts w:ascii="Barlow" w:hAnsi="Barlow"/>
          <w:bCs/>
          <w:sz w:val="22"/>
          <w:szCs w:val="22"/>
        </w:rPr>
        <w:t xml:space="preserve">y transparencia en los servicios públicos para construir juntos un futuro más eficiente y participativo. </w:t>
      </w:r>
    </w:p>
    <w:p w:rsidR="00BF7A6D" w:rsidRPr="003B0668" w:rsidP="00BF7A6D" w14:paraId="7E2BEDBA" w14:textId="77777777">
      <w:pPr>
        <w:rPr>
          <w:rFonts w:ascii="Barlow" w:hAnsi="Barlow"/>
          <w:b/>
          <w:bCs/>
          <w:sz w:val="22"/>
          <w:szCs w:val="22"/>
        </w:rPr>
      </w:pPr>
      <w:r w:rsidRPr="003B0668">
        <w:rPr>
          <w:rFonts w:ascii="Barlow" w:hAnsi="Barlow"/>
          <w:b/>
          <w:bCs/>
          <w:sz w:val="22"/>
          <w:szCs w:val="22"/>
        </w:rPr>
        <w:t>4 de diciembre del 2023 – Brigada Anticorrupción INAIP 2023</w:t>
      </w:r>
    </w:p>
    <w:p w:rsidR="00BF7A6D" w:rsidRPr="003B0668" w:rsidP="00BF7A6D" w14:paraId="764BF3D3" w14:textId="77777777">
      <w:pPr>
        <w:jc w:val="center"/>
        <w:rPr>
          <w:rFonts w:ascii="Barlow" w:hAnsi="Barlow"/>
          <w:b/>
          <w:bCs/>
          <w:sz w:val="22"/>
          <w:szCs w:val="22"/>
        </w:rPr>
      </w:pPr>
      <w:r w:rsidRPr="003B0668">
        <w:rPr>
          <w:rFonts w:ascii="Barlow" w:hAnsi="Barlow"/>
          <w:b/>
          <w:bCs/>
          <w:noProof/>
          <w:sz w:val="22"/>
          <w:szCs w:val="22"/>
          <w:lang w:eastAsia="es-MX"/>
        </w:rPr>
        <w:drawing>
          <wp:inline distT="0" distB="0" distL="0" distR="0">
            <wp:extent cx="2491991" cy="1661328"/>
            <wp:effectExtent l="0" t="0" r="3810" b="0"/>
            <wp:docPr id="33" name="Imagen 33" descr="C:\Users\carlos.tello\Desktop\Dic 23\diciembre 4 del 2023\IMG_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9442" name="Picture 13" descr="C:\Users\carlos.tello\Desktop\Dic 23\diciembre 4 del 2023\IMG_9146.JPG"/>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6904" cy="1664603"/>
                    </a:xfrm>
                    <a:prstGeom prst="rect">
                      <a:avLst/>
                    </a:prstGeom>
                    <a:noFill/>
                    <a:ln>
                      <a:noFill/>
                    </a:ln>
                  </pic:spPr>
                </pic:pic>
              </a:graphicData>
            </a:graphic>
          </wp:inline>
        </w:drawing>
      </w:r>
      <w:r w:rsidRPr="003B0668">
        <w:rPr>
          <w:rFonts w:ascii="Barlow" w:hAnsi="Barlow"/>
          <w:b/>
          <w:bCs/>
          <w:sz w:val="22"/>
          <w:szCs w:val="22"/>
        </w:rPr>
        <w:t xml:space="preserve">  </w:t>
      </w:r>
      <w:r w:rsidRPr="003B0668">
        <w:rPr>
          <w:rFonts w:ascii="Barlow" w:hAnsi="Barlow"/>
          <w:b/>
          <w:bCs/>
          <w:noProof/>
          <w:sz w:val="22"/>
          <w:szCs w:val="22"/>
          <w:lang w:eastAsia="es-MX"/>
        </w:rPr>
        <w:drawing>
          <wp:inline distT="0" distB="0" distL="0" distR="0">
            <wp:extent cx="2502039" cy="1668026"/>
            <wp:effectExtent l="0" t="0" r="0" b="8890"/>
            <wp:docPr id="34" name="Imagen 34" descr="C:\Users\carlos.tello\Desktop\Dic 23\diciembre 4 del 2023\IMG_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70182" name="Picture 14" descr="C:\Users\carlos.tello\Desktop\Dic 23\diciembre 4 del 2023\IMG_9184.JPG"/>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3040" cy="1668693"/>
                    </a:xfrm>
                    <a:prstGeom prst="rect">
                      <a:avLst/>
                    </a:prstGeom>
                    <a:noFill/>
                    <a:ln>
                      <a:noFill/>
                    </a:ln>
                  </pic:spPr>
                </pic:pic>
              </a:graphicData>
            </a:graphic>
          </wp:inline>
        </w:drawing>
      </w:r>
    </w:p>
    <w:p w:rsidR="00BF7A6D" w:rsidRPr="003B0668" w:rsidP="009D4A32" w14:paraId="5AD5EC99" w14:textId="2BC60904">
      <w:pPr>
        <w:ind w:firstLine="708"/>
        <w:jc w:val="both"/>
        <w:rPr>
          <w:rFonts w:ascii="Barlow" w:hAnsi="Barlow"/>
          <w:bCs/>
          <w:sz w:val="22"/>
          <w:szCs w:val="22"/>
        </w:rPr>
      </w:pPr>
      <w:r w:rsidRPr="003B0668">
        <w:rPr>
          <w:rFonts w:ascii="Barlow" w:hAnsi="Barlow"/>
          <w:bCs/>
          <w:sz w:val="22"/>
          <w:szCs w:val="22"/>
        </w:rPr>
        <w:t xml:space="preserve">La </w:t>
      </w:r>
      <w:r w:rsidRPr="003B0668" w:rsidR="009D4A32">
        <w:rPr>
          <w:rFonts w:ascii="Barlow" w:hAnsi="Barlow"/>
          <w:bCs/>
          <w:sz w:val="22"/>
          <w:szCs w:val="22"/>
        </w:rPr>
        <w:t xml:space="preserve">, la Secretaria de la Contraloría General Lizbeth Beatriz Basto Avilés </w:t>
      </w:r>
      <w:r w:rsidRPr="003B0668">
        <w:rPr>
          <w:rFonts w:ascii="Barlow" w:hAnsi="Barlow"/>
          <w:bCs/>
          <w:sz w:val="22"/>
          <w:szCs w:val="22"/>
        </w:rPr>
        <w:t>asistió a la inauguración de la Semana Anticorrupción 2023 donde acompañó en el presídium al Alcalde de Mérida Alejandro Ruz Castro, así como al Presidente del Comité de Participación Ciudadana del Sistema Estatal Anticorrupción José Luis Villamil Urzaiz</w:t>
      </w:r>
      <w:r w:rsidR="009D4A32">
        <w:rPr>
          <w:rFonts w:ascii="Barlow" w:hAnsi="Barlow"/>
          <w:bCs/>
          <w:sz w:val="22"/>
          <w:szCs w:val="22"/>
        </w:rPr>
        <w:t xml:space="preserve">, la </w:t>
      </w:r>
      <w:r w:rsidRPr="003B0668" w:rsidR="009D4A32">
        <w:rPr>
          <w:rFonts w:ascii="Barlow" w:hAnsi="Barlow"/>
          <w:bCs/>
          <w:sz w:val="22"/>
          <w:szCs w:val="22"/>
        </w:rPr>
        <w:t>Comisionada Presidenta María Gilda Segovia Chab</w:t>
      </w:r>
      <w:r w:rsidRPr="003B0668">
        <w:rPr>
          <w:rFonts w:ascii="Barlow" w:hAnsi="Barlow"/>
          <w:bCs/>
          <w:sz w:val="22"/>
          <w:szCs w:val="22"/>
        </w:rPr>
        <w:t xml:space="preserve"> y la Secretaria Ejecutiva del SESEAY Marysol Contreras Navarrete.</w:t>
      </w:r>
    </w:p>
    <w:p w:rsidR="00BF7A6D" w:rsidRPr="003B0668" w:rsidP="00BF7A6D" w14:paraId="5BE288AA" w14:textId="2BAF3237">
      <w:pPr>
        <w:jc w:val="both"/>
        <w:rPr>
          <w:rFonts w:ascii="Barlow" w:hAnsi="Barlow"/>
          <w:bCs/>
          <w:sz w:val="22"/>
          <w:szCs w:val="22"/>
        </w:rPr>
      </w:pPr>
      <w:r w:rsidRPr="003B0668">
        <w:rPr>
          <w:rFonts w:ascii="Barlow" w:hAnsi="Barlow"/>
          <w:bCs/>
          <w:sz w:val="22"/>
          <w:szCs w:val="22"/>
        </w:rPr>
        <w:t xml:space="preserve">Como actividad inaugural se realizaron las Brigadas Anticorrupción en el Centro Cultural Olimpo; como parte de la misma, la </w:t>
      </w:r>
      <w:r w:rsidR="009D4A32">
        <w:rPr>
          <w:rFonts w:ascii="Barlow" w:hAnsi="Barlow"/>
          <w:bCs/>
          <w:sz w:val="22"/>
          <w:szCs w:val="22"/>
        </w:rPr>
        <w:t>C.P. Alejandra Varguez Moreno, Directora de Control y Auditoría Gubernamental participó</w:t>
      </w:r>
      <w:r w:rsidR="00BA4771">
        <w:rPr>
          <w:rFonts w:ascii="Barlow" w:hAnsi="Barlow"/>
          <w:bCs/>
          <w:sz w:val="22"/>
          <w:szCs w:val="22"/>
        </w:rPr>
        <w:t xml:space="preserve"> en las pláticas a los servidores públicos municipales</w:t>
      </w:r>
      <w:r w:rsidRPr="003B0668">
        <w:rPr>
          <w:rFonts w:ascii="Barlow" w:hAnsi="Barlow"/>
          <w:bCs/>
          <w:sz w:val="22"/>
          <w:szCs w:val="22"/>
        </w:rPr>
        <w:t>.</w:t>
      </w:r>
    </w:p>
    <w:p w:rsidR="00BF7A6D" w:rsidRPr="003B0668" w:rsidP="00BF7A6D" w14:paraId="1CA1CEDB" w14:textId="08B27EDE">
      <w:pPr>
        <w:rPr>
          <w:rFonts w:ascii="Barlow" w:hAnsi="Barlow"/>
          <w:b/>
          <w:bCs/>
          <w:sz w:val="22"/>
          <w:szCs w:val="22"/>
        </w:rPr>
      </w:pPr>
      <w:r w:rsidRPr="003B0668">
        <w:rPr>
          <w:rFonts w:ascii="Barlow" w:hAnsi="Barlow"/>
          <w:b/>
          <w:bCs/>
          <w:sz w:val="22"/>
          <w:szCs w:val="22"/>
        </w:rPr>
        <w:t xml:space="preserve">5 y 6 de diciembre del 2023 – </w:t>
      </w:r>
      <w:r w:rsidRPr="00BA4771" w:rsidR="00BA4771">
        <w:rPr>
          <w:rFonts w:ascii="Barlow" w:hAnsi="Barlow"/>
          <w:b/>
          <w:bCs/>
          <w:sz w:val="22"/>
          <w:szCs w:val="22"/>
        </w:rPr>
        <w:t>CONMEMORACIÓN DEL 20 ANIVERSARIO DE LA CONVENCIÓN DE MÉRIDA</w:t>
      </w:r>
    </w:p>
    <w:p w:rsidR="00BF7A6D" w:rsidRPr="003B0668" w:rsidP="00BF7A6D" w14:paraId="06896D05" w14:textId="5C5B76D1">
      <w:pPr>
        <w:jc w:val="center"/>
        <w:rPr>
          <w:rFonts w:ascii="Barlow" w:hAnsi="Barlow"/>
          <w:b/>
          <w:bCs/>
          <w:sz w:val="22"/>
          <w:szCs w:val="22"/>
        </w:rPr>
      </w:pPr>
      <w:r w:rsidRPr="003B0668">
        <w:rPr>
          <w:rFonts w:ascii="Barlow" w:hAnsi="Barlow"/>
          <w:b/>
          <w:bCs/>
          <w:noProof/>
          <w:sz w:val="22"/>
          <w:szCs w:val="22"/>
          <w:lang w:eastAsia="es-MX"/>
        </w:rPr>
        <w:drawing>
          <wp:inline distT="0" distB="0" distL="0" distR="0">
            <wp:extent cx="2424223" cy="1616149"/>
            <wp:effectExtent l="0" t="0" r="0" b="3175"/>
            <wp:docPr id="35" name="Imagen 35" descr="C:\Users\carlos.tello\Desktop\Dic 23\BASE FOTOS DICIEMBRE 2023\congreso 2do dia clausura CIC\IMG_9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12627" name="Picture 15" descr="C:\Users\carlos.tello\Desktop\Dic 23\BASE FOTOS DICIEMBRE 2023\congreso 2do dia clausura CIC\IMG_9293.JPG"/>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2900" cy="1635267"/>
                    </a:xfrm>
                    <a:prstGeom prst="rect">
                      <a:avLst/>
                    </a:prstGeom>
                    <a:noFill/>
                    <a:ln>
                      <a:noFill/>
                    </a:ln>
                  </pic:spPr>
                </pic:pic>
              </a:graphicData>
            </a:graphic>
          </wp:inline>
        </w:drawing>
      </w:r>
      <w:r w:rsidRPr="003B0668">
        <w:rPr>
          <w:rFonts w:ascii="Barlow" w:hAnsi="Barlow"/>
          <w:b/>
          <w:bCs/>
          <w:sz w:val="22"/>
          <w:szCs w:val="22"/>
        </w:rPr>
        <w:t xml:space="preserve"> </w:t>
      </w:r>
      <w:r w:rsidR="00637AD5">
        <w:rPr>
          <w:rFonts w:ascii="Barlow" w:hAnsi="Barlow"/>
          <w:b/>
          <w:bCs/>
          <w:sz w:val="22"/>
          <w:szCs w:val="22"/>
        </w:rPr>
        <w:t xml:space="preserve">  </w:t>
      </w:r>
      <w:r w:rsidRPr="003B0668">
        <w:rPr>
          <w:rFonts w:ascii="Barlow" w:hAnsi="Barlow"/>
          <w:b/>
          <w:bCs/>
          <w:noProof/>
          <w:sz w:val="22"/>
          <w:szCs w:val="22"/>
          <w:lang w:eastAsia="es-MX"/>
        </w:rPr>
        <w:drawing>
          <wp:inline distT="0" distB="0" distL="0" distR="0">
            <wp:extent cx="2376377" cy="1584251"/>
            <wp:effectExtent l="0" t="0" r="5080" b="0"/>
            <wp:docPr id="32" name="Imagen 32" descr="C:\Users\carlos.tello\Desktop\emma\DICIEMBRE 23\EVENTO DICIEMBRE 2023\erick inaip 1er dia\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9547" name="Picture 1" descr="C:\Users\carlos.tello\Desktop\emma\DICIEMBRE 23\EVENTO DICIEMBRE 2023\erick inaip 1er dia\IMG_0452.JP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8782" cy="1605855"/>
                    </a:xfrm>
                    <a:prstGeom prst="rect">
                      <a:avLst/>
                    </a:prstGeom>
                    <a:noFill/>
                    <a:ln>
                      <a:noFill/>
                    </a:ln>
                  </pic:spPr>
                </pic:pic>
              </a:graphicData>
            </a:graphic>
          </wp:inline>
        </w:drawing>
      </w:r>
    </w:p>
    <w:p w:rsidR="00BA4771" w:rsidRPr="00BA4771" w:rsidP="00BA4771" w14:paraId="6255DF66" w14:textId="77777777">
      <w:pPr>
        <w:ind w:firstLine="708"/>
        <w:jc w:val="both"/>
        <w:rPr>
          <w:rFonts w:ascii="Barlow" w:hAnsi="Barlow"/>
          <w:bCs/>
          <w:sz w:val="22"/>
          <w:szCs w:val="22"/>
        </w:rPr>
      </w:pPr>
      <w:r w:rsidRPr="00BA4771">
        <w:rPr>
          <w:rFonts w:ascii="Barlow" w:hAnsi="Barlow"/>
          <w:bCs/>
          <w:sz w:val="22"/>
          <w:szCs w:val="22"/>
        </w:rPr>
        <w:t xml:space="preserve">Las Secretarías de Relaciones Exteriores (SRE) y de la Función Pública (SFP) de México, el Gobierno del Estado de Yucatán a través de la Secretaría de la Contraloría General, el Comité de Participación Ciudadana del Sistema Nacional Anticorrupción (CPC-SNA), la Secretaría Ejecutiva del Sistema Nacional Anticorrupción (SESNA) y la Oficina de las Naciones Unidas contra la Droga y el Delito (UNODC) en México unieron esfuerzos para conmemorar el XX Aniversario de la Convención de las Naciones Unidas contra la Corrupción (UNCAC), también conocida como Convención de Mérida. </w:t>
      </w:r>
    </w:p>
    <w:p w:rsidR="00BA4771" w:rsidRPr="00BA4771" w:rsidP="00BA4771" w14:paraId="13682F1D" w14:textId="77777777">
      <w:pPr>
        <w:ind w:firstLine="708"/>
        <w:jc w:val="both"/>
        <w:rPr>
          <w:rFonts w:ascii="Barlow" w:hAnsi="Barlow"/>
          <w:bCs/>
          <w:sz w:val="22"/>
          <w:szCs w:val="22"/>
        </w:rPr>
      </w:pPr>
      <w:r w:rsidRPr="00BA4771">
        <w:rPr>
          <w:rFonts w:ascii="Barlow" w:hAnsi="Barlow"/>
          <w:bCs/>
          <w:sz w:val="22"/>
          <w:szCs w:val="22"/>
        </w:rPr>
        <w:t>La sede del evento fue el Centro Internacional de Congresos de la Ciudad de Mérida, Yucatán, México.</w:t>
      </w:r>
    </w:p>
    <w:p w:rsidR="00BA4771" w:rsidRPr="00BA4771" w:rsidP="00BA4771" w14:paraId="1EC3490A" w14:textId="77777777">
      <w:pPr>
        <w:ind w:firstLine="709"/>
        <w:jc w:val="both"/>
        <w:rPr>
          <w:rFonts w:ascii="Barlow" w:hAnsi="Barlow"/>
          <w:bCs/>
          <w:sz w:val="22"/>
          <w:szCs w:val="22"/>
        </w:rPr>
      </w:pPr>
      <w:r w:rsidRPr="00BA4771">
        <w:rPr>
          <w:rFonts w:ascii="Barlow" w:hAnsi="Barlow"/>
          <w:bCs/>
          <w:sz w:val="22"/>
          <w:szCs w:val="22"/>
        </w:rPr>
        <w:t>Durante el acto de apertura, el Subsecretario para Asuntos Multilaterales y Derechos Humanos de la SRE, Sr. Joel Hernández García, afirmó que la firma de la Convención de Mérida, hace 20 años, marcó un momento histórico para el multilateralismo.  Un gran reto ha sido generar un cambio profundo en la sociedad para arraigar la cultura de la rendición de cuentas claras y transparentes en todos los ámbitos institucionales.</w:t>
      </w:r>
    </w:p>
    <w:p w:rsidR="00BA4771" w:rsidRPr="00BA4771" w:rsidP="00BA4771" w14:paraId="3831459B" w14:textId="77777777">
      <w:pPr>
        <w:ind w:firstLine="708"/>
        <w:jc w:val="both"/>
        <w:rPr>
          <w:rFonts w:ascii="Barlow" w:hAnsi="Barlow"/>
          <w:bCs/>
          <w:sz w:val="22"/>
          <w:szCs w:val="22"/>
        </w:rPr>
      </w:pPr>
      <w:r w:rsidRPr="00BA4771">
        <w:rPr>
          <w:rFonts w:ascii="Barlow" w:hAnsi="Barlow"/>
          <w:bCs/>
          <w:sz w:val="22"/>
          <w:szCs w:val="22"/>
        </w:rPr>
        <w:t>El Presidente del CPC-SNA, Sr. Jorge Alberto Alatorre Flores, resaltó que la mejor forma de dar cabal cumplimiento a la Convención de Mérida en México es a través de la coordinación interinstitucional con inclusión ciudadana mediante el Sistema Nacional Anticorrupción.</w:t>
      </w:r>
    </w:p>
    <w:p w:rsidR="00BA4771" w:rsidRPr="00BA4771" w:rsidP="00BA4771" w14:paraId="55482CF0" w14:textId="77777777">
      <w:pPr>
        <w:ind w:firstLine="708"/>
        <w:jc w:val="both"/>
        <w:rPr>
          <w:rFonts w:ascii="Barlow" w:hAnsi="Barlow"/>
          <w:bCs/>
          <w:sz w:val="22"/>
          <w:szCs w:val="22"/>
        </w:rPr>
      </w:pPr>
      <w:r w:rsidRPr="00BA4771">
        <w:rPr>
          <w:rFonts w:ascii="Barlow" w:hAnsi="Barlow"/>
          <w:bCs/>
          <w:sz w:val="22"/>
          <w:szCs w:val="22"/>
        </w:rPr>
        <w:t xml:space="preserve">El Secretario Técnico de SESNA, Sr. Roberto Moreno Herrera, indicó que, aunque la corrupción continúa siendo, para México y para el resto del mundo, un tema que lastima considerablemente el tejido social, la UNCAC y los años transcurridos desde su firma nos han dejado una enseñanza clave: para combatir de manera efectiva a este flagelo, todos los países, los gobiernos subnacionales, los poderes y la ciudadanía habrán de trabajar de forma </w:t>
      </w:r>
      <w:r w:rsidRPr="00BA4771">
        <w:rPr>
          <w:rFonts w:ascii="Barlow" w:hAnsi="Barlow"/>
          <w:bCs/>
          <w:sz w:val="22"/>
          <w:szCs w:val="22"/>
        </w:rPr>
        <w:t>sistémica. Combatir la corrupción es, por ende, privilegiar el intercambio y la colaboración en pro del bienestar de la población.</w:t>
      </w:r>
    </w:p>
    <w:p w:rsidR="00BA4771" w:rsidP="00BA4771" w14:paraId="4CF0E707" w14:textId="77777777">
      <w:pPr>
        <w:ind w:firstLine="708"/>
        <w:jc w:val="both"/>
        <w:rPr>
          <w:rFonts w:ascii="Barlow" w:hAnsi="Barlow"/>
          <w:bCs/>
          <w:sz w:val="22"/>
          <w:szCs w:val="22"/>
        </w:rPr>
      </w:pPr>
      <w:r w:rsidRPr="00BA4771">
        <w:rPr>
          <w:rFonts w:ascii="Barlow" w:hAnsi="Barlow"/>
          <w:bCs/>
          <w:sz w:val="22"/>
          <w:szCs w:val="22"/>
        </w:rPr>
        <w:t>El Coordinador Residente del Sistema de las Naciones Unidas en México, Sr. Peter Grohmann, recordó que “la corrupción es un obstáculo para el desarrollo de las sociedades. Cuando los recursos destinados al desarrollo son desviados por prácticas corruptas, cuando la confianza pública se pone en entredicho y cuando las instituciones se debilitan, los pilares del desarrollo sostenible se desmoronan”.</w:t>
      </w:r>
    </w:p>
    <w:p w:rsidR="00BA4771" w:rsidRPr="00BA4771" w:rsidP="00BA4771" w14:paraId="010B2D97" w14:textId="77777777">
      <w:pPr>
        <w:ind w:firstLine="708"/>
        <w:jc w:val="both"/>
        <w:rPr>
          <w:rFonts w:ascii="Barlow" w:hAnsi="Barlow"/>
          <w:bCs/>
          <w:sz w:val="22"/>
          <w:szCs w:val="22"/>
        </w:rPr>
      </w:pPr>
      <w:r w:rsidRPr="00BA4771">
        <w:rPr>
          <w:rFonts w:ascii="Barlow" w:hAnsi="Barlow"/>
          <w:bCs/>
          <w:sz w:val="22"/>
          <w:szCs w:val="22"/>
        </w:rPr>
        <w:t xml:space="preserve">Actores relevantes a nivel nacional e internacional se dieron cita para discutir el estado de la UNCAC a 20 años de su adopción. </w:t>
      </w:r>
    </w:p>
    <w:p w:rsidR="00BA4771" w:rsidRPr="00BA4771" w:rsidP="00BA4771" w14:paraId="24E0A3BE" w14:textId="77777777">
      <w:pPr>
        <w:ind w:firstLine="708"/>
        <w:jc w:val="both"/>
        <w:rPr>
          <w:rFonts w:ascii="Barlow" w:hAnsi="Barlow"/>
          <w:bCs/>
          <w:sz w:val="22"/>
          <w:szCs w:val="22"/>
        </w:rPr>
      </w:pPr>
      <w:r w:rsidRPr="00BA4771">
        <w:rPr>
          <w:rFonts w:ascii="Barlow" w:hAnsi="Barlow"/>
          <w:bCs/>
          <w:sz w:val="22"/>
          <w:szCs w:val="22"/>
        </w:rPr>
        <w:t>El evento incluyó un diálogo de alto nivel, así como paneles con los temas:</w:t>
      </w:r>
    </w:p>
    <w:p w:rsidR="00BA4771" w:rsidRPr="00BA4771" w:rsidP="00BA4771" w14:paraId="58F6781B" w14:textId="77777777">
      <w:pPr>
        <w:pStyle w:val="ListParagraph"/>
        <w:numPr>
          <w:ilvl w:val="0"/>
          <w:numId w:val="135"/>
        </w:numPr>
        <w:jc w:val="both"/>
        <w:rPr>
          <w:rFonts w:ascii="Barlow" w:hAnsi="Barlow"/>
          <w:bCs/>
          <w:color w:val="auto"/>
          <w:sz w:val="22"/>
          <w:szCs w:val="22"/>
        </w:rPr>
      </w:pPr>
      <w:r w:rsidRPr="00BA4771">
        <w:rPr>
          <w:rFonts w:ascii="Barlow" w:hAnsi="Barlow"/>
          <w:bCs/>
          <w:color w:val="auto"/>
          <w:sz w:val="22"/>
          <w:szCs w:val="22"/>
        </w:rPr>
        <w:t>La trascendencia de la adopción de la Convención de las Naciones Unidas contra la Corrupción.</w:t>
      </w:r>
    </w:p>
    <w:p w:rsidR="00BA4771" w:rsidRPr="00BA4771" w:rsidP="00BA4771" w14:paraId="026A7F1D" w14:textId="77777777">
      <w:pPr>
        <w:pStyle w:val="ListParagraph"/>
        <w:numPr>
          <w:ilvl w:val="0"/>
          <w:numId w:val="135"/>
        </w:numPr>
        <w:jc w:val="both"/>
        <w:rPr>
          <w:rFonts w:ascii="Barlow" w:hAnsi="Barlow"/>
          <w:bCs/>
          <w:color w:val="auto"/>
          <w:sz w:val="22"/>
          <w:szCs w:val="22"/>
        </w:rPr>
      </w:pPr>
      <w:r w:rsidRPr="00BA4771">
        <w:rPr>
          <w:rFonts w:ascii="Barlow" w:hAnsi="Barlow"/>
          <w:bCs/>
          <w:color w:val="auto"/>
          <w:sz w:val="22"/>
          <w:szCs w:val="22"/>
        </w:rPr>
        <w:t>Avances de los Estados Parte en el cumplimiento de los compromisos establecidos en la Declaración Política de la UNGASS 2021.</w:t>
      </w:r>
    </w:p>
    <w:p w:rsidR="00BA4771" w:rsidRPr="00BA4771" w:rsidP="00BA4771" w14:paraId="4A9B287E" w14:textId="77777777">
      <w:pPr>
        <w:pStyle w:val="ListParagraph"/>
        <w:numPr>
          <w:ilvl w:val="0"/>
          <w:numId w:val="135"/>
        </w:numPr>
        <w:jc w:val="both"/>
        <w:rPr>
          <w:rFonts w:ascii="Barlow" w:hAnsi="Barlow"/>
          <w:bCs/>
          <w:color w:val="auto"/>
          <w:sz w:val="22"/>
          <w:szCs w:val="22"/>
        </w:rPr>
      </w:pPr>
      <w:r w:rsidRPr="00BA4771">
        <w:rPr>
          <w:rFonts w:ascii="Barlow" w:hAnsi="Barlow"/>
          <w:bCs/>
          <w:color w:val="auto"/>
          <w:sz w:val="22"/>
          <w:szCs w:val="22"/>
        </w:rPr>
        <w:t>Contribución de actores no estatales como el sector privado, la ciudadanía, organizaciones de la sociedad civil y la academia.</w:t>
      </w:r>
    </w:p>
    <w:p w:rsidR="00BA4771" w:rsidRPr="00BA4771" w:rsidP="00BA4771" w14:paraId="3D6D4304" w14:textId="77777777">
      <w:pPr>
        <w:pStyle w:val="ListParagraph"/>
        <w:numPr>
          <w:ilvl w:val="0"/>
          <w:numId w:val="135"/>
        </w:numPr>
        <w:jc w:val="both"/>
        <w:rPr>
          <w:rFonts w:ascii="Barlow" w:hAnsi="Barlow"/>
          <w:bCs/>
          <w:color w:val="auto"/>
          <w:sz w:val="22"/>
          <w:szCs w:val="22"/>
        </w:rPr>
      </w:pPr>
      <w:r w:rsidRPr="00BA4771">
        <w:rPr>
          <w:rFonts w:ascii="Barlow" w:hAnsi="Barlow"/>
          <w:bCs/>
          <w:color w:val="auto"/>
          <w:sz w:val="22"/>
          <w:szCs w:val="22"/>
        </w:rPr>
        <w:t>Retos en la implementación de la UNCAC.</w:t>
      </w:r>
    </w:p>
    <w:p w:rsidR="00BA4771" w:rsidP="00BA4771" w14:paraId="23B0C7BF" w14:textId="77777777">
      <w:pPr>
        <w:pStyle w:val="ListParagraph"/>
        <w:numPr>
          <w:ilvl w:val="0"/>
          <w:numId w:val="135"/>
        </w:numPr>
        <w:jc w:val="both"/>
        <w:rPr>
          <w:rFonts w:ascii="Barlow" w:hAnsi="Barlow"/>
          <w:bCs/>
          <w:color w:val="auto"/>
          <w:sz w:val="22"/>
          <w:szCs w:val="22"/>
        </w:rPr>
      </w:pPr>
      <w:r w:rsidRPr="00BA4771">
        <w:rPr>
          <w:rFonts w:ascii="Barlow" w:hAnsi="Barlow"/>
          <w:bCs/>
          <w:color w:val="auto"/>
          <w:sz w:val="22"/>
          <w:szCs w:val="22"/>
        </w:rPr>
        <w:t>Uso de datos y tecnologías para prevenir e identificar actos de corrupción.</w:t>
      </w:r>
    </w:p>
    <w:p w:rsidR="00BA4771" w:rsidRPr="00BA4771" w:rsidP="00637AD5" w14:paraId="1674270F" w14:textId="77777777">
      <w:pPr>
        <w:spacing w:line="240" w:lineRule="auto"/>
        <w:ind w:firstLine="708"/>
        <w:jc w:val="both"/>
        <w:rPr>
          <w:rFonts w:ascii="Barlow" w:hAnsi="Barlow"/>
          <w:bCs/>
          <w:sz w:val="22"/>
          <w:szCs w:val="22"/>
        </w:rPr>
      </w:pPr>
    </w:p>
    <w:p w:rsidR="00BA4771" w:rsidRPr="00BA4771" w:rsidP="00BA4771" w14:paraId="62B6FCB2" w14:textId="7B79F626">
      <w:pPr>
        <w:ind w:firstLine="708"/>
        <w:jc w:val="both"/>
        <w:rPr>
          <w:rFonts w:ascii="Barlow" w:hAnsi="Barlow"/>
          <w:bCs/>
          <w:sz w:val="22"/>
          <w:szCs w:val="22"/>
        </w:rPr>
      </w:pPr>
      <w:r w:rsidRPr="00BA4771">
        <w:rPr>
          <w:rFonts w:ascii="Barlow" w:hAnsi="Barlow"/>
          <w:bCs/>
          <w:sz w:val="22"/>
          <w:szCs w:val="22"/>
        </w:rPr>
        <w:t xml:space="preserve">La Secretaria </w:t>
      </w:r>
      <w:r>
        <w:rPr>
          <w:rFonts w:ascii="Barlow" w:hAnsi="Barlow"/>
          <w:bCs/>
          <w:sz w:val="22"/>
          <w:szCs w:val="22"/>
        </w:rPr>
        <w:t>de la Contraloría General</w:t>
      </w:r>
      <w:r w:rsidRPr="00BA4771">
        <w:rPr>
          <w:rFonts w:ascii="Barlow" w:hAnsi="Barlow"/>
          <w:bCs/>
          <w:sz w:val="22"/>
          <w:szCs w:val="22"/>
        </w:rPr>
        <w:t xml:space="preserve"> del Estado de Yucatán, </w:t>
      </w:r>
      <w:r>
        <w:rPr>
          <w:rFonts w:ascii="Barlow" w:hAnsi="Barlow"/>
          <w:bCs/>
          <w:sz w:val="22"/>
          <w:szCs w:val="22"/>
        </w:rPr>
        <w:t>M.F. Lizbeth Basto Avilés</w:t>
      </w:r>
      <w:r w:rsidRPr="00BA4771">
        <w:rPr>
          <w:rFonts w:ascii="Barlow" w:hAnsi="Barlow"/>
          <w:bCs/>
          <w:sz w:val="22"/>
          <w:szCs w:val="22"/>
        </w:rPr>
        <w:t>,</w:t>
      </w:r>
      <w:r>
        <w:rPr>
          <w:rFonts w:ascii="Barlow" w:hAnsi="Barlow"/>
          <w:bCs/>
          <w:sz w:val="22"/>
          <w:szCs w:val="22"/>
        </w:rPr>
        <w:t xml:space="preserve"> dirigió el mensaje de clausura del evento, señalando </w:t>
      </w:r>
      <w:r w:rsidRPr="00BA4771">
        <w:rPr>
          <w:rFonts w:ascii="Barlow" w:hAnsi="Barlow"/>
          <w:bCs/>
          <w:sz w:val="22"/>
          <w:szCs w:val="22"/>
        </w:rPr>
        <w:t xml:space="preserve">que la corrupción es una plaga multifactorial que corroe a la democracia y al estado de derecho, un perverso fenómeno que distorsiona a los mercados, menoscaba la calidad de vida y que amenaza de muchos modos la seguridad humana. </w:t>
      </w:r>
    </w:p>
    <w:p w:rsidR="00BA4771" w:rsidP="00BA4771" w14:paraId="2624E98F" w14:textId="31EB002D">
      <w:pPr>
        <w:ind w:firstLine="708"/>
        <w:jc w:val="both"/>
        <w:rPr>
          <w:rFonts w:ascii="Barlow" w:hAnsi="Barlow"/>
          <w:bCs/>
          <w:sz w:val="22"/>
          <w:szCs w:val="22"/>
        </w:rPr>
      </w:pPr>
      <w:r>
        <w:rPr>
          <w:rFonts w:ascii="Barlow" w:hAnsi="Barlow"/>
          <w:bCs/>
          <w:sz w:val="22"/>
          <w:szCs w:val="22"/>
        </w:rPr>
        <w:t xml:space="preserve">Resalto que </w:t>
      </w:r>
      <w:r w:rsidRPr="00BA4771">
        <w:rPr>
          <w:rFonts w:ascii="Barlow" w:hAnsi="Barlow"/>
          <w:bCs/>
          <w:sz w:val="22"/>
          <w:szCs w:val="22"/>
        </w:rPr>
        <w:t>Yucatán es un estado que da testimonio y fe de logros en materia de seguridad y de justicia formal y extra gubernamental reconocidos, un estado posicionado como el más seguro del país y dónde se califica mejor el desempeño de su policía y su fiscalía</w:t>
      </w:r>
      <w:r>
        <w:rPr>
          <w:rFonts w:ascii="Barlow" w:hAnsi="Barlow"/>
          <w:bCs/>
          <w:sz w:val="22"/>
          <w:szCs w:val="22"/>
        </w:rPr>
        <w:t>.</w:t>
      </w:r>
    </w:p>
    <w:p w:rsidR="00BF7A6D" w:rsidRPr="003B0668" w:rsidP="00637AD5" w14:paraId="525C91E2" w14:textId="5A7A7DBF">
      <w:pPr>
        <w:ind w:firstLine="708"/>
        <w:jc w:val="both"/>
        <w:rPr>
          <w:rFonts w:ascii="Barlow" w:hAnsi="Barlow"/>
          <w:bCs/>
          <w:sz w:val="22"/>
          <w:szCs w:val="22"/>
        </w:rPr>
      </w:pPr>
      <w:r>
        <w:rPr>
          <w:rFonts w:ascii="Barlow" w:hAnsi="Barlow"/>
          <w:bCs/>
          <w:sz w:val="22"/>
          <w:szCs w:val="22"/>
        </w:rPr>
        <w:t>Concluy</w:t>
      </w:r>
      <w:r w:rsidR="00A109FF">
        <w:rPr>
          <w:rFonts w:ascii="Barlow" w:hAnsi="Barlow"/>
          <w:bCs/>
          <w:sz w:val="22"/>
          <w:szCs w:val="22"/>
        </w:rPr>
        <w:t>ó</w:t>
      </w:r>
      <w:r>
        <w:rPr>
          <w:rFonts w:ascii="Barlow" w:hAnsi="Barlow"/>
          <w:bCs/>
          <w:sz w:val="22"/>
          <w:szCs w:val="22"/>
        </w:rPr>
        <w:t xml:space="preserve"> agradeciendo la asistencia de los m</w:t>
      </w:r>
      <w:r w:rsidR="00A109FF">
        <w:rPr>
          <w:rFonts w:ascii="Barlow" w:hAnsi="Barlow"/>
          <w:bCs/>
          <w:sz w:val="22"/>
          <w:szCs w:val="22"/>
        </w:rPr>
        <w:t>á</w:t>
      </w:r>
      <w:r>
        <w:rPr>
          <w:rFonts w:ascii="Barlow" w:hAnsi="Barlow"/>
          <w:bCs/>
          <w:sz w:val="22"/>
          <w:szCs w:val="22"/>
        </w:rPr>
        <w:t>s de 300 invitados, y reiteró el compromiso t</w:t>
      </w:r>
      <w:r w:rsidRPr="00BA4771" w:rsidR="00BA4771">
        <w:rPr>
          <w:rFonts w:ascii="Barlow" w:hAnsi="Barlow"/>
          <w:bCs/>
          <w:sz w:val="22"/>
          <w:szCs w:val="22"/>
        </w:rPr>
        <w:t xml:space="preserve">al como como hace 20 años, </w:t>
      </w:r>
      <w:r>
        <w:rPr>
          <w:rFonts w:ascii="Barlow" w:hAnsi="Barlow"/>
          <w:bCs/>
          <w:sz w:val="22"/>
          <w:szCs w:val="22"/>
        </w:rPr>
        <w:t xml:space="preserve">en seguir </w:t>
      </w:r>
      <w:r w:rsidRPr="00BA4771" w:rsidR="00BA4771">
        <w:rPr>
          <w:rFonts w:ascii="Barlow" w:hAnsi="Barlow"/>
          <w:bCs/>
          <w:sz w:val="22"/>
          <w:szCs w:val="22"/>
        </w:rPr>
        <w:t>trabajan</w:t>
      </w:r>
      <w:r>
        <w:rPr>
          <w:rFonts w:ascii="Barlow" w:hAnsi="Barlow"/>
          <w:bCs/>
          <w:sz w:val="22"/>
          <w:szCs w:val="22"/>
        </w:rPr>
        <w:t>do</w:t>
      </w:r>
      <w:r w:rsidRPr="00BA4771" w:rsidR="00BA4771">
        <w:rPr>
          <w:rFonts w:ascii="Barlow" w:hAnsi="Barlow"/>
          <w:bCs/>
          <w:sz w:val="22"/>
          <w:szCs w:val="22"/>
        </w:rPr>
        <w:t xml:space="preserve"> y levantan</w:t>
      </w:r>
      <w:r>
        <w:rPr>
          <w:rFonts w:ascii="Barlow" w:hAnsi="Barlow"/>
          <w:bCs/>
          <w:sz w:val="22"/>
          <w:szCs w:val="22"/>
        </w:rPr>
        <w:t>do</w:t>
      </w:r>
      <w:r w:rsidRPr="00BA4771" w:rsidR="00BA4771">
        <w:rPr>
          <w:rFonts w:ascii="Barlow" w:hAnsi="Barlow"/>
          <w:bCs/>
          <w:sz w:val="22"/>
          <w:szCs w:val="22"/>
        </w:rPr>
        <w:t xml:space="preserve"> la voz en contra de la corrupción.</w:t>
      </w:r>
    </w:p>
    <w:p w:rsidR="00D85979" w14:paraId="71D41CEB" w14:textId="77777777">
      <w:pPr>
        <w:rPr>
          <w:rFonts w:ascii="Barlow" w:hAnsi="Barlow"/>
          <w:b/>
          <w:bCs/>
          <w:sz w:val="22"/>
          <w:szCs w:val="22"/>
        </w:rPr>
      </w:pPr>
      <w:r>
        <w:rPr>
          <w:rFonts w:ascii="Barlow" w:hAnsi="Barlow"/>
          <w:b/>
          <w:bCs/>
          <w:sz w:val="22"/>
          <w:szCs w:val="22"/>
        </w:rPr>
        <w:br w:type="page"/>
      </w:r>
    </w:p>
    <w:p w:rsidR="00BF7A6D" w:rsidRPr="003B0668" w:rsidP="00BF7A6D" w14:paraId="44556132" w14:textId="0315AE80">
      <w:pPr>
        <w:rPr>
          <w:rFonts w:ascii="Barlow" w:hAnsi="Barlow"/>
          <w:b/>
          <w:bCs/>
          <w:sz w:val="22"/>
          <w:szCs w:val="22"/>
        </w:rPr>
      </w:pPr>
      <w:r w:rsidRPr="003B0668">
        <w:rPr>
          <w:rFonts w:ascii="Barlow" w:hAnsi="Barlow"/>
          <w:b/>
          <w:bCs/>
          <w:sz w:val="22"/>
          <w:szCs w:val="22"/>
        </w:rPr>
        <w:t>7 de diciembre del 2023 – Encuentro por la Cultura Anticorrupción en el Estado de Yucatán</w:t>
      </w:r>
    </w:p>
    <w:p w:rsidR="00BF7A6D" w:rsidRPr="003B0668" w:rsidP="00BF7A6D" w14:paraId="1A7E89B1" w14:textId="77777777">
      <w:pPr>
        <w:jc w:val="center"/>
        <w:rPr>
          <w:rFonts w:ascii="Barlow" w:hAnsi="Barlow"/>
          <w:bCs/>
          <w:sz w:val="22"/>
          <w:szCs w:val="22"/>
        </w:rPr>
      </w:pPr>
      <w:r w:rsidRPr="003B0668">
        <w:rPr>
          <w:rFonts w:ascii="Barlow" w:hAnsi="Barlow"/>
          <w:b/>
          <w:bCs/>
          <w:noProof/>
          <w:sz w:val="22"/>
          <w:szCs w:val="22"/>
          <w:lang w:eastAsia="es-MX"/>
        </w:rPr>
        <w:drawing>
          <wp:inline distT="0" distB="0" distL="0" distR="0">
            <wp:extent cx="2679404" cy="1786268"/>
            <wp:effectExtent l="0" t="0" r="6985" b="4445"/>
            <wp:docPr id="38" name="Imagen 38" descr="C:\Users\carlos.tello\Desktop\Dic 23\BASE FOTOS DICIEMBRE 2023\EVENTO MUSEO MAYA ANTICORRUPUCION\IMG_9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53351" name="Picture 4" descr="C:\Users\carlos.tello\Desktop\Dic 23\BASE FOTOS DICIEMBRE 2023\EVENTO MUSEO MAYA ANTICORRUPUCION\IMG_9439.JPG"/>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6180" cy="1797452"/>
                    </a:xfrm>
                    <a:prstGeom prst="rect">
                      <a:avLst/>
                    </a:prstGeom>
                    <a:noFill/>
                    <a:ln>
                      <a:noFill/>
                    </a:ln>
                  </pic:spPr>
                </pic:pic>
              </a:graphicData>
            </a:graphic>
          </wp:inline>
        </w:drawing>
      </w:r>
      <w:r w:rsidRPr="003B0668">
        <w:rPr>
          <w:rFonts w:ascii="Barlow" w:hAnsi="Barlow"/>
          <w:bCs/>
          <w:sz w:val="22"/>
          <w:szCs w:val="22"/>
        </w:rPr>
        <w:t xml:space="preserve">   </w:t>
      </w:r>
      <w:r w:rsidRPr="003B0668">
        <w:rPr>
          <w:rFonts w:ascii="Barlow" w:hAnsi="Barlow"/>
          <w:b/>
          <w:bCs/>
          <w:noProof/>
          <w:sz w:val="22"/>
          <w:szCs w:val="22"/>
          <w:lang w:eastAsia="es-MX"/>
        </w:rPr>
        <w:drawing>
          <wp:inline distT="0" distB="0" distL="0" distR="0">
            <wp:extent cx="1804194" cy="1202796"/>
            <wp:effectExtent l="0" t="4127" r="1587" b="1588"/>
            <wp:docPr id="39" name="Imagen 39" descr="C:\Users\carlos.tello\Desktop\Dic 23\BASE FOTOS DICIEMBRE 2023\EVENTO MUSEO MAYA ANTICORRUPUCION\IMG_9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84567" name="Picture 5" descr="C:\Users\carlos.tello\Desktop\Dic 23\BASE FOTOS DICIEMBRE 2023\EVENTO MUSEO MAYA ANTICORRUPUCION\IMG_9440.JPG"/>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rot="16200000">
                      <a:off x="0" y="0"/>
                      <a:ext cx="1810215" cy="1206810"/>
                    </a:xfrm>
                    <a:prstGeom prst="rect">
                      <a:avLst/>
                    </a:prstGeom>
                    <a:noFill/>
                    <a:ln>
                      <a:noFill/>
                    </a:ln>
                  </pic:spPr>
                </pic:pic>
              </a:graphicData>
            </a:graphic>
          </wp:inline>
        </w:drawing>
      </w:r>
    </w:p>
    <w:p w:rsidR="00BF7A6D" w:rsidRPr="003B0668" w:rsidP="00637AD5" w14:paraId="03750C91" w14:textId="6F9E69CA">
      <w:pPr>
        <w:ind w:firstLine="708"/>
        <w:jc w:val="both"/>
        <w:rPr>
          <w:rFonts w:ascii="Barlow" w:hAnsi="Barlow"/>
          <w:bCs/>
          <w:sz w:val="22"/>
          <w:szCs w:val="22"/>
        </w:rPr>
      </w:pPr>
      <w:r w:rsidRPr="003B0668">
        <w:rPr>
          <w:rFonts w:ascii="Barlow" w:hAnsi="Barlow"/>
          <w:bCs/>
          <w:sz w:val="22"/>
          <w:szCs w:val="22"/>
        </w:rPr>
        <w:t>Se llevó a cabo el Encuentro por la Cultura Anticorrupción en el Estado de Yucatán en el que la M.F. Lizbeth Basto Avilés mencionó que en representación del Gobernador del Estado de Yucatán el Lic. Mauricio Vila Dosal menciona que se encuentra muy pendiente del tema ya que todo lo relacionado con la lucha anticorrupción es una columna vertebral de la toma de decisiones de su gobierno.</w:t>
      </w:r>
    </w:p>
    <w:p w:rsidR="00BF7A6D" w:rsidRPr="003B0668" w:rsidP="00BF7A6D" w14:paraId="2D552C0F" w14:textId="6E5AE98C">
      <w:pPr>
        <w:jc w:val="both"/>
        <w:rPr>
          <w:rFonts w:ascii="Barlow" w:hAnsi="Barlow"/>
          <w:bCs/>
          <w:sz w:val="22"/>
          <w:szCs w:val="22"/>
        </w:rPr>
      </w:pPr>
      <w:r w:rsidRPr="003B0668">
        <w:rPr>
          <w:rFonts w:ascii="Barlow" w:hAnsi="Barlow"/>
          <w:bCs/>
          <w:sz w:val="22"/>
          <w:szCs w:val="22"/>
        </w:rPr>
        <w:t xml:space="preserve"> </w:t>
      </w:r>
      <w:r w:rsidR="00637AD5">
        <w:rPr>
          <w:rFonts w:ascii="Barlow" w:hAnsi="Barlow"/>
          <w:bCs/>
          <w:sz w:val="22"/>
          <w:szCs w:val="22"/>
        </w:rPr>
        <w:tab/>
      </w:r>
      <w:r w:rsidRPr="003B0668">
        <w:rPr>
          <w:rFonts w:ascii="Barlow" w:hAnsi="Barlow"/>
          <w:b/>
          <w:bCs/>
          <w:sz w:val="22"/>
          <w:szCs w:val="22"/>
        </w:rPr>
        <w:t xml:space="preserve">13 de diciembre el 2023 – IETRAM Parque </w:t>
      </w:r>
      <w:r w:rsidR="00637AD5">
        <w:rPr>
          <w:rFonts w:ascii="Barlow" w:hAnsi="Barlow"/>
          <w:b/>
          <w:bCs/>
          <w:sz w:val="22"/>
          <w:szCs w:val="22"/>
        </w:rPr>
        <w:t>L</w:t>
      </w:r>
      <w:r w:rsidRPr="003B0668">
        <w:rPr>
          <w:rFonts w:ascii="Barlow" w:hAnsi="Barlow"/>
          <w:b/>
          <w:bCs/>
          <w:sz w:val="22"/>
          <w:szCs w:val="22"/>
        </w:rPr>
        <w:t xml:space="preserve">a Plancha </w:t>
      </w:r>
    </w:p>
    <w:p w:rsidR="00BF7A6D" w:rsidRPr="003B0668" w:rsidP="00BF7A6D" w14:paraId="37880E19" w14:textId="77777777">
      <w:pPr>
        <w:jc w:val="both"/>
        <w:rPr>
          <w:rFonts w:ascii="Barlow" w:hAnsi="Barlow"/>
          <w:b/>
          <w:bCs/>
          <w:sz w:val="22"/>
          <w:szCs w:val="22"/>
        </w:rPr>
      </w:pPr>
      <w:r w:rsidRPr="003B0668">
        <w:rPr>
          <w:rFonts w:ascii="Barlow" w:hAnsi="Barlow"/>
          <w:b/>
          <w:bCs/>
          <w:noProof/>
          <w:sz w:val="22"/>
          <w:szCs w:val="22"/>
          <w:lang w:eastAsia="es-MX"/>
        </w:rPr>
        <w:drawing>
          <wp:inline distT="0" distB="0" distL="0" distR="0">
            <wp:extent cx="2532185" cy="1688123"/>
            <wp:effectExtent l="0" t="0" r="1905" b="7620"/>
            <wp:docPr id="36" name="Imagen 36" descr="C:\Users\carlos.tello\Desktop\Dic 23\IETRAM 13 DE DIC 23\IMG_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84784" name="Picture 2" descr="C:\Users\carlos.tello\Desktop\Dic 23\IETRAM 13 DE DIC 23\IMG_9597.JPG"/>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3402" cy="1688934"/>
                    </a:xfrm>
                    <a:prstGeom prst="rect">
                      <a:avLst/>
                    </a:prstGeom>
                    <a:noFill/>
                    <a:ln>
                      <a:noFill/>
                    </a:ln>
                  </pic:spPr>
                </pic:pic>
              </a:graphicData>
            </a:graphic>
          </wp:inline>
        </w:drawing>
      </w:r>
      <w:r w:rsidRPr="003B0668">
        <w:rPr>
          <w:rFonts w:ascii="Barlow" w:hAnsi="Barlow"/>
          <w:b/>
          <w:bCs/>
          <w:sz w:val="22"/>
          <w:szCs w:val="22"/>
        </w:rPr>
        <w:t xml:space="preserve"> </w:t>
      </w:r>
      <w:r w:rsidRPr="003B0668">
        <w:rPr>
          <w:rFonts w:ascii="Barlow" w:hAnsi="Barlow"/>
          <w:b/>
          <w:bCs/>
          <w:noProof/>
          <w:sz w:val="22"/>
          <w:szCs w:val="22"/>
          <w:lang w:eastAsia="es-MX"/>
        </w:rPr>
        <w:drawing>
          <wp:inline distT="0" distB="0" distL="0" distR="0">
            <wp:extent cx="2592474" cy="1728316"/>
            <wp:effectExtent l="0" t="0" r="0" b="5715"/>
            <wp:docPr id="2021215118" name="Imagen 2021215118" descr="C:\Users\carlos.tello\Desktop\Dic 23\IETRAM 13 DE DIC 23\IMG_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97666" name="Picture 3" descr="C:\Users\carlos.tello\Desktop\Dic 23\IETRAM 13 DE DIC 23\IMG_9610.JPG"/>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3602" cy="1729068"/>
                    </a:xfrm>
                    <a:prstGeom prst="rect">
                      <a:avLst/>
                    </a:prstGeom>
                    <a:noFill/>
                    <a:ln>
                      <a:noFill/>
                    </a:ln>
                  </pic:spPr>
                </pic:pic>
              </a:graphicData>
            </a:graphic>
          </wp:inline>
        </w:drawing>
      </w:r>
    </w:p>
    <w:p w:rsidR="00BF7A6D" w:rsidRPr="003B0668" w:rsidP="00637AD5" w14:paraId="799195F7" w14:textId="0E1C5C72">
      <w:pPr>
        <w:ind w:firstLine="708"/>
        <w:jc w:val="both"/>
        <w:rPr>
          <w:rFonts w:ascii="Barlow" w:hAnsi="Barlow"/>
          <w:bCs/>
          <w:sz w:val="22"/>
          <w:szCs w:val="22"/>
        </w:rPr>
      </w:pPr>
      <w:r>
        <w:rPr>
          <w:rFonts w:ascii="Barlow" w:hAnsi="Barlow"/>
          <w:bCs/>
          <w:sz w:val="22"/>
          <w:szCs w:val="22"/>
        </w:rPr>
        <w:t xml:space="preserve">La M.F. Lizbeth Basto, asistió a la </w:t>
      </w:r>
      <w:r w:rsidRPr="003B0668">
        <w:rPr>
          <w:rFonts w:ascii="Barlow" w:hAnsi="Barlow"/>
          <w:bCs/>
          <w:sz w:val="22"/>
          <w:szCs w:val="22"/>
        </w:rPr>
        <w:t>supervisión en la estación del Ie-Tram ubicada en el Gran Parque de La Plancha, donde se ubican las nuevas unidades y los centros de carga</w:t>
      </w:r>
      <w:r>
        <w:rPr>
          <w:rFonts w:ascii="Barlow" w:hAnsi="Barlow"/>
          <w:bCs/>
          <w:sz w:val="22"/>
          <w:szCs w:val="22"/>
        </w:rPr>
        <w:t>, encabezada por el G</w:t>
      </w:r>
      <w:r w:rsidRPr="003B0668">
        <w:rPr>
          <w:rFonts w:ascii="Barlow" w:hAnsi="Barlow"/>
          <w:bCs/>
          <w:sz w:val="22"/>
          <w:szCs w:val="22"/>
        </w:rPr>
        <w:t>obernador Mauricio Vila</w:t>
      </w:r>
      <w:r w:rsidRPr="003B0668">
        <w:rPr>
          <w:rFonts w:ascii="Barlow" w:hAnsi="Barlow"/>
          <w:bCs/>
          <w:sz w:val="22"/>
          <w:szCs w:val="22"/>
        </w:rPr>
        <w:t>.</w:t>
      </w:r>
    </w:p>
    <w:p w:rsidR="00BF7A6D" w:rsidRPr="003B0668" w:rsidP="00637AD5" w14:paraId="61333078" w14:textId="77777777">
      <w:pPr>
        <w:ind w:firstLine="708"/>
        <w:jc w:val="both"/>
        <w:rPr>
          <w:rFonts w:ascii="Barlow" w:hAnsi="Barlow"/>
          <w:bCs/>
          <w:sz w:val="22"/>
          <w:szCs w:val="22"/>
        </w:rPr>
      </w:pPr>
      <w:r w:rsidRPr="003B0668">
        <w:rPr>
          <w:rFonts w:ascii="Barlow" w:hAnsi="Barlow"/>
          <w:bCs/>
          <w:sz w:val="22"/>
          <w:szCs w:val="22"/>
        </w:rPr>
        <w:t xml:space="preserve">En esta estación habrá sala de espera, taquilla, centro de carga y andenes para el descanso de las unidades. </w:t>
      </w:r>
    </w:p>
    <w:p w:rsidR="00BF7A6D" w:rsidRPr="003B0668" w:rsidP="00637AD5" w14:paraId="03D762A9" w14:textId="77777777">
      <w:pPr>
        <w:ind w:firstLine="708"/>
        <w:jc w:val="both"/>
        <w:rPr>
          <w:rFonts w:ascii="Barlow" w:hAnsi="Barlow"/>
          <w:bCs/>
          <w:sz w:val="22"/>
          <w:szCs w:val="22"/>
        </w:rPr>
      </w:pPr>
      <w:r w:rsidRPr="003B0668">
        <w:rPr>
          <w:rFonts w:ascii="Barlow" w:hAnsi="Barlow"/>
          <w:bCs/>
          <w:sz w:val="22"/>
          <w:szCs w:val="22"/>
        </w:rPr>
        <w:t>En el evento, el mandatario estatal destacó el enorme esfuerzo realizado para que este transporte amigable con el medioambiente sea una realidad en los municipios de Mérida, Umán y Kanasín.</w:t>
      </w:r>
    </w:p>
    <w:p w:rsidR="00637AD5" w:rsidP="00637AD5" w14:paraId="162DC9BD" w14:textId="77777777">
      <w:pPr>
        <w:ind w:firstLine="708"/>
        <w:jc w:val="both"/>
        <w:rPr>
          <w:rFonts w:ascii="Barlow" w:hAnsi="Barlow"/>
          <w:bCs/>
          <w:sz w:val="22"/>
          <w:szCs w:val="22"/>
        </w:rPr>
      </w:pPr>
      <w:r w:rsidRPr="003B0668">
        <w:rPr>
          <w:rFonts w:ascii="Barlow" w:hAnsi="Barlow"/>
          <w:bCs/>
          <w:sz w:val="22"/>
          <w:szCs w:val="22"/>
        </w:rPr>
        <w:t xml:space="preserve">Las rutas del Ie-Tram recorrerán 137 colonias y se estima que beneficien a 136 mil personas de manera directa, cerca de 200 mil de manera indirecta. </w:t>
      </w:r>
    </w:p>
    <w:p w:rsidR="00BF7A6D" w:rsidRPr="003B0668" w:rsidP="00637AD5" w14:paraId="1D27182C" w14:textId="0B2B461F">
      <w:pPr>
        <w:ind w:firstLine="708"/>
        <w:jc w:val="both"/>
        <w:rPr>
          <w:rFonts w:ascii="Barlow" w:hAnsi="Barlow"/>
          <w:bCs/>
          <w:sz w:val="22"/>
          <w:szCs w:val="22"/>
        </w:rPr>
      </w:pPr>
      <w:r w:rsidRPr="003B0668">
        <w:rPr>
          <w:rFonts w:ascii="Barlow" w:hAnsi="Barlow"/>
          <w:bCs/>
          <w:sz w:val="22"/>
          <w:szCs w:val="22"/>
        </w:rPr>
        <w:t>El Ie-Tram, además de ser un transporte complementario al Tren Maya, es un vehículo de cero emisiones, sin contaminación auditiva, con conexión Wifi y rampa para personas con discapacidad, entre otras características.</w:t>
      </w:r>
    </w:p>
    <w:p w:rsidR="00BF7A6D" w:rsidRPr="003B0668" w:rsidP="00637AD5" w14:paraId="780867E3" w14:textId="11584195">
      <w:pPr>
        <w:ind w:firstLine="708"/>
        <w:jc w:val="both"/>
        <w:rPr>
          <w:rFonts w:ascii="Barlow" w:hAnsi="Barlow"/>
          <w:b/>
          <w:bCs/>
          <w:sz w:val="22"/>
          <w:szCs w:val="22"/>
        </w:rPr>
      </w:pPr>
      <w:r w:rsidRPr="003B0668">
        <w:rPr>
          <w:rFonts w:ascii="Barlow" w:hAnsi="Barlow"/>
          <w:bCs/>
          <w:sz w:val="22"/>
          <w:szCs w:val="22"/>
        </w:rPr>
        <w:t>Personas usuarias pueden abordar la unidad usando la tarjeta VayVen, o a través del pago en taquilla, que también acepta tarjetas de débito y crédito.</w:t>
      </w:r>
    </w:p>
    <w:p w:rsidR="00BF7A6D" w:rsidRPr="003B0668" w:rsidP="00637AD5" w14:paraId="416B4563" w14:textId="0A38A14C">
      <w:pPr>
        <w:jc w:val="both"/>
        <w:rPr>
          <w:rFonts w:ascii="Barlow" w:hAnsi="Barlow"/>
          <w:bCs/>
          <w:sz w:val="22"/>
          <w:szCs w:val="22"/>
        </w:rPr>
      </w:pPr>
      <w:r w:rsidRPr="003B0668">
        <w:rPr>
          <w:rFonts w:ascii="Barlow" w:hAnsi="Barlow"/>
          <w:b/>
          <w:bCs/>
          <w:sz w:val="22"/>
          <w:szCs w:val="22"/>
        </w:rPr>
        <w:t>20 de diciembre del 2023 – Entrega de constancias del Seminario de Auditoria Gubernamental</w:t>
      </w:r>
    </w:p>
    <w:p w:rsidR="00BF7A6D" w:rsidRPr="003B0668" w:rsidP="00637AD5" w14:paraId="4B51B185" w14:textId="77777777">
      <w:pPr>
        <w:jc w:val="center"/>
        <w:rPr>
          <w:rFonts w:ascii="Barlow" w:hAnsi="Barlow"/>
          <w:b/>
          <w:bCs/>
          <w:sz w:val="22"/>
          <w:szCs w:val="22"/>
        </w:rPr>
      </w:pPr>
      <w:r w:rsidRPr="003B0668">
        <w:rPr>
          <w:rFonts w:ascii="Barlow" w:hAnsi="Barlow"/>
          <w:b/>
          <w:bCs/>
          <w:noProof/>
          <w:sz w:val="22"/>
          <w:szCs w:val="22"/>
          <w:lang w:eastAsia="es-MX"/>
        </w:rPr>
        <w:drawing>
          <wp:inline distT="0" distB="0" distL="0" distR="0">
            <wp:extent cx="4240404" cy="2826936"/>
            <wp:effectExtent l="0" t="0" r="8255" b="0"/>
            <wp:docPr id="1475303700" name="Imagen 1475303700" descr="C:\Users\carlos.tello\Desktop\emma\DICIEMBRE 23\back up 20 de dic 23\IMG_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96469" name="Picture 6" descr="C:\Users\carlos.tello\Desktop\emma\DICIEMBRE 23\back up 20 de dic 23\IMG_9943.JPG"/>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3298" cy="2828865"/>
                    </a:xfrm>
                    <a:prstGeom prst="rect">
                      <a:avLst/>
                    </a:prstGeom>
                    <a:noFill/>
                    <a:ln>
                      <a:noFill/>
                    </a:ln>
                  </pic:spPr>
                </pic:pic>
              </a:graphicData>
            </a:graphic>
          </wp:inline>
        </w:drawing>
      </w:r>
    </w:p>
    <w:p w:rsidR="00BF7A6D" w:rsidRPr="003B0668" w:rsidP="00637AD5" w14:paraId="18140AE5" w14:textId="2BAD5EA3">
      <w:pPr>
        <w:ind w:firstLine="708"/>
        <w:jc w:val="both"/>
        <w:rPr>
          <w:rFonts w:ascii="Barlow" w:hAnsi="Barlow"/>
          <w:sz w:val="22"/>
          <w:szCs w:val="22"/>
        </w:rPr>
      </w:pPr>
      <w:r w:rsidRPr="003B0668">
        <w:rPr>
          <w:rFonts w:ascii="Barlow" w:hAnsi="Barlow"/>
          <w:sz w:val="22"/>
          <w:szCs w:val="22"/>
        </w:rPr>
        <w:t>La M.F. Lizbeth Basto Avilés entreg</w:t>
      </w:r>
      <w:r w:rsidR="00A109FF">
        <w:rPr>
          <w:rFonts w:ascii="Barlow" w:hAnsi="Barlow"/>
          <w:sz w:val="22"/>
          <w:szCs w:val="22"/>
        </w:rPr>
        <w:t>ó</w:t>
      </w:r>
      <w:r w:rsidRPr="003B0668">
        <w:rPr>
          <w:rFonts w:ascii="Barlow" w:hAnsi="Barlow"/>
          <w:sz w:val="22"/>
          <w:szCs w:val="22"/>
        </w:rPr>
        <w:t xml:space="preserve"> al personal de la Secretar</w:t>
      </w:r>
      <w:r w:rsidR="00A109FF">
        <w:rPr>
          <w:rFonts w:ascii="Barlow" w:hAnsi="Barlow"/>
          <w:sz w:val="22"/>
          <w:szCs w:val="22"/>
        </w:rPr>
        <w:t>í</w:t>
      </w:r>
      <w:r w:rsidRPr="003B0668">
        <w:rPr>
          <w:rFonts w:ascii="Barlow" w:hAnsi="Barlow"/>
          <w:sz w:val="22"/>
          <w:szCs w:val="22"/>
        </w:rPr>
        <w:t xml:space="preserve">a de la Contraloría General de Yucatán constancias del nivel intermedio del Seminario de Auditoría Gubernamental </w:t>
      </w:r>
      <w:r w:rsidR="00A109FF">
        <w:rPr>
          <w:rFonts w:ascii="Barlow" w:hAnsi="Barlow"/>
          <w:sz w:val="22"/>
          <w:szCs w:val="22"/>
        </w:rPr>
        <w:t>a</w:t>
      </w:r>
      <w:r w:rsidRPr="003B0668">
        <w:rPr>
          <w:rFonts w:ascii="Barlow" w:hAnsi="Barlow"/>
          <w:sz w:val="22"/>
          <w:szCs w:val="22"/>
        </w:rPr>
        <w:t>l cual se inscribieron 849 participantes, pertenecientes a la Secretaría de la Función Pública y las 32 Entidades Federativas; de los cuales, aquellos que cumplieron con los requisitos académicos y que concluyeron satisfactoriamente el Seminario, obtuvieron una constancia de con el valor de 30 puntos de acuerdo a la Norma de Educación Profesional Continúa del Instituto Mexicano de Contadores Públicos (IMCP) y valor curricular otorgado por la Secretaría de Educación del Estado de Durango</w:t>
      </w:r>
      <w:r w:rsidR="00A109FF">
        <w:rPr>
          <w:rFonts w:ascii="Barlow" w:hAnsi="Barlow"/>
          <w:sz w:val="22"/>
          <w:szCs w:val="22"/>
        </w:rPr>
        <w:t xml:space="preserve">; en Yucatán aprobaron 26 servidores públicos del Gobierno del Estado, 5 servidores públicos municipales y 10 participantes de despachos externos. </w:t>
      </w:r>
    </w:p>
    <w:p w:rsidR="00D85979" w:rsidP="00637AD5" w14:paraId="7EBC5605" w14:textId="61D8C00C">
      <w:pPr>
        <w:ind w:firstLine="432"/>
        <w:jc w:val="both"/>
        <w:rPr>
          <w:rFonts w:ascii="Barlow" w:hAnsi="Barlow"/>
          <w:sz w:val="22"/>
          <w:szCs w:val="22"/>
        </w:rPr>
      </w:pPr>
      <w:r w:rsidRPr="003B0668">
        <w:rPr>
          <w:rFonts w:ascii="Barlow" w:hAnsi="Barlow"/>
          <w:sz w:val="22"/>
          <w:szCs w:val="22"/>
        </w:rPr>
        <w:t>El Seminario de Auditoría Gubernamental surgió en el año 2012 por acuerdo de la Comisión Permanente de Contralores Estado – Federación (CPCE-F) como un instrumento para la difusión del manual de auditoría gubernamental y las guías respectivas, está dirigido a Entidades de Fiscalización de los Estados, Contadores Públicos, Despachos externos y carreras afines relacionadas con la Auditoría Gubernamental.</w:t>
      </w:r>
    </w:p>
    <w:p w:rsidR="00D85979" w:rsidRPr="00D85979" w:rsidP="00D85979" w14:paraId="125D9CA1" w14:textId="1F70DE2D">
      <w:pPr>
        <w:pStyle w:val="Heading3"/>
        <w:rPr>
          <w:rFonts w:eastAsia="Times New Roman" w:cstheme="minorHAnsi"/>
          <w:b w:val="0"/>
          <w:color w:val="000000"/>
        </w:rPr>
      </w:pPr>
      <w:r>
        <w:br w:type="page"/>
      </w:r>
      <w:bookmarkStart w:id="13" w:name="_Toc157178857"/>
      <w:r>
        <w:t>1.2.2</w:t>
      </w:r>
      <w:r w:rsidRPr="00146083">
        <w:t xml:space="preserve"> </w:t>
      </w:r>
      <w:r>
        <w:t>Informe Trimestral de Cumplimiento de los Comités de Ética.</w:t>
      </w:r>
      <w:bookmarkEnd w:id="13"/>
      <w:r w:rsidRPr="00D85979">
        <w:rPr>
          <w:rFonts w:eastAsia="Times New Roman" w:cstheme="minorHAnsi"/>
          <w:color w:val="000000"/>
        </w:rPr>
        <w:t xml:space="preserve"> </w:t>
      </w:r>
    </w:p>
    <w:p w:rsidR="00D85979" w:rsidRPr="00D85979" w:rsidP="00D85979" w14:paraId="2C4E758D" w14:textId="77777777">
      <w:pPr>
        <w:pStyle w:val="ListParagraph"/>
        <w:ind w:left="1080"/>
        <w:jc w:val="both"/>
        <w:rPr>
          <w:rFonts w:ascii="Barlow" w:eastAsia="Times New Roman" w:hAnsi="Barlow" w:cstheme="minorHAnsi"/>
          <w:color w:val="000000"/>
          <w:sz w:val="22"/>
          <w:szCs w:val="22"/>
        </w:rPr>
      </w:pPr>
    </w:p>
    <w:p w:rsidR="00D85979" w:rsidRPr="00D85979" w:rsidP="00D85979" w14:paraId="59006A61" w14:textId="77777777">
      <w:pPr>
        <w:ind w:firstLine="708"/>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 xml:space="preserve">A fin de cumplir con lo establecido en el artículo 525 Quater.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 de Interés, dando a conocer los resultados de las evaluaciones” del Reglamento del Código de la Administración Pública de Yucatán; y en cumplimiento a los artículos 49, 50 y 51 del Acuerdo SCG 20/2021 por el que se modifica el Acuerdo SCG 6/2019 por el que se expiden los Lineamientos para regular la Integración, Organización y Funcionamiento de los Comités de Ética, Integridad y prevención de Conflicto de Interés de las Dependencias y Entidades de la Administración Pública Estatal, se llevarán a cabo cuatro evaluaciones al año, las cuales darán constancia el avance del trabajo de cada comité, se emite el presente informe: </w:t>
      </w:r>
    </w:p>
    <w:p w:rsidR="00D85979" w:rsidRPr="00D85979" w:rsidP="00D85979" w14:paraId="7FFDE200" w14:textId="77777777">
      <w:pPr>
        <w:ind w:firstLine="708"/>
        <w:jc w:val="both"/>
        <w:rPr>
          <w:rFonts w:ascii="Barlow" w:hAnsi="Barlow" w:cstheme="minorHAnsi"/>
          <w:sz w:val="22"/>
          <w:szCs w:val="22"/>
        </w:rPr>
      </w:pPr>
      <w:r w:rsidRPr="00D85979">
        <w:rPr>
          <w:rFonts w:ascii="Barlow" w:hAnsi="Barlow" w:cstheme="minorHAnsi"/>
          <w:sz w:val="22"/>
          <w:szCs w:val="22"/>
        </w:rPr>
        <w:t>CONTENIDO</w:t>
      </w:r>
    </w:p>
    <w:p w:rsidR="00D85979" w:rsidRPr="00D85979" w:rsidP="00D85979" w14:paraId="49D4273D" w14:textId="77777777">
      <w:pPr>
        <w:pStyle w:val="ListParagraph"/>
        <w:numPr>
          <w:ilvl w:val="0"/>
          <w:numId w:val="73"/>
        </w:numPr>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Introducción</w:t>
      </w:r>
    </w:p>
    <w:p w:rsidR="00D85979" w:rsidRPr="00D85979" w:rsidP="00D85979" w14:paraId="6AF23822" w14:textId="77777777">
      <w:pPr>
        <w:pStyle w:val="ListParagraph"/>
        <w:numPr>
          <w:ilvl w:val="0"/>
          <w:numId w:val="73"/>
        </w:numPr>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Resultados alcanzados en capacitaciones</w:t>
      </w:r>
    </w:p>
    <w:p w:rsidR="00D85979" w:rsidRPr="00D85979" w:rsidP="00D85979" w14:paraId="69605C8C" w14:textId="77777777">
      <w:pPr>
        <w:pStyle w:val="ListParagraph"/>
        <w:numPr>
          <w:ilvl w:val="0"/>
          <w:numId w:val="73"/>
        </w:numPr>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Resultados alcanzados en la evaluación</w:t>
      </w:r>
    </w:p>
    <w:p w:rsidR="00D85979" w:rsidRPr="00D85979" w:rsidP="00D85979" w14:paraId="30CB4BCA" w14:textId="77777777">
      <w:pPr>
        <w:pStyle w:val="ListParagraph"/>
        <w:numPr>
          <w:ilvl w:val="0"/>
          <w:numId w:val="73"/>
        </w:numPr>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 xml:space="preserve">Comparativo trimestral de las evaluaciones de cumplimiento </w:t>
      </w:r>
    </w:p>
    <w:p w:rsidR="00D85979" w:rsidRPr="00D85979" w:rsidP="00D85979" w14:paraId="02275190" w14:textId="77777777">
      <w:pPr>
        <w:pStyle w:val="ListParagraph"/>
        <w:numPr>
          <w:ilvl w:val="0"/>
          <w:numId w:val="73"/>
        </w:numPr>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 xml:space="preserve">Quejas por falta de integridad </w:t>
      </w:r>
    </w:p>
    <w:p w:rsidR="00D85979" w:rsidRPr="00D85979" w:rsidP="00D85979" w14:paraId="3970B83C" w14:textId="77777777">
      <w:pPr>
        <w:pStyle w:val="ListParagraph"/>
        <w:numPr>
          <w:ilvl w:val="0"/>
          <w:numId w:val="73"/>
        </w:numPr>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 xml:space="preserve">Conclusiones </w:t>
      </w:r>
    </w:p>
    <w:p w:rsidR="00D85979" w:rsidRPr="00D85979" w:rsidP="00D85979" w14:paraId="3458B51C" w14:textId="77777777">
      <w:pPr>
        <w:jc w:val="both"/>
        <w:rPr>
          <w:rFonts w:ascii="Barlow" w:eastAsia="Times New Roman" w:hAnsi="Barlow" w:cstheme="minorHAnsi"/>
          <w:color w:val="000000"/>
          <w:sz w:val="22"/>
          <w:szCs w:val="22"/>
          <w:u w:val="single"/>
          <w:lang w:eastAsia="es-MX"/>
        </w:rPr>
      </w:pPr>
    </w:p>
    <w:p w:rsidR="00D85979" w:rsidRPr="00D85979" w:rsidP="00D85979" w14:paraId="4A28BF73" w14:textId="77777777">
      <w:pPr>
        <w:pStyle w:val="ListParagraph"/>
        <w:numPr>
          <w:ilvl w:val="0"/>
          <w:numId w:val="12"/>
        </w:numPr>
        <w:spacing w:after="240"/>
        <w:jc w:val="both"/>
        <w:rPr>
          <w:rFonts w:ascii="Barlow" w:eastAsia="Times New Roman" w:hAnsi="Barlow" w:cstheme="minorHAnsi"/>
          <w:b/>
          <w:color w:val="000000"/>
          <w:sz w:val="22"/>
          <w:szCs w:val="22"/>
          <w:u w:val="single"/>
        </w:rPr>
      </w:pPr>
      <w:r w:rsidRPr="00D85979">
        <w:rPr>
          <w:rFonts w:ascii="Barlow" w:eastAsia="Times New Roman" w:hAnsi="Barlow" w:cstheme="minorHAnsi"/>
          <w:b/>
          <w:color w:val="000000"/>
          <w:sz w:val="22"/>
          <w:szCs w:val="22"/>
          <w:u w:val="single"/>
        </w:rPr>
        <w:t xml:space="preserve">Introducción </w:t>
      </w:r>
    </w:p>
    <w:p w:rsidR="00D85979" w:rsidRPr="00D85979" w:rsidP="00D85979" w14:paraId="1845752C" w14:textId="77777777">
      <w:pPr>
        <w:ind w:firstLine="708"/>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 xml:space="preserve">Se realizó la cuarta evaluación de los Comités de Ética y Prevención de Conflictos de Interés que funcionan en las Dependencias y Entidades de la Administración Pública del período comprendido del 1 de octubre al 31 de diciembre del 2023. </w:t>
      </w:r>
    </w:p>
    <w:p w:rsidR="00D85979" w:rsidRPr="00D85979" w:rsidP="00D85979" w14:paraId="3BACDD05" w14:textId="77777777">
      <w:pPr>
        <w:pStyle w:val="ListParagraph"/>
        <w:numPr>
          <w:ilvl w:val="0"/>
          <w:numId w:val="12"/>
        </w:numPr>
        <w:spacing w:after="240"/>
        <w:jc w:val="both"/>
        <w:rPr>
          <w:rFonts w:ascii="Barlow" w:eastAsia="Times New Roman" w:hAnsi="Barlow" w:cstheme="minorHAnsi"/>
          <w:b/>
          <w:color w:val="000000"/>
          <w:sz w:val="22"/>
          <w:szCs w:val="22"/>
          <w:u w:val="single"/>
        </w:rPr>
      </w:pPr>
      <w:r w:rsidRPr="00D85979">
        <w:rPr>
          <w:rFonts w:ascii="Barlow" w:eastAsia="Times New Roman" w:hAnsi="Barlow" w:cstheme="minorHAnsi"/>
          <w:b/>
          <w:color w:val="000000"/>
          <w:sz w:val="22"/>
          <w:szCs w:val="22"/>
          <w:u w:val="single"/>
        </w:rPr>
        <w:t xml:space="preserve">Resultados alcanzados en capacitaciones </w:t>
      </w:r>
    </w:p>
    <w:p w:rsidR="00D85979" w:rsidRPr="00D85979" w:rsidP="00D85979" w14:paraId="71A7DFF5" w14:textId="77777777">
      <w:pPr>
        <w:ind w:firstLine="708"/>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Actualmente están conformados y establecidos 64 comités de ética; para el desarrollo de esta evaluación, se contemplaron los registros de seguimiento, control y reporte de información, que las y los Secretarios Técnicos de los Comités reportaron a través del Sistema de Comité de Ética, que para tal efecto determinó la Secretaría de la Contraloría General.</w:t>
      </w:r>
    </w:p>
    <w:p w:rsidR="00D85979" w:rsidRPr="00D85979" w:rsidP="00D85979" w14:paraId="50479D5C" w14:textId="77777777">
      <w:pPr>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 xml:space="preserve">La Contraloría continuó trabajando con las Dependencias y Entidades en temas de capacitación relativa al sistema electrónico y los procesos de evaluación. Lo anterior mediante plataformas electrónicas, o de manera presencial con adaptaciones de bioseguridad.  </w:t>
      </w:r>
    </w:p>
    <w:p w:rsidR="00D85979" w:rsidRPr="00D85979" w:rsidP="00D85979" w14:paraId="666CA6DD" w14:textId="77777777">
      <w:pPr>
        <w:ind w:firstLine="708"/>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Durante el periodo de octubre, noviembre y diciembre, 8 Dependencias y Entidades solicitaron asesoría en temas de ética.</w:t>
      </w:r>
    </w:p>
    <w:p w:rsidR="00D85979" w:rsidRPr="00D85979" w:rsidP="00D85979" w14:paraId="714A6152" w14:textId="77777777">
      <w:pPr>
        <w:ind w:firstLine="708"/>
        <w:jc w:val="both"/>
        <w:rPr>
          <w:rFonts w:ascii="Barlow" w:eastAsia="Times New Roman" w:hAnsi="Barlow" w:cstheme="minorHAnsi"/>
          <w:color w:val="000000"/>
          <w:sz w:val="22"/>
          <w:szCs w:val="22"/>
          <w:lang w:eastAsia="es-MX"/>
        </w:rPr>
      </w:pPr>
    </w:p>
    <w:p w:rsidR="00D85979" w:rsidRPr="00D85979" w:rsidP="00D85979" w14:paraId="4D847C5A" w14:textId="77777777">
      <w:pPr>
        <w:pStyle w:val="ListParagraph"/>
        <w:numPr>
          <w:ilvl w:val="0"/>
          <w:numId w:val="13"/>
        </w:numPr>
        <w:jc w:val="both"/>
        <w:rPr>
          <w:rFonts w:ascii="Barlow" w:eastAsia="Times New Roman" w:hAnsi="Barlow" w:cstheme="minorHAnsi"/>
          <w:b/>
          <w:color w:val="000000"/>
          <w:sz w:val="22"/>
          <w:szCs w:val="22"/>
        </w:rPr>
      </w:pPr>
      <w:r w:rsidRPr="00D85979">
        <w:rPr>
          <w:rFonts w:ascii="Barlow" w:eastAsia="Times New Roman" w:hAnsi="Barlow" w:cstheme="minorHAnsi"/>
          <w:b/>
          <w:color w:val="000000"/>
          <w:sz w:val="22"/>
          <w:szCs w:val="22"/>
        </w:rPr>
        <w:t xml:space="preserve">Tabla de los temas de capacitación </w:t>
      </w:r>
    </w:p>
    <w:tbl>
      <w:tblPr>
        <w:tblStyle w:val="Tabladecuadrcula4-nfasis31"/>
        <w:tblpPr w:leftFromText="141" w:rightFromText="141" w:vertAnchor="text" w:horzAnchor="margin" w:tblpX="-289" w:tblpY="533"/>
        <w:tblW w:w="5000" w:type="pct"/>
        <w:tblLook w:val="04A0"/>
      </w:tblPr>
      <w:tblGrid>
        <w:gridCol w:w="2584"/>
        <w:gridCol w:w="1591"/>
        <w:gridCol w:w="1591"/>
        <w:gridCol w:w="1088"/>
        <w:gridCol w:w="1974"/>
      </w:tblGrid>
      <w:tr w14:paraId="79721DF5" w14:textId="77777777" w:rsidTr="00D85979">
        <w:tblPrEx>
          <w:tblW w:w="5000" w:type="pct"/>
          <w:tblLook w:val="04A0"/>
        </w:tblPrEx>
        <w:trPr>
          <w:trHeight w:val="900"/>
        </w:trPr>
        <w:tc>
          <w:tcPr>
            <w:tcW w:w="1464" w:type="pct"/>
            <w:hideMark/>
          </w:tcPr>
          <w:p w:rsidR="00D85979" w:rsidRPr="00D85979" w:rsidP="003523B0" w14:paraId="6EA36262" w14:textId="77777777">
            <w:pPr>
              <w:ind w:left="-120" w:hanging="120"/>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DEPENDENCIAS / ENTIDADES</w:t>
            </w:r>
          </w:p>
          <w:p w:rsidR="00D85979" w:rsidRPr="00D85979" w:rsidP="003523B0" w14:paraId="0D0233B4" w14:textId="77777777">
            <w:pPr>
              <w:ind w:left="-120" w:hanging="120"/>
              <w:jc w:val="center"/>
              <w:rPr>
                <w:rFonts w:ascii="Barlow" w:eastAsia="Times New Roman" w:hAnsi="Barlow" w:cstheme="minorHAnsi"/>
                <w:color w:val="000000"/>
                <w:sz w:val="22"/>
                <w:szCs w:val="22"/>
                <w:lang w:eastAsia="es-MX"/>
              </w:rPr>
            </w:pPr>
          </w:p>
        </w:tc>
        <w:tc>
          <w:tcPr>
            <w:tcW w:w="901" w:type="pct"/>
            <w:hideMark/>
          </w:tcPr>
          <w:p w:rsidR="00D85979" w:rsidRPr="00D85979" w:rsidP="003523B0" w14:paraId="28863BA9"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ALCANCE</w:t>
            </w:r>
          </w:p>
          <w:p w:rsidR="00D85979" w:rsidRPr="00D85979" w:rsidP="003523B0" w14:paraId="40AB8FDF" w14:textId="77777777">
            <w:pPr>
              <w:jc w:val="center"/>
              <w:rPr>
                <w:rFonts w:ascii="Barlow" w:eastAsia="Times New Roman" w:hAnsi="Barlow" w:cstheme="minorHAnsi"/>
                <w:b w:val="0"/>
                <w:color w:val="000000"/>
                <w:sz w:val="22"/>
                <w:szCs w:val="22"/>
                <w:lang w:eastAsia="es-MX"/>
              </w:rPr>
            </w:pPr>
          </w:p>
        </w:tc>
        <w:tc>
          <w:tcPr>
            <w:tcW w:w="901" w:type="pct"/>
            <w:hideMark/>
          </w:tcPr>
          <w:p w:rsidR="00D85979" w:rsidRPr="00D85979" w:rsidP="003523B0" w14:paraId="10BB30D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No. Servidores Públicos</w:t>
            </w:r>
          </w:p>
          <w:p w:rsidR="00D85979" w:rsidRPr="00D85979" w:rsidP="003523B0" w14:paraId="784C4405" w14:textId="77777777">
            <w:pPr>
              <w:jc w:val="center"/>
              <w:rPr>
                <w:rFonts w:ascii="Barlow" w:eastAsia="Times New Roman" w:hAnsi="Barlow" w:cstheme="minorHAnsi"/>
                <w:b w:val="0"/>
                <w:color w:val="000000"/>
                <w:sz w:val="22"/>
                <w:szCs w:val="22"/>
                <w:lang w:eastAsia="es-MX"/>
              </w:rPr>
            </w:pPr>
          </w:p>
        </w:tc>
        <w:tc>
          <w:tcPr>
            <w:tcW w:w="616" w:type="pct"/>
          </w:tcPr>
          <w:p w:rsidR="00D85979" w:rsidRPr="00D85979" w:rsidP="003523B0" w14:paraId="20DA7751"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Número de Cursos</w:t>
            </w:r>
          </w:p>
          <w:p w:rsidR="00D85979" w:rsidRPr="00D85979" w:rsidP="003523B0" w14:paraId="78202FDF" w14:textId="77777777">
            <w:pPr>
              <w:jc w:val="center"/>
              <w:rPr>
                <w:rFonts w:ascii="Barlow" w:eastAsia="Times New Roman" w:hAnsi="Barlow" w:cstheme="minorHAnsi"/>
                <w:b w:val="0"/>
                <w:color w:val="000000"/>
                <w:sz w:val="22"/>
                <w:szCs w:val="22"/>
                <w:lang w:eastAsia="es-MX"/>
              </w:rPr>
            </w:pPr>
          </w:p>
        </w:tc>
        <w:tc>
          <w:tcPr>
            <w:tcW w:w="1118" w:type="pct"/>
            <w:hideMark/>
          </w:tcPr>
          <w:p w:rsidR="00D85979" w:rsidRPr="00D85979" w:rsidP="003523B0" w14:paraId="05D968DD"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FECHA</w:t>
            </w:r>
          </w:p>
          <w:p w:rsidR="00D85979" w:rsidRPr="00D85979" w:rsidP="003523B0" w14:paraId="00989AAA" w14:textId="77777777">
            <w:pPr>
              <w:jc w:val="center"/>
              <w:rPr>
                <w:rFonts w:ascii="Barlow" w:eastAsia="Times New Roman" w:hAnsi="Barlow" w:cstheme="minorHAnsi"/>
                <w:b w:val="0"/>
                <w:color w:val="000000"/>
                <w:sz w:val="22"/>
                <w:szCs w:val="22"/>
                <w:lang w:eastAsia="es-MX"/>
              </w:rPr>
            </w:pPr>
          </w:p>
        </w:tc>
      </w:tr>
      <w:tr w14:paraId="228678AD" w14:textId="77777777" w:rsidTr="00D85979">
        <w:tblPrEx>
          <w:tblW w:w="5000" w:type="pct"/>
          <w:tblLook w:val="04A0"/>
        </w:tblPrEx>
        <w:trPr>
          <w:trHeight w:val="697"/>
        </w:trPr>
        <w:tc>
          <w:tcPr>
            <w:tcW w:w="1464" w:type="pct"/>
            <w:vAlign w:val="center"/>
          </w:tcPr>
          <w:p w:rsidR="00D85979" w:rsidRPr="00D85979" w:rsidP="003523B0" w14:paraId="29F434AC" w14:textId="77777777">
            <w:pPr>
              <w:jc w:val="center"/>
              <w:rPr>
                <w:rFonts w:ascii="Barlow" w:hAnsi="Barlow"/>
                <w:b w:val="0"/>
              </w:rPr>
            </w:pPr>
            <w:r w:rsidRPr="00D85979">
              <w:rPr>
                <w:rFonts w:ascii="Barlow" w:hAnsi="Barlow" w:cs="Arial"/>
                <w:color w:val="000000"/>
                <w:sz w:val="22"/>
                <w:szCs w:val="22"/>
              </w:rPr>
              <w:t>Secretaría de Administración y Finanzas</w:t>
            </w:r>
          </w:p>
        </w:tc>
        <w:tc>
          <w:tcPr>
            <w:tcW w:w="901" w:type="pct"/>
            <w:vAlign w:val="center"/>
          </w:tcPr>
          <w:p w:rsidR="00D85979" w:rsidRPr="00D85979" w:rsidP="003523B0" w14:paraId="18956275" w14:textId="77777777">
            <w:pPr>
              <w:jc w:val="center"/>
              <w:rPr>
                <w:rFonts w:ascii="Barlow" w:eastAsia="Times New Roman" w:hAnsi="Barlow" w:cstheme="minorHAnsi"/>
                <w:color w:val="000000"/>
                <w:sz w:val="22"/>
                <w:szCs w:val="22"/>
                <w:lang w:eastAsia="es-MX"/>
              </w:rPr>
            </w:pPr>
            <w:r w:rsidRPr="00D85979">
              <w:rPr>
                <w:rFonts w:ascii="Barlow" w:hAnsi="Barlow" w:cstheme="minorHAnsi"/>
                <w:color w:val="000000"/>
                <w:sz w:val="22"/>
                <w:szCs w:val="22"/>
              </w:rPr>
              <w:t xml:space="preserve">Presencial </w:t>
            </w:r>
          </w:p>
        </w:tc>
        <w:tc>
          <w:tcPr>
            <w:tcW w:w="901" w:type="pct"/>
            <w:vAlign w:val="center"/>
          </w:tcPr>
          <w:p w:rsidR="00D85979" w:rsidRPr="00D85979" w:rsidP="003523B0" w14:paraId="35EEF048" w14:textId="77777777">
            <w:pPr>
              <w:jc w:val="center"/>
              <w:rPr>
                <w:rFonts w:ascii="Barlow" w:eastAsia="Times New Roman" w:hAnsi="Barlow" w:cstheme="minorHAnsi"/>
                <w:color w:val="000000"/>
                <w:sz w:val="22"/>
                <w:szCs w:val="22"/>
                <w:lang w:eastAsia="es-MX"/>
              </w:rPr>
            </w:pPr>
            <w:r w:rsidRPr="00D85979">
              <w:rPr>
                <w:rFonts w:ascii="Barlow" w:hAnsi="Barlow" w:cstheme="minorHAnsi"/>
                <w:color w:val="000000"/>
                <w:sz w:val="22"/>
                <w:szCs w:val="22"/>
              </w:rPr>
              <w:t>40</w:t>
            </w:r>
          </w:p>
        </w:tc>
        <w:tc>
          <w:tcPr>
            <w:tcW w:w="616" w:type="pct"/>
            <w:vAlign w:val="center"/>
          </w:tcPr>
          <w:p w:rsidR="00D85979" w:rsidRPr="00D85979" w:rsidP="003523B0" w14:paraId="2A84C277"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2</w:t>
            </w:r>
          </w:p>
        </w:tc>
        <w:tc>
          <w:tcPr>
            <w:tcW w:w="1118" w:type="pct"/>
            <w:vAlign w:val="center"/>
          </w:tcPr>
          <w:p w:rsidR="00D85979" w:rsidRPr="00D85979" w:rsidP="003523B0" w14:paraId="42250D92" w14:textId="77777777">
            <w:pPr>
              <w:jc w:val="center"/>
              <w:rPr>
                <w:rFonts w:ascii="Barlow" w:eastAsia="Times New Roman" w:hAnsi="Barlow" w:cstheme="minorHAnsi"/>
                <w:color w:val="000000"/>
                <w:sz w:val="22"/>
                <w:szCs w:val="22"/>
                <w:lang w:eastAsia="es-MX"/>
              </w:rPr>
            </w:pPr>
            <w:r w:rsidRPr="00D85979">
              <w:rPr>
                <w:rFonts w:ascii="Barlow" w:hAnsi="Barlow" w:cstheme="minorHAnsi"/>
                <w:color w:val="000000"/>
                <w:sz w:val="22"/>
                <w:szCs w:val="22"/>
              </w:rPr>
              <w:t>14 de noviembre</w:t>
            </w:r>
          </w:p>
        </w:tc>
      </w:tr>
      <w:tr w14:paraId="0E3312FA" w14:textId="77777777" w:rsidTr="00D85979">
        <w:tblPrEx>
          <w:tblW w:w="5000" w:type="pct"/>
          <w:tblLook w:val="04A0"/>
        </w:tblPrEx>
        <w:trPr>
          <w:trHeight w:val="642"/>
        </w:trPr>
        <w:tc>
          <w:tcPr>
            <w:tcW w:w="1464" w:type="pct"/>
            <w:vAlign w:val="center"/>
          </w:tcPr>
          <w:p w:rsidR="00D85979" w:rsidRPr="00D85979" w:rsidP="003523B0" w14:paraId="1BD04823" w14:textId="77777777">
            <w:pPr>
              <w:jc w:val="center"/>
              <w:rPr>
                <w:rFonts w:ascii="Barlow" w:hAnsi="Barlow"/>
                <w:sz w:val="22"/>
                <w:szCs w:val="22"/>
              </w:rPr>
            </w:pPr>
            <w:r w:rsidRPr="00D85979">
              <w:rPr>
                <w:rFonts w:ascii="Barlow" w:hAnsi="Barlow" w:cs="Helvetica"/>
                <w:sz w:val="22"/>
                <w:szCs w:val="22"/>
              </w:rPr>
              <w:t>Secretaría de Obra Pública</w:t>
            </w:r>
          </w:p>
        </w:tc>
        <w:tc>
          <w:tcPr>
            <w:tcW w:w="901" w:type="pct"/>
            <w:vAlign w:val="center"/>
          </w:tcPr>
          <w:p w:rsidR="00D85979" w:rsidRPr="00D85979" w:rsidP="003523B0" w14:paraId="206C1E8A"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Presencial</w:t>
            </w:r>
          </w:p>
        </w:tc>
        <w:tc>
          <w:tcPr>
            <w:tcW w:w="901" w:type="pct"/>
            <w:vAlign w:val="center"/>
          </w:tcPr>
          <w:p w:rsidR="00D85979" w:rsidRPr="00D85979" w:rsidP="003523B0" w14:paraId="6EDC53F8"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30</w:t>
            </w:r>
          </w:p>
        </w:tc>
        <w:tc>
          <w:tcPr>
            <w:tcW w:w="616" w:type="pct"/>
            <w:vAlign w:val="center"/>
          </w:tcPr>
          <w:p w:rsidR="00D85979" w:rsidRPr="00D85979" w:rsidP="003523B0" w14:paraId="158E4802"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2</w:t>
            </w:r>
          </w:p>
        </w:tc>
        <w:tc>
          <w:tcPr>
            <w:tcW w:w="1118" w:type="pct"/>
            <w:vAlign w:val="center"/>
          </w:tcPr>
          <w:p w:rsidR="00D85979" w:rsidRPr="00D85979" w:rsidP="003523B0" w14:paraId="0E6D3265" w14:textId="77777777">
            <w:pPr>
              <w:jc w:val="center"/>
              <w:rPr>
                <w:rFonts w:ascii="Barlow" w:eastAsia="Times New Roman" w:hAnsi="Barlow" w:cstheme="minorHAnsi"/>
                <w:color w:val="000000"/>
                <w:sz w:val="22"/>
                <w:szCs w:val="22"/>
                <w:lang w:eastAsia="es-MX"/>
              </w:rPr>
            </w:pPr>
            <w:r w:rsidRPr="00D85979">
              <w:rPr>
                <w:rFonts w:ascii="Barlow" w:hAnsi="Barlow" w:cstheme="minorHAnsi"/>
                <w:color w:val="000000"/>
                <w:sz w:val="22"/>
                <w:szCs w:val="22"/>
              </w:rPr>
              <w:t>17 de  noviembre</w:t>
            </w:r>
          </w:p>
        </w:tc>
      </w:tr>
      <w:tr w14:paraId="06A06338" w14:textId="77777777" w:rsidTr="00D85979">
        <w:tblPrEx>
          <w:tblW w:w="5000" w:type="pct"/>
          <w:tblLook w:val="04A0"/>
        </w:tblPrEx>
        <w:trPr>
          <w:trHeight w:val="642"/>
        </w:trPr>
        <w:tc>
          <w:tcPr>
            <w:tcW w:w="1464" w:type="pct"/>
            <w:vAlign w:val="center"/>
          </w:tcPr>
          <w:p w:rsidR="00D85979" w:rsidRPr="00D85979" w:rsidP="003523B0" w14:paraId="586BC2D5" w14:textId="77777777">
            <w:pPr>
              <w:jc w:val="center"/>
              <w:rPr>
                <w:rFonts w:ascii="Barlow" w:hAnsi="Barlow"/>
                <w:sz w:val="22"/>
                <w:szCs w:val="22"/>
              </w:rPr>
            </w:pPr>
            <w:r w:rsidRPr="00D85979">
              <w:rPr>
                <w:rFonts w:ascii="Barlow" w:hAnsi="Barlow"/>
                <w:sz w:val="22"/>
                <w:szCs w:val="22"/>
              </w:rPr>
              <w:t>Servicios de Salud de Yucatán</w:t>
            </w:r>
          </w:p>
        </w:tc>
        <w:tc>
          <w:tcPr>
            <w:tcW w:w="901" w:type="pct"/>
            <w:vAlign w:val="center"/>
          </w:tcPr>
          <w:p w:rsidR="00D85979" w:rsidRPr="00D85979" w:rsidP="003523B0" w14:paraId="391E4031" w14:textId="77777777">
            <w:pPr>
              <w:jc w:val="center"/>
              <w:rPr>
                <w:rFonts w:ascii="Barlow" w:hAnsi="Barlow" w:cstheme="minorHAnsi"/>
                <w:color w:val="000000"/>
                <w:sz w:val="22"/>
                <w:szCs w:val="22"/>
              </w:rPr>
            </w:pPr>
            <w:r w:rsidRPr="00D85979">
              <w:rPr>
                <w:rFonts w:ascii="Barlow" w:hAnsi="Barlow" w:cstheme="minorHAnsi"/>
                <w:color w:val="000000"/>
                <w:sz w:val="22"/>
                <w:szCs w:val="22"/>
              </w:rPr>
              <w:t>Presencial</w:t>
            </w:r>
          </w:p>
        </w:tc>
        <w:tc>
          <w:tcPr>
            <w:tcW w:w="901" w:type="pct"/>
            <w:vAlign w:val="center"/>
          </w:tcPr>
          <w:p w:rsidR="00D85979" w:rsidRPr="00D85979" w:rsidP="003523B0" w14:paraId="58917755" w14:textId="77777777">
            <w:pPr>
              <w:jc w:val="center"/>
              <w:rPr>
                <w:rFonts w:ascii="Barlow" w:hAnsi="Barlow" w:cstheme="minorHAnsi"/>
                <w:color w:val="000000"/>
                <w:sz w:val="22"/>
                <w:szCs w:val="22"/>
              </w:rPr>
            </w:pPr>
            <w:r w:rsidRPr="00D85979">
              <w:rPr>
                <w:rFonts w:ascii="Barlow" w:hAnsi="Barlow" w:cstheme="minorHAnsi"/>
                <w:color w:val="000000"/>
                <w:sz w:val="22"/>
                <w:szCs w:val="22"/>
              </w:rPr>
              <w:t>100</w:t>
            </w:r>
          </w:p>
        </w:tc>
        <w:tc>
          <w:tcPr>
            <w:tcW w:w="616" w:type="pct"/>
            <w:vAlign w:val="center"/>
          </w:tcPr>
          <w:p w:rsidR="00D85979" w:rsidRPr="00D85979" w:rsidP="003523B0" w14:paraId="5F9BE86B"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w:t>
            </w:r>
          </w:p>
        </w:tc>
        <w:tc>
          <w:tcPr>
            <w:tcW w:w="1118" w:type="pct"/>
            <w:vAlign w:val="center"/>
          </w:tcPr>
          <w:p w:rsidR="00D85979" w:rsidRPr="00D85979" w:rsidP="003523B0" w14:paraId="7B304A54" w14:textId="77777777">
            <w:pPr>
              <w:jc w:val="center"/>
              <w:rPr>
                <w:rFonts w:ascii="Barlow" w:hAnsi="Barlow" w:cstheme="minorHAnsi"/>
                <w:color w:val="000000"/>
                <w:sz w:val="22"/>
                <w:szCs w:val="22"/>
              </w:rPr>
            </w:pPr>
            <w:r w:rsidRPr="00D85979">
              <w:rPr>
                <w:rFonts w:ascii="Barlow" w:hAnsi="Barlow" w:cstheme="minorHAnsi"/>
                <w:color w:val="000000"/>
                <w:sz w:val="22"/>
                <w:szCs w:val="22"/>
              </w:rPr>
              <w:t>21 de  noviembre</w:t>
            </w:r>
          </w:p>
        </w:tc>
      </w:tr>
      <w:tr w14:paraId="0EE8E5E3" w14:textId="77777777" w:rsidTr="00D85979">
        <w:tblPrEx>
          <w:tblW w:w="5000" w:type="pct"/>
          <w:tblLook w:val="04A0"/>
        </w:tblPrEx>
        <w:trPr>
          <w:trHeight w:val="642"/>
        </w:trPr>
        <w:tc>
          <w:tcPr>
            <w:tcW w:w="1464" w:type="pct"/>
            <w:vAlign w:val="center"/>
          </w:tcPr>
          <w:p w:rsidR="00D85979" w:rsidRPr="00D85979" w:rsidP="003523B0" w14:paraId="520B01A2" w14:textId="77777777">
            <w:pPr>
              <w:jc w:val="center"/>
              <w:rPr>
                <w:rFonts w:ascii="Barlow" w:hAnsi="Barlow"/>
              </w:rPr>
            </w:pPr>
            <w:r w:rsidRPr="00D85979">
              <w:rPr>
                <w:rFonts w:ascii="Barlow" w:hAnsi="Barlow"/>
              </w:rPr>
              <w:t>Secretaría Ejecutiva del Sistema Estatal Anticorrupción</w:t>
            </w:r>
          </w:p>
        </w:tc>
        <w:tc>
          <w:tcPr>
            <w:tcW w:w="901" w:type="pct"/>
            <w:vAlign w:val="center"/>
          </w:tcPr>
          <w:p w:rsidR="00D85979" w:rsidRPr="00D85979" w:rsidP="003523B0" w14:paraId="0B4A76BA" w14:textId="77777777">
            <w:pPr>
              <w:jc w:val="center"/>
              <w:rPr>
                <w:rFonts w:ascii="Barlow" w:hAnsi="Barlow" w:cstheme="minorHAnsi"/>
                <w:color w:val="000000"/>
                <w:sz w:val="22"/>
                <w:szCs w:val="22"/>
              </w:rPr>
            </w:pPr>
            <w:r w:rsidRPr="00D85979">
              <w:rPr>
                <w:rFonts w:ascii="Barlow" w:hAnsi="Barlow" w:cstheme="minorHAnsi"/>
                <w:color w:val="000000"/>
                <w:sz w:val="22"/>
                <w:szCs w:val="22"/>
              </w:rPr>
              <w:t>Presencial</w:t>
            </w:r>
          </w:p>
        </w:tc>
        <w:tc>
          <w:tcPr>
            <w:tcW w:w="901" w:type="pct"/>
            <w:vAlign w:val="center"/>
          </w:tcPr>
          <w:p w:rsidR="00D85979" w:rsidRPr="00D85979" w:rsidP="003523B0" w14:paraId="42B96D00" w14:textId="77777777">
            <w:pPr>
              <w:jc w:val="center"/>
              <w:rPr>
                <w:rFonts w:ascii="Barlow" w:hAnsi="Barlow" w:cstheme="minorHAnsi"/>
                <w:color w:val="000000"/>
                <w:sz w:val="22"/>
                <w:szCs w:val="22"/>
              </w:rPr>
            </w:pPr>
            <w:r w:rsidRPr="00D85979">
              <w:rPr>
                <w:rFonts w:ascii="Barlow" w:hAnsi="Barlow" w:cstheme="minorHAnsi"/>
                <w:color w:val="000000"/>
                <w:sz w:val="22"/>
                <w:szCs w:val="22"/>
              </w:rPr>
              <w:t>20</w:t>
            </w:r>
          </w:p>
        </w:tc>
        <w:tc>
          <w:tcPr>
            <w:tcW w:w="616" w:type="pct"/>
            <w:vAlign w:val="center"/>
          </w:tcPr>
          <w:p w:rsidR="00D85979" w:rsidRPr="00D85979" w:rsidP="003523B0" w14:paraId="5E977203"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w:t>
            </w:r>
          </w:p>
        </w:tc>
        <w:tc>
          <w:tcPr>
            <w:tcW w:w="1118" w:type="pct"/>
            <w:vAlign w:val="center"/>
          </w:tcPr>
          <w:p w:rsidR="00D85979" w:rsidRPr="00D85979" w:rsidP="003523B0" w14:paraId="72FDD532" w14:textId="77777777">
            <w:pPr>
              <w:jc w:val="center"/>
              <w:rPr>
                <w:rFonts w:ascii="Barlow" w:hAnsi="Barlow" w:cstheme="minorHAnsi"/>
                <w:color w:val="000000"/>
                <w:sz w:val="22"/>
                <w:szCs w:val="22"/>
              </w:rPr>
            </w:pPr>
            <w:r w:rsidRPr="00D85979">
              <w:rPr>
                <w:rFonts w:ascii="Barlow" w:hAnsi="Barlow" w:cstheme="minorHAnsi"/>
                <w:color w:val="000000"/>
                <w:sz w:val="22"/>
                <w:szCs w:val="22"/>
              </w:rPr>
              <w:t>22 de  noviembre</w:t>
            </w:r>
          </w:p>
        </w:tc>
      </w:tr>
      <w:tr w14:paraId="1D037592" w14:textId="77777777" w:rsidTr="00D85979">
        <w:tblPrEx>
          <w:tblW w:w="5000" w:type="pct"/>
          <w:tblLook w:val="04A0"/>
        </w:tblPrEx>
        <w:trPr>
          <w:trHeight w:val="642"/>
        </w:trPr>
        <w:tc>
          <w:tcPr>
            <w:tcW w:w="1464" w:type="pct"/>
            <w:vAlign w:val="center"/>
          </w:tcPr>
          <w:p w:rsidR="00D85979" w:rsidRPr="00D85979" w:rsidP="003523B0" w14:paraId="17C7FFB9" w14:textId="77777777">
            <w:pPr>
              <w:jc w:val="center"/>
              <w:rPr>
                <w:rFonts w:ascii="Barlow" w:hAnsi="Barlow"/>
              </w:rPr>
            </w:pPr>
            <w:r w:rsidRPr="00D85979">
              <w:rPr>
                <w:rFonts w:ascii="Barlow" w:hAnsi="Barlow"/>
              </w:rPr>
              <w:t>Centro de Conciliación Laboral del Estado de Yucatán</w:t>
            </w:r>
          </w:p>
        </w:tc>
        <w:tc>
          <w:tcPr>
            <w:tcW w:w="901" w:type="pct"/>
            <w:vAlign w:val="center"/>
          </w:tcPr>
          <w:p w:rsidR="00D85979" w:rsidRPr="00D85979" w:rsidP="003523B0" w14:paraId="6EAA0FE8" w14:textId="77777777">
            <w:pPr>
              <w:jc w:val="center"/>
              <w:rPr>
                <w:rFonts w:ascii="Barlow" w:hAnsi="Barlow" w:cstheme="minorHAnsi"/>
                <w:color w:val="000000"/>
                <w:sz w:val="22"/>
                <w:szCs w:val="22"/>
              </w:rPr>
            </w:pPr>
            <w:r w:rsidRPr="00D85979">
              <w:rPr>
                <w:rFonts w:ascii="Barlow" w:hAnsi="Barlow" w:cstheme="minorHAnsi"/>
                <w:color w:val="000000"/>
                <w:sz w:val="22"/>
                <w:szCs w:val="22"/>
              </w:rPr>
              <w:t>Virtual en Vivo</w:t>
            </w:r>
          </w:p>
        </w:tc>
        <w:tc>
          <w:tcPr>
            <w:tcW w:w="901" w:type="pct"/>
            <w:vAlign w:val="center"/>
          </w:tcPr>
          <w:p w:rsidR="00D85979" w:rsidRPr="00D85979" w:rsidP="003523B0" w14:paraId="0D311DDD" w14:textId="77777777">
            <w:pPr>
              <w:jc w:val="center"/>
              <w:rPr>
                <w:rFonts w:ascii="Barlow" w:hAnsi="Barlow" w:cstheme="minorHAnsi"/>
                <w:color w:val="000000"/>
                <w:sz w:val="22"/>
                <w:szCs w:val="22"/>
              </w:rPr>
            </w:pPr>
            <w:r w:rsidRPr="00D85979">
              <w:rPr>
                <w:rFonts w:ascii="Barlow" w:hAnsi="Barlow" w:cstheme="minorHAnsi"/>
                <w:color w:val="000000"/>
                <w:sz w:val="22"/>
                <w:szCs w:val="22"/>
              </w:rPr>
              <w:t>51</w:t>
            </w:r>
          </w:p>
        </w:tc>
        <w:tc>
          <w:tcPr>
            <w:tcW w:w="616" w:type="pct"/>
            <w:vAlign w:val="center"/>
          </w:tcPr>
          <w:p w:rsidR="00D85979" w:rsidRPr="00D85979" w:rsidP="003523B0" w14:paraId="30534E06"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w:t>
            </w:r>
          </w:p>
        </w:tc>
        <w:tc>
          <w:tcPr>
            <w:tcW w:w="1118" w:type="pct"/>
            <w:vAlign w:val="center"/>
          </w:tcPr>
          <w:p w:rsidR="00D85979" w:rsidRPr="00D85979" w:rsidP="003523B0" w14:paraId="06E51280" w14:textId="77777777">
            <w:pPr>
              <w:jc w:val="center"/>
              <w:rPr>
                <w:rFonts w:ascii="Barlow" w:hAnsi="Barlow" w:cstheme="minorHAnsi"/>
                <w:color w:val="000000"/>
                <w:sz w:val="22"/>
                <w:szCs w:val="22"/>
              </w:rPr>
            </w:pPr>
            <w:r w:rsidRPr="00D85979">
              <w:rPr>
                <w:rFonts w:ascii="Barlow" w:hAnsi="Barlow" w:cstheme="minorHAnsi"/>
                <w:color w:val="000000"/>
                <w:sz w:val="22"/>
                <w:szCs w:val="22"/>
              </w:rPr>
              <w:t>01 de diciembre</w:t>
            </w:r>
          </w:p>
        </w:tc>
      </w:tr>
      <w:tr w14:paraId="2428A761" w14:textId="77777777" w:rsidTr="00D85979">
        <w:tblPrEx>
          <w:tblW w:w="5000" w:type="pct"/>
          <w:tblLook w:val="04A0"/>
        </w:tblPrEx>
        <w:trPr>
          <w:trHeight w:val="642"/>
        </w:trPr>
        <w:tc>
          <w:tcPr>
            <w:tcW w:w="1464" w:type="pct"/>
            <w:vAlign w:val="center"/>
          </w:tcPr>
          <w:p w:rsidR="00D85979" w:rsidRPr="00D85979" w:rsidP="003523B0" w14:paraId="28C216F1" w14:textId="77777777">
            <w:pPr>
              <w:jc w:val="center"/>
              <w:rPr>
                <w:rFonts w:ascii="Barlow" w:hAnsi="Barlow"/>
              </w:rPr>
            </w:pPr>
            <w:r w:rsidRPr="00D85979">
              <w:rPr>
                <w:rFonts w:ascii="Barlow" w:hAnsi="Barlow"/>
              </w:rPr>
              <w:t>Centro de Conciliación Laboral del Estado de Yucatán</w:t>
            </w:r>
          </w:p>
        </w:tc>
        <w:tc>
          <w:tcPr>
            <w:tcW w:w="901" w:type="pct"/>
            <w:vAlign w:val="center"/>
          </w:tcPr>
          <w:p w:rsidR="00D85979" w:rsidRPr="00D85979" w:rsidP="003523B0" w14:paraId="38F6D82B" w14:textId="77777777">
            <w:pPr>
              <w:jc w:val="center"/>
              <w:rPr>
                <w:rFonts w:ascii="Barlow" w:hAnsi="Barlow" w:cstheme="minorHAnsi"/>
                <w:color w:val="000000"/>
                <w:sz w:val="22"/>
                <w:szCs w:val="22"/>
              </w:rPr>
            </w:pPr>
            <w:r w:rsidRPr="00D85979">
              <w:rPr>
                <w:rFonts w:ascii="Barlow" w:hAnsi="Barlow" w:cstheme="minorHAnsi"/>
                <w:color w:val="000000"/>
                <w:sz w:val="22"/>
                <w:szCs w:val="22"/>
              </w:rPr>
              <w:t>Virtual en Vivo</w:t>
            </w:r>
          </w:p>
        </w:tc>
        <w:tc>
          <w:tcPr>
            <w:tcW w:w="901" w:type="pct"/>
            <w:vAlign w:val="center"/>
          </w:tcPr>
          <w:p w:rsidR="00D85979" w:rsidRPr="00D85979" w:rsidP="003523B0" w14:paraId="70CFC16F" w14:textId="77777777">
            <w:pPr>
              <w:jc w:val="center"/>
              <w:rPr>
                <w:rFonts w:ascii="Barlow" w:hAnsi="Barlow" w:cstheme="minorHAnsi"/>
                <w:color w:val="000000"/>
                <w:sz w:val="22"/>
                <w:szCs w:val="22"/>
              </w:rPr>
            </w:pPr>
            <w:r w:rsidRPr="00D85979">
              <w:rPr>
                <w:rFonts w:ascii="Barlow" w:hAnsi="Barlow" w:cstheme="minorHAnsi"/>
                <w:color w:val="000000"/>
                <w:sz w:val="22"/>
                <w:szCs w:val="22"/>
              </w:rPr>
              <w:t>09</w:t>
            </w:r>
          </w:p>
        </w:tc>
        <w:tc>
          <w:tcPr>
            <w:tcW w:w="616" w:type="pct"/>
            <w:vAlign w:val="center"/>
          </w:tcPr>
          <w:p w:rsidR="00D85979" w:rsidRPr="00D85979" w:rsidP="003523B0" w14:paraId="6D3CBB07"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w:t>
            </w:r>
          </w:p>
        </w:tc>
        <w:tc>
          <w:tcPr>
            <w:tcW w:w="1118" w:type="pct"/>
            <w:vAlign w:val="center"/>
          </w:tcPr>
          <w:p w:rsidR="00D85979" w:rsidRPr="00D85979" w:rsidP="003523B0" w14:paraId="4DDFF78C" w14:textId="77777777">
            <w:pPr>
              <w:jc w:val="center"/>
              <w:rPr>
                <w:rFonts w:ascii="Barlow" w:hAnsi="Barlow" w:cstheme="minorHAnsi"/>
                <w:color w:val="000000"/>
                <w:sz w:val="22"/>
                <w:szCs w:val="22"/>
              </w:rPr>
            </w:pPr>
            <w:r w:rsidRPr="00D85979">
              <w:rPr>
                <w:rFonts w:ascii="Barlow" w:hAnsi="Barlow" w:cstheme="minorHAnsi"/>
                <w:color w:val="000000"/>
                <w:sz w:val="22"/>
                <w:szCs w:val="22"/>
              </w:rPr>
              <w:t>08 de  diciembre</w:t>
            </w:r>
          </w:p>
        </w:tc>
      </w:tr>
      <w:tr w14:paraId="644E98B4" w14:textId="77777777" w:rsidTr="00D85979">
        <w:tblPrEx>
          <w:tblW w:w="5000" w:type="pct"/>
          <w:tblLook w:val="04A0"/>
        </w:tblPrEx>
        <w:trPr>
          <w:trHeight w:val="642"/>
        </w:trPr>
        <w:tc>
          <w:tcPr>
            <w:tcW w:w="1464" w:type="pct"/>
            <w:vAlign w:val="center"/>
          </w:tcPr>
          <w:p w:rsidR="00D85979" w:rsidRPr="00D85979" w:rsidP="003523B0" w14:paraId="46A9EED5" w14:textId="77777777">
            <w:pPr>
              <w:jc w:val="center"/>
              <w:rPr>
                <w:rFonts w:ascii="Barlow" w:hAnsi="Barlow"/>
              </w:rPr>
            </w:pPr>
            <w:r w:rsidRPr="00D85979">
              <w:rPr>
                <w:rFonts w:ascii="Barlow" w:hAnsi="Barlow"/>
              </w:rPr>
              <w:t>Secretaría de Educación</w:t>
            </w:r>
          </w:p>
        </w:tc>
        <w:tc>
          <w:tcPr>
            <w:tcW w:w="901" w:type="pct"/>
            <w:vAlign w:val="center"/>
          </w:tcPr>
          <w:p w:rsidR="00D85979" w:rsidRPr="00D85979" w:rsidP="003523B0" w14:paraId="003C3CDF" w14:textId="77777777">
            <w:pPr>
              <w:jc w:val="center"/>
              <w:rPr>
                <w:rFonts w:ascii="Barlow" w:hAnsi="Barlow" w:cstheme="minorHAnsi"/>
                <w:color w:val="000000"/>
                <w:sz w:val="22"/>
                <w:szCs w:val="22"/>
              </w:rPr>
            </w:pPr>
            <w:r w:rsidRPr="00D85979">
              <w:rPr>
                <w:rFonts w:ascii="Barlow" w:hAnsi="Barlow" w:cstheme="minorHAnsi"/>
                <w:color w:val="000000"/>
                <w:sz w:val="22"/>
                <w:szCs w:val="22"/>
              </w:rPr>
              <w:t>Virtual en Vivo</w:t>
            </w:r>
          </w:p>
        </w:tc>
        <w:tc>
          <w:tcPr>
            <w:tcW w:w="901" w:type="pct"/>
            <w:vAlign w:val="center"/>
          </w:tcPr>
          <w:p w:rsidR="00D85979" w:rsidRPr="00D85979" w:rsidP="003523B0" w14:paraId="21F7E22C" w14:textId="77777777">
            <w:pPr>
              <w:jc w:val="center"/>
              <w:rPr>
                <w:rFonts w:ascii="Barlow" w:hAnsi="Barlow" w:cstheme="minorHAnsi"/>
                <w:color w:val="000000"/>
                <w:sz w:val="22"/>
                <w:szCs w:val="22"/>
              </w:rPr>
            </w:pPr>
            <w:r w:rsidRPr="00D85979">
              <w:rPr>
                <w:rFonts w:ascii="Barlow" w:hAnsi="Barlow" w:cstheme="minorHAnsi"/>
                <w:color w:val="000000"/>
                <w:sz w:val="22"/>
                <w:szCs w:val="22"/>
              </w:rPr>
              <w:t>65</w:t>
            </w:r>
          </w:p>
        </w:tc>
        <w:tc>
          <w:tcPr>
            <w:tcW w:w="616" w:type="pct"/>
            <w:vAlign w:val="center"/>
          </w:tcPr>
          <w:p w:rsidR="00D85979" w:rsidRPr="00D85979" w:rsidP="003523B0" w14:paraId="3DAC7D7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w:t>
            </w:r>
          </w:p>
        </w:tc>
        <w:tc>
          <w:tcPr>
            <w:tcW w:w="1118" w:type="pct"/>
            <w:vAlign w:val="center"/>
          </w:tcPr>
          <w:p w:rsidR="00D85979" w:rsidRPr="00D85979" w:rsidP="003523B0" w14:paraId="1D55168B" w14:textId="77777777">
            <w:pPr>
              <w:jc w:val="center"/>
              <w:rPr>
                <w:rFonts w:ascii="Barlow" w:hAnsi="Barlow" w:cstheme="minorHAnsi"/>
                <w:color w:val="000000"/>
                <w:sz w:val="22"/>
                <w:szCs w:val="22"/>
              </w:rPr>
            </w:pPr>
            <w:r w:rsidRPr="00D85979">
              <w:rPr>
                <w:rFonts w:ascii="Barlow" w:hAnsi="Barlow" w:cstheme="minorHAnsi"/>
                <w:color w:val="000000"/>
                <w:sz w:val="22"/>
                <w:szCs w:val="22"/>
              </w:rPr>
              <w:t>13 de  diciembre</w:t>
            </w:r>
          </w:p>
        </w:tc>
      </w:tr>
      <w:tr w14:paraId="7CFBF40B" w14:textId="77777777" w:rsidTr="00D85979">
        <w:tblPrEx>
          <w:tblW w:w="5000" w:type="pct"/>
          <w:tblLook w:val="04A0"/>
        </w:tblPrEx>
        <w:trPr>
          <w:trHeight w:val="642"/>
        </w:trPr>
        <w:tc>
          <w:tcPr>
            <w:tcW w:w="1464" w:type="pct"/>
            <w:vAlign w:val="center"/>
          </w:tcPr>
          <w:p w:rsidR="00D85979" w:rsidRPr="00D85979" w:rsidP="003523B0" w14:paraId="364512CC" w14:textId="77777777">
            <w:pPr>
              <w:jc w:val="center"/>
              <w:rPr>
                <w:rFonts w:ascii="Barlow" w:hAnsi="Barlow"/>
              </w:rPr>
            </w:pPr>
            <w:r w:rsidRPr="00D85979">
              <w:rPr>
                <w:rFonts w:ascii="Barlow" w:hAnsi="Barlow"/>
              </w:rPr>
              <w:t>Instituto de Infraestructura Carretera de Yucatán</w:t>
            </w:r>
          </w:p>
        </w:tc>
        <w:tc>
          <w:tcPr>
            <w:tcW w:w="901" w:type="pct"/>
            <w:vAlign w:val="center"/>
          </w:tcPr>
          <w:p w:rsidR="00D85979" w:rsidRPr="00D85979" w:rsidP="003523B0" w14:paraId="12EEFB0C" w14:textId="77777777">
            <w:pPr>
              <w:jc w:val="center"/>
              <w:rPr>
                <w:rFonts w:ascii="Barlow" w:hAnsi="Barlow" w:cstheme="minorHAnsi"/>
                <w:color w:val="000000"/>
                <w:sz w:val="22"/>
                <w:szCs w:val="22"/>
              </w:rPr>
            </w:pPr>
            <w:r w:rsidRPr="00D85979">
              <w:rPr>
                <w:rFonts w:ascii="Barlow" w:hAnsi="Barlow" w:cstheme="minorHAnsi"/>
                <w:color w:val="000000"/>
                <w:sz w:val="22"/>
                <w:szCs w:val="22"/>
              </w:rPr>
              <w:t>Presencial</w:t>
            </w:r>
          </w:p>
        </w:tc>
        <w:tc>
          <w:tcPr>
            <w:tcW w:w="901" w:type="pct"/>
            <w:vAlign w:val="center"/>
          </w:tcPr>
          <w:p w:rsidR="00D85979" w:rsidRPr="00D85979" w:rsidP="003523B0" w14:paraId="7521B427" w14:textId="77777777">
            <w:pPr>
              <w:jc w:val="center"/>
              <w:rPr>
                <w:rFonts w:ascii="Barlow" w:hAnsi="Barlow" w:cstheme="minorHAnsi"/>
                <w:color w:val="000000"/>
                <w:sz w:val="22"/>
                <w:szCs w:val="22"/>
              </w:rPr>
            </w:pPr>
            <w:r w:rsidRPr="00D85979">
              <w:rPr>
                <w:rFonts w:ascii="Barlow" w:hAnsi="Barlow" w:cstheme="minorHAnsi"/>
                <w:color w:val="000000"/>
                <w:sz w:val="22"/>
                <w:szCs w:val="22"/>
              </w:rPr>
              <w:t>40</w:t>
            </w:r>
          </w:p>
        </w:tc>
        <w:tc>
          <w:tcPr>
            <w:tcW w:w="616" w:type="pct"/>
            <w:vAlign w:val="center"/>
          </w:tcPr>
          <w:p w:rsidR="00D85979" w:rsidRPr="00D85979" w:rsidP="003523B0" w14:paraId="2909303C"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w:t>
            </w:r>
          </w:p>
        </w:tc>
        <w:tc>
          <w:tcPr>
            <w:tcW w:w="1118" w:type="pct"/>
            <w:vAlign w:val="center"/>
          </w:tcPr>
          <w:p w:rsidR="00D85979" w:rsidRPr="00D85979" w:rsidP="003523B0" w14:paraId="608C2F35" w14:textId="77777777">
            <w:pPr>
              <w:jc w:val="center"/>
              <w:rPr>
                <w:rFonts w:ascii="Barlow" w:hAnsi="Barlow" w:cstheme="minorHAnsi"/>
                <w:color w:val="000000"/>
                <w:sz w:val="22"/>
                <w:szCs w:val="22"/>
              </w:rPr>
            </w:pPr>
            <w:r w:rsidRPr="00D85979">
              <w:rPr>
                <w:rFonts w:ascii="Barlow" w:hAnsi="Barlow" w:cstheme="minorHAnsi"/>
                <w:color w:val="000000"/>
                <w:sz w:val="22"/>
                <w:szCs w:val="22"/>
              </w:rPr>
              <w:t>22 de  diciembre</w:t>
            </w:r>
          </w:p>
        </w:tc>
      </w:tr>
    </w:tbl>
    <w:p w:rsidR="00D85979" w:rsidRPr="00D85979" w:rsidP="00D85979" w14:paraId="68CE4A7F" w14:textId="77777777">
      <w:pPr>
        <w:pStyle w:val="ListParagraph"/>
        <w:ind w:left="1068"/>
        <w:jc w:val="both"/>
        <w:rPr>
          <w:rFonts w:ascii="Barlow" w:eastAsia="Times New Roman" w:hAnsi="Barlow" w:cstheme="minorHAnsi"/>
          <w:b/>
          <w:color w:val="000000"/>
          <w:sz w:val="22"/>
          <w:szCs w:val="22"/>
        </w:rPr>
      </w:pPr>
    </w:p>
    <w:p w:rsidR="00D85979" w:rsidRPr="00D85979" w:rsidP="00D85979" w14:paraId="4D0CD7C2" w14:textId="77777777">
      <w:pPr>
        <w:jc w:val="both"/>
        <w:rPr>
          <w:rFonts w:ascii="Barlow" w:eastAsia="Times New Roman" w:hAnsi="Barlow" w:cstheme="minorHAnsi"/>
          <w:b/>
          <w:color w:val="000000"/>
          <w:sz w:val="22"/>
          <w:szCs w:val="22"/>
        </w:rPr>
      </w:pPr>
    </w:p>
    <w:p w:rsidR="00D85979" w:rsidRPr="00D85979" w:rsidP="00D85979" w14:paraId="00BDFD5B" w14:textId="77777777">
      <w:pPr>
        <w:rPr>
          <w:rFonts w:ascii="Barlow" w:eastAsia="Times New Roman" w:hAnsi="Barlow" w:cstheme="minorHAnsi"/>
          <w:b/>
          <w:i/>
          <w:color w:val="000000"/>
          <w:sz w:val="22"/>
          <w:szCs w:val="22"/>
        </w:rPr>
      </w:pPr>
      <w:r w:rsidRPr="00D85979">
        <w:rPr>
          <w:rFonts w:ascii="Barlow" w:hAnsi="Barlow" w:cstheme="minorHAnsi"/>
          <w:b/>
          <w:i/>
          <w:color w:val="000000"/>
          <w:sz w:val="22"/>
          <w:szCs w:val="22"/>
        </w:rPr>
        <w:t xml:space="preserve">   </w:t>
      </w:r>
    </w:p>
    <w:p w:rsidR="00D85979" w:rsidRPr="00D85979" w:rsidP="00D85979" w14:paraId="68BBDB1D" w14:textId="77777777">
      <w:pPr>
        <w:pStyle w:val="ListParagraph"/>
        <w:numPr>
          <w:ilvl w:val="0"/>
          <w:numId w:val="13"/>
        </w:numPr>
        <w:jc w:val="both"/>
        <w:rPr>
          <w:rFonts w:ascii="Barlow" w:eastAsia="Times New Roman" w:hAnsi="Barlow" w:cstheme="minorHAnsi"/>
          <w:b/>
          <w:color w:val="000000"/>
          <w:sz w:val="22"/>
          <w:szCs w:val="22"/>
        </w:rPr>
      </w:pPr>
      <w:r w:rsidRPr="00D85979">
        <w:rPr>
          <w:rFonts w:ascii="Barlow" w:eastAsia="Times New Roman" w:hAnsi="Barlow" w:cstheme="minorHAnsi"/>
          <w:b/>
          <w:color w:val="000000"/>
          <w:sz w:val="22"/>
          <w:szCs w:val="22"/>
        </w:rPr>
        <w:t>Evidencias fotográficas</w:t>
      </w:r>
      <w:r w:rsidRPr="00D85979">
        <w:rPr>
          <w:rFonts w:ascii="Barlow" w:eastAsia="Times New Roman" w:hAnsi="Barlow" w:cstheme="minorHAnsi"/>
          <w:snapToGrid w:val="0"/>
          <w:color w:val="000000"/>
          <w:w w:val="0"/>
          <w:sz w:val="0"/>
          <w:szCs w:val="0"/>
          <w:u w:color="000000"/>
          <w:bdr w:val="nil"/>
          <w:shd w:val="clear" w:color="000000" w:fill="000000"/>
          <w:lang w:val="x-none" w:eastAsia="x-none" w:bidi="x-none"/>
        </w:rPr>
        <w:t xml:space="preserve"> </w:t>
      </w:r>
    </w:p>
    <w:p w:rsidR="00D85979" w:rsidRPr="00D85979" w:rsidP="00D85979" w14:paraId="09D1CCFE" w14:textId="77777777">
      <w:pPr>
        <w:pStyle w:val="ListParagraph"/>
        <w:ind w:left="1080"/>
        <w:jc w:val="both"/>
        <w:rPr>
          <w:rFonts w:ascii="Barlow" w:eastAsia="Times New Roman" w:hAnsi="Barlow" w:cstheme="minorHAnsi"/>
          <w:b/>
          <w:color w:val="000000"/>
          <w:sz w:val="22"/>
          <w:szCs w:val="22"/>
          <w:u w:val="single"/>
        </w:rPr>
      </w:pPr>
      <w:r w:rsidRPr="00D85979">
        <w:rPr>
          <w:rFonts w:ascii="Barlow" w:hAnsi="Barlow" w:cstheme="minorHAnsi"/>
          <w:i/>
          <w:noProof/>
        </w:rPr>
        <mc:AlternateContent>
          <mc:Choice Requires="wps">
            <w:drawing>
              <wp:anchor distT="0" distB="0" distL="114300" distR="114300" simplePos="0" relativeHeight="251666432" behindDoc="1" locked="0" layoutInCell="1" allowOverlap="1">
                <wp:simplePos x="0" y="0"/>
                <wp:positionH relativeFrom="margin">
                  <wp:posOffset>-196850</wp:posOffset>
                </wp:positionH>
                <wp:positionV relativeFrom="paragraph">
                  <wp:posOffset>176530</wp:posOffset>
                </wp:positionV>
                <wp:extent cx="2952115" cy="276225"/>
                <wp:effectExtent l="0" t="0" r="635" b="9525"/>
                <wp:wrapTight wrapText="bothSides">
                  <wp:wrapPolygon>
                    <wp:start x="0" y="0"/>
                    <wp:lineTo x="0" y="20855"/>
                    <wp:lineTo x="21465" y="20855"/>
                    <wp:lineTo x="21465" y="0"/>
                    <wp:lineTo x="0" y="0"/>
                  </wp:wrapPolygon>
                </wp:wrapTight>
                <wp:docPr id="1096567711" name="Rectángulo 1096567711"/>
                <wp:cNvGraphicFramePr/>
                <a:graphic xmlns:a="http://schemas.openxmlformats.org/drawingml/2006/main">
                  <a:graphicData uri="http://schemas.microsoft.com/office/word/2010/wordprocessingShape">
                    <wps:wsp xmlns:wps="http://schemas.microsoft.com/office/word/2010/wordprocessingShape">
                      <wps:cNvSpPr/>
                      <wps:spPr>
                        <a:xfrm>
                          <a:off x="0" y="0"/>
                          <a:ext cx="295211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5979" w:rsidRPr="00DE464C" w:rsidP="00D85979" w14:textId="77777777">
                            <w:pPr>
                              <w:jc w:val="center"/>
                              <w:rPr>
                                <w:rFonts w:cstheme="minorHAnsi"/>
                                <w:b/>
                              </w:rPr>
                            </w:pPr>
                            <w:r w:rsidRPr="00DE464C">
                              <w:rPr>
                                <w:rFonts w:cstheme="minorHAnsi"/>
                                <w:b/>
                                <w:color w:val="000000"/>
                                <w:sz w:val="22"/>
                                <w:szCs w:val="22"/>
                              </w:rPr>
                              <w:t>Secretaría de Administración y Finanzas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096567711" o:spid="_x0000_s1030" style="width:232.45pt;height:21.75pt;margin-top:13.9pt;margin-left:-15.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9024" fillcolor="white" stroked="f" strokeweight="1pt">
                <v:textbox>
                  <w:txbxContent>
                    <w:p w:rsidR="00D85979" w:rsidRPr="00DE464C" w:rsidP="00D85979" w14:paraId="590D01E9" w14:textId="77777777">
                      <w:pPr>
                        <w:jc w:val="center"/>
                        <w:rPr>
                          <w:rFonts w:cstheme="minorHAnsi"/>
                          <w:b/>
                        </w:rPr>
                      </w:pPr>
                      <w:r w:rsidRPr="00DE464C">
                        <w:rPr>
                          <w:rFonts w:cstheme="minorHAnsi"/>
                          <w:b/>
                          <w:color w:val="000000"/>
                          <w:sz w:val="22"/>
                          <w:szCs w:val="22"/>
                        </w:rPr>
                        <w:t>Secretaría de Administración y Finanzas</w:t>
                      </w:r>
                    </w:p>
                  </w:txbxContent>
                </v:textbox>
                <w10:wrap type="tight"/>
              </v:rect>
            </w:pict>
          </mc:Fallback>
        </mc:AlternateContent>
      </w:r>
    </w:p>
    <w:p w:rsidR="00D85979" w:rsidRPr="00D85979" w:rsidP="00D85979" w14:paraId="50B1EBE3" w14:textId="77777777">
      <w:pPr>
        <w:pStyle w:val="ListParagraph"/>
        <w:ind w:left="1080"/>
        <w:jc w:val="both"/>
        <w:rPr>
          <w:rFonts w:ascii="Barlow" w:eastAsia="Times New Roman" w:hAnsi="Barlow" w:cstheme="minorHAnsi"/>
          <w:b/>
          <w:color w:val="000000"/>
          <w:sz w:val="22"/>
          <w:szCs w:val="22"/>
          <w:u w:val="single"/>
        </w:rPr>
      </w:pPr>
      <w:r w:rsidRPr="00D85979">
        <w:rPr>
          <w:rFonts w:ascii="Barlow" w:hAnsi="Barlow" w:cstheme="minorHAnsi"/>
          <w:i/>
          <w:noProof/>
        </w:rPr>
        <mc:AlternateContent>
          <mc:Choice Requires="wps">
            <w:drawing>
              <wp:anchor distT="0" distB="0" distL="114300" distR="114300" simplePos="0" relativeHeight="251670528" behindDoc="1" locked="0" layoutInCell="1" allowOverlap="1">
                <wp:simplePos x="0" y="0"/>
                <wp:positionH relativeFrom="margin">
                  <wp:posOffset>3220385</wp:posOffset>
                </wp:positionH>
                <wp:positionV relativeFrom="paragraph">
                  <wp:posOffset>9002</wp:posOffset>
                </wp:positionV>
                <wp:extent cx="2107565" cy="276225"/>
                <wp:effectExtent l="0" t="0" r="6985" b="9525"/>
                <wp:wrapTight wrapText="bothSides">
                  <wp:wrapPolygon>
                    <wp:start x="0" y="0"/>
                    <wp:lineTo x="0" y="20855"/>
                    <wp:lineTo x="21476" y="20855"/>
                    <wp:lineTo x="21476" y="0"/>
                    <wp:lineTo x="0" y="0"/>
                  </wp:wrapPolygon>
                </wp:wrapTight>
                <wp:docPr id="386198459" name="Rectángulo 386198459"/>
                <wp:cNvGraphicFramePr/>
                <a:graphic xmlns:a="http://schemas.openxmlformats.org/drawingml/2006/main">
                  <a:graphicData uri="http://schemas.microsoft.com/office/word/2010/wordprocessingShape">
                    <wps:wsp xmlns:wps="http://schemas.microsoft.com/office/word/2010/wordprocessingShape">
                      <wps:cNvSpPr/>
                      <wps:spPr>
                        <a:xfrm>
                          <a:off x="0" y="0"/>
                          <a:ext cx="210756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5979" w:rsidRPr="00DE464C" w:rsidP="00D85979" w14:textId="77777777">
                            <w:pPr>
                              <w:jc w:val="center"/>
                              <w:rPr>
                                <w:rFonts w:cstheme="minorHAnsi"/>
                                <w:sz w:val="22"/>
                                <w:szCs w:val="22"/>
                              </w:rPr>
                            </w:pPr>
                            <w:r w:rsidRPr="00DE464C">
                              <w:rPr>
                                <w:rFonts w:cstheme="minorHAnsi"/>
                                <w:b/>
                                <w:bCs/>
                                <w:sz w:val="22"/>
                                <w:szCs w:val="22"/>
                              </w:rPr>
                              <w:t>Secretaría de Obra Pública</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386198459" o:spid="_x0000_s1031" style="width:165.95pt;height:21.75pt;margin-top:0.7pt;margin-left:253.5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4928" fillcolor="white" stroked="f" strokeweight="1pt">
                <v:textbox>
                  <w:txbxContent>
                    <w:p w:rsidR="00D85979" w:rsidRPr="00DE464C" w:rsidP="00D85979" w14:paraId="564AE64E" w14:textId="77777777">
                      <w:pPr>
                        <w:jc w:val="center"/>
                        <w:rPr>
                          <w:rFonts w:cstheme="minorHAnsi"/>
                          <w:sz w:val="22"/>
                          <w:szCs w:val="22"/>
                        </w:rPr>
                      </w:pPr>
                      <w:r w:rsidRPr="00DE464C">
                        <w:rPr>
                          <w:rFonts w:cstheme="minorHAnsi"/>
                          <w:b/>
                          <w:bCs/>
                          <w:sz w:val="22"/>
                          <w:szCs w:val="22"/>
                        </w:rPr>
                        <w:t>Secretaría de Obra Pública</w:t>
                      </w:r>
                    </w:p>
                  </w:txbxContent>
                </v:textbox>
                <w10:wrap type="tight"/>
              </v:rect>
            </w:pict>
          </mc:Fallback>
        </mc:AlternateContent>
      </w:r>
    </w:p>
    <w:p w:rsidR="00D85979" w:rsidRPr="00D85979" w:rsidP="00D85979" w14:paraId="54B34578"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7C7CFCE8" w14:textId="77777777">
      <w:pPr>
        <w:pStyle w:val="ListParagraph"/>
        <w:ind w:left="1080"/>
        <w:jc w:val="both"/>
        <w:rPr>
          <w:rFonts w:ascii="Barlow" w:eastAsia="Times New Roman" w:hAnsi="Barlow" w:cstheme="minorHAnsi"/>
          <w:b/>
          <w:color w:val="000000"/>
          <w:sz w:val="22"/>
          <w:szCs w:val="22"/>
          <w:u w:val="single"/>
        </w:rPr>
      </w:pPr>
      <w:r w:rsidRPr="00D85979">
        <w:rPr>
          <w:rFonts w:ascii="Barlow" w:hAnsi="Barlow"/>
          <w:noProof/>
        </w:rPr>
        <w:drawing>
          <wp:anchor distT="0" distB="0" distL="114300" distR="114300" simplePos="0" relativeHeight="251688960" behindDoc="0" locked="0" layoutInCell="1" allowOverlap="1">
            <wp:simplePos x="0" y="0"/>
            <wp:positionH relativeFrom="column">
              <wp:posOffset>316865</wp:posOffset>
            </wp:positionH>
            <wp:positionV relativeFrom="paragraph">
              <wp:posOffset>111760</wp:posOffset>
            </wp:positionV>
            <wp:extent cx="2033905" cy="1274445"/>
            <wp:effectExtent l="0" t="0" r="4445" b="1905"/>
            <wp:wrapNone/>
            <wp:docPr id="583304306" name="Imagen 583304306" descr="C:\Users\jose.baeza\Desktop\COMUNICACIÓN Y VINCULACIÓN\CAPACITACIONES LISTAS Y EVIDENCIAS\AÑO 2022\TERCER TRIMESTRE\SAF 25 DE AGOSTO\SAF 2 25-08-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15115" name="Picture 32" descr="C:\Users\jose.baeza\Desktop\COMUNICACIÓN Y VINCULACIÓN\CAPACITACIONES LISTAS Y EVIDENCIAS\AÑO 2022\TERCER TRIMESTRE\SAF 25 DE AGOSTO\SAF 2 25-08-2022.jpeg"/>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l="11148" r="17047"/>
                    <a:stretch>
                      <a:fillRect/>
                    </a:stretch>
                  </pic:blipFill>
                  <pic:spPr bwMode="auto">
                    <a:xfrm>
                      <a:off x="0" y="0"/>
                      <a:ext cx="2033905" cy="12744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9">
        <w:rPr>
          <w:rFonts w:ascii="Barlow" w:eastAsia="Times New Roman" w:hAnsi="Barlow" w:cstheme="minorHAnsi"/>
          <w:b/>
          <w:noProof/>
          <w:color w:val="000000"/>
          <w:sz w:val="22"/>
          <w:szCs w:val="22"/>
          <w:u w:val="single"/>
        </w:rPr>
        <w:drawing>
          <wp:anchor distT="0" distB="0" distL="114300" distR="114300" simplePos="0" relativeHeight="251683840" behindDoc="0" locked="0" layoutInCell="1" allowOverlap="1">
            <wp:simplePos x="0" y="0"/>
            <wp:positionH relativeFrom="column">
              <wp:posOffset>3456241</wp:posOffset>
            </wp:positionH>
            <wp:positionV relativeFrom="paragraph">
              <wp:posOffset>82550</wp:posOffset>
            </wp:positionV>
            <wp:extent cx="1740243" cy="1304818"/>
            <wp:effectExtent l="0" t="0" r="0" b="0"/>
            <wp:wrapNone/>
            <wp:docPr id="739871611" name="Imagen 73987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01839" name="WhatsApp Image 2023-12-04 at 2.21.54 PM.jpeg"/>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40243" cy="1304818"/>
                    </a:xfrm>
                    <a:prstGeom prst="rect">
                      <a:avLst/>
                    </a:prstGeom>
                  </pic:spPr>
                </pic:pic>
              </a:graphicData>
            </a:graphic>
            <wp14:sizeRelH relativeFrom="page">
              <wp14:pctWidth>0</wp14:pctWidth>
            </wp14:sizeRelH>
            <wp14:sizeRelV relativeFrom="page">
              <wp14:pctHeight>0</wp14:pctHeight>
            </wp14:sizeRelV>
          </wp:anchor>
        </w:drawing>
      </w:r>
    </w:p>
    <w:p w:rsidR="00D85979" w:rsidRPr="00D85979" w:rsidP="00D85979" w14:paraId="61FF5B32" w14:textId="77777777">
      <w:pPr>
        <w:pStyle w:val="ListParagraph"/>
        <w:ind w:left="1080"/>
        <w:jc w:val="both"/>
        <w:rPr>
          <w:rFonts w:ascii="Barlow" w:eastAsia="Times New Roman" w:hAnsi="Barlow" w:cstheme="minorHAnsi"/>
          <w:b/>
          <w:color w:val="000000"/>
          <w:sz w:val="22"/>
          <w:szCs w:val="22"/>
          <w:u w:val="single"/>
        </w:rPr>
      </w:pPr>
      <w:r w:rsidRPr="00D85979">
        <w:rPr>
          <w:rFonts w:ascii="Barlow" w:hAnsi="Barlow" w:eastAsiaTheme="minorEastAsia" w:cstheme="minorHAnsi"/>
          <w:color w:val="auto"/>
          <w:sz w:val="21"/>
          <w:szCs w:val="21"/>
          <w:lang w:eastAsia="en-US"/>
        </w:rPr>
        <w:t xml:space="preserve"> </w:t>
      </w:r>
    </w:p>
    <w:p w:rsidR="00D85979" w:rsidRPr="00D85979" w:rsidP="00D85979" w14:paraId="1C5A8461"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57953057"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116C4ECD" w14:textId="77777777">
      <w:pPr>
        <w:jc w:val="both"/>
        <w:rPr>
          <w:rFonts w:ascii="Barlow" w:eastAsia="Times New Roman" w:hAnsi="Barlow" w:cstheme="minorHAnsi"/>
          <w:b/>
          <w:color w:val="000000"/>
          <w:sz w:val="22"/>
          <w:szCs w:val="22"/>
          <w:u w:val="single"/>
        </w:rPr>
      </w:pPr>
    </w:p>
    <w:p w:rsidR="00D85979" w:rsidP="00D85979" w14:paraId="36F12905" w14:textId="77777777">
      <w:pPr>
        <w:jc w:val="both"/>
        <w:rPr>
          <w:rFonts w:ascii="Barlow" w:eastAsia="Times New Roman" w:hAnsi="Barlow" w:cstheme="minorHAnsi"/>
          <w:b/>
          <w:color w:val="000000"/>
          <w:sz w:val="22"/>
          <w:szCs w:val="22"/>
          <w:u w:val="single"/>
        </w:rPr>
      </w:pPr>
    </w:p>
    <w:p w:rsidR="00D85979" w:rsidP="00D85979" w14:paraId="391D2832" w14:textId="77777777">
      <w:pPr>
        <w:jc w:val="both"/>
        <w:rPr>
          <w:rFonts w:ascii="Barlow" w:eastAsia="Times New Roman" w:hAnsi="Barlow" w:cstheme="minorHAnsi"/>
          <w:b/>
          <w:color w:val="000000"/>
          <w:sz w:val="22"/>
          <w:szCs w:val="22"/>
          <w:u w:val="single"/>
        </w:rPr>
      </w:pPr>
    </w:p>
    <w:p w:rsidR="00D85979" w:rsidP="00D85979" w14:paraId="2C497F69" w14:textId="77777777">
      <w:pPr>
        <w:jc w:val="both"/>
        <w:rPr>
          <w:rFonts w:ascii="Barlow" w:eastAsia="Times New Roman" w:hAnsi="Barlow" w:cstheme="minorHAnsi"/>
          <w:b/>
          <w:color w:val="000000"/>
          <w:sz w:val="22"/>
          <w:szCs w:val="22"/>
          <w:u w:val="single"/>
        </w:rPr>
      </w:pPr>
    </w:p>
    <w:p w:rsidR="00D85979" w:rsidRPr="00D85979" w:rsidP="00D85979" w14:paraId="0317D61C" w14:textId="2E9BDBBC">
      <w:pPr>
        <w:jc w:val="both"/>
        <w:rPr>
          <w:rFonts w:ascii="Barlow" w:eastAsia="Times New Roman" w:hAnsi="Barlow" w:cstheme="minorHAnsi"/>
          <w:b/>
          <w:color w:val="000000"/>
          <w:sz w:val="22"/>
          <w:szCs w:val="22"/>
          <w:u w:val="single"/>
        </w:rPr>
      </w:pPr>
      <w:r w:rsidRPr="00D85979">
        <w:rPr>
          <w:rFonts w:ascii="Barlow" w:eastAsia="Times New Roman" w:hAnsi="Barlow" w:cstheme="minorHAnsi"/>
          <w:b/>
          <w:noProof/>
          <w:color w:val="000000"/>
          <w:sz w:val="22"/>
          <w:szCs w:val="22"/>
          <w:u w:val="single"/>
          <w:lang w:eastAsia="es-MX"/>
        </w:rPr>
        <w:drawing>
          <wp:anchor distT="0" distB="0" distL="114300" distR="114300" simplePos="0" relativeHeight="251675648" behindDoc="0" locked="0" layoutInCell="1" allowOverlap="1">
            <wp:simplePos x="0" y="0"/>
            <wp:positionH relativeFrom="margin">
              <wp:posOffset>3780634</wp:posOffset>
            </wp:positionH>
            <wp:positionV relativeFrom="paragraph">
              <wp:posOffset>58103</wp:posOffset>
            </wp:positionV>
            <wp:extent cx="1405270" cy="2450322"/>
            <wp:effectExtent l="0" t="7937" r="0" b="0"/>
            <wp:wrapNone/>
            <wp:docPr id="18714327" name="Imagen 1871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0122" name="sop.jpeg"/>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rcRect l="-1" t="6004" r="20748" b="16281"/>
                    <a:stretch>
                      <a:fillRect/>
                    </a:stretch>
                  </pic:blipFill>
                  <pic:spPr bwMode="auto">
                    <a:xfrm rot="16200000">
                      <a:off x="0" y="0"/>
                      <a:ext cx="1405270" cy="245032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9">
        <w:rPr>
          <w:rFonts w:ascii="Barlow" w:hAnsi="Barlow" w:cstheme="minorHAnsi"/>
          <w:i/>
          <w:noProof/>
          <w:lang w:eastAsia="es-MX"/>
        </w:rPr>
        <mc:AlternateContent>
          <mc:Choice Requires="wps">
            <w:drawing>
              <wp:anchor distT="0" distB="0" distL="114300" distR="114300" simplePos="0" relativeHeight="251672576" behindDoc="1" locked="0" layoutInCell="1" allowOverlap="1">
                <wp:simplePos x="0" y="0"/>
                <wp:positionH relativeFrom="margin">
                  <wp:posOffset>3161694</wp:posOffset>
                </wp:positionH>
                <wp:positionV relativeFrom="paragraph">
                  <wp:posOffset>-414</wp:posOffset>
                </wp:positionV>
                <wp:extent cx="2609215" cy="492760"/>
                <wp:effectExtent l="0" t="0" r="635" b="2540"/>
                <wp:wrapTight wrapText="bothSides">
                  <wp:wrapPolygon>
                    <wp:start x="0" y="0"/>
                    <wp:lineTo x="0" y="20876"/>
                    <wp:lineTo x="21448" y="20876"/>
                    <wp:lineTo x="21448" y="0"/>
                    <wp:lineTo x="0" y="0"/>
                  </wp:wrapPolygon>
                </wp:wrapTight>
                <wp:docPr id="608629331" name="Rectángulo 608629331"/>
                <wp:cNvGraphicFramePr/>
                <a:graphic xmlns:a="http://schemas.openxmlformats.org/drawingml/2006/main">
                  <a:graphicData uri="http://schemas.microsoft.com/office/word/2010/wordprocessingShape">
                    <wps:wsp xmlns:wps="http://schemas.microsoft.com/office/word/2010/wordprocessingShape">
                      <wps:cNvSpPr/>
                      <wps:spPr>
                        <a:xfrm>
                          <a:off x="0" y="0"/>
                          <a:ext cx="2609215" cy="492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5979" w:rsidP="00D85979" w14:textId="77777777">
                            <w:pPr>
                              <w:jc w:val="center"/>
                            </w:pPr>
                            <w:r w:rsidRPr="00361384">
                              <w:rPr>
                                <w:rFonts w:ascii="Barlow" w:hAnsi="Barlow"/>
                                <w:b/>
                                <w:bCs/>
                              </w:rPr>
                              <w:t>Secretaría Ejecutiva del Sistema Estatal Anticorrupción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608629331" o:spid="_x0000_s1032" style="width:205.45pt;height:38.8pt;margin-top:-0.05pt;margin-left:248.9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2880" fillcolor="white" stroked="f" strokeweight="1pt">
                <v:textbox>
                  <w:txbxContent>
                    <w:p w:rsidR="00D85979" w:rsidP="00D85979" w14:paraId="3EDF7EF8" w14:textId="77777777">
                      <w:pPr>
                        <w:jc w:val="center"/>
                      </w:pPr>
                      <w:r w:rsidRPr="00361384">
                        <w:rPr>
                          <w:rFonts w:ascii="Barlow" w:hAnsi="Barlow"/>
                          <w:b/>
                          <w:bCs/>
                        </w:rPr>
                        <w:t>Secretaría Ejecutiva del Sistema Estatal Anticorrupción</w:t>
                      </w:r>
                    </w:p>
                  </w:txbxContent>
                </v:textbox>
                <w10:wrap type="tight"/>
              </v:rect>
            </w:pict>
          </mc:Fallback>
        </mc:AlternateContent>
      </w:r>
      <w:r w:rsidRPr="00D85979">
        <w:rPr>
          <w:rFonts w:ascii="Barlow" w:hAnsi="Barlow" w:cstheme="minorHAnsi"/>
          <w:i/>
          <w:noProof/>
          <w:lang w:eastAsia="es-MX"/>
        </w:rPr>
        <mc:AlternateContent>
          <mc:Choice Requires="wps">
            <w:drawing>
              <wp:anchor distT="0" distB="0" distL="114300" distR="114300" simplePos="0" relativeHeight="251668480" behindDoc="1" locked="0" layoutInCell="1" allowOverlap="1">
                <wp:simplePos x="0" y="0"/>
                <wp:positionH relativeFrom="margin">
                  <wp:posOffset>286231</wp:posOffset>
                </wp:positionH>
                <wp:positionV relativeFrom="paragraph">
                  <wp:posOffset>37499</wp:posOffset>
                </wp:positionV>
                <wp:extent cx="2157730" cy="287020"/>
                <wp:effectExtent l="0" t="0" r="0" b="0"/>
                <wp:wrapTight wrapText="bothSides">
                  <wp:wrapPolygon>
                    <wp:start x="0" y="0"/>
                    <wp:lineTo x="0" y="20071"/>
                    <wp:lineTo x="21358" y="20071"/>
                    <wp:lineTo x="21358" y="0"/>
                    <wp:lineTo x="0" y="0"/>
                  </wp:wrapPolygon>
                </wp:wrapTight>
                <wp:docPr id="981002855" name="Rectángulo 981002855"/>
                <wp:cNvGraphicFramePr/>
                <a:graphic xmlns:a="http://schemas.openxmlformats.org/drawingml/2006/main">
                  <a:graphicData uri="http://schemas.microsoft.com/office/word/2010/wordprocessingShape">
                    <wps:wsp xmlns:wps="http://schemas.microsoft.com/office/word/2010/wordprocessingShape">
                      <wps:cNvSpPr/>
                      <wps:spPr>
                        <a:xfrm>
                          <a:off x="0" y="0"/>
                          <a:ext cx="2157730" cy="2870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85979" w:rsidRPr="00DE464C" w:rsidP="00D85979" w14:textId="77777777">
                            <w:pPr>
                              <w:jc w:val="center"/>
                              <w:rPr>
                                <w:rFonts w:cstheme="minorHAnsi"/>
                              </w:rPr>
                            </w:pPr>
                            <w:r w:rsidRPr="00DE464C">
                              <w:rPr>
                                <w:rFonts w:cstheme="minorHAnsi"/>
                                <w:b/>
                                <w:bCs/>
                              </w:rPr>
                              <w:t>Servicios de Salud de Yucatán</w:t>
                            </w:r>
                          </w:p>
                          <w:p w:rsidR="00D85979" w:rsidRPr="00DE464C" w:rsidP="00D85979" w14:textId="77777777">
                            <w:pPr>
                              <w:jc w:val="center"/>
                              <w:rPr>
                                <w:rFonts w:cstheme="minorHAnsi"/>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981002855" o:spid="_x0000_s1033" style="width:169.9pt;height:22.6pt;margin-top:2.95pt;margin-left:22.5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6976" fillcolor="white" stroked="f" strokeweight="1pt">
                <v:textbox>
                  <w:txbxContent>
                    <w:p w:rsidR="00D85979" w:rsidRPr="00DE464C" w:rsidP="00D85979" w14:paraId="453FCAAC" w14:textId="77777777">
                      <w:pPr>
                        <w:jc w:val="center"/>
                        <w:rPr>
                          <w:rFonts w:cstheme="minorHAnsi"/>
                        </w:rPr>
                      </w:pPr>
                      <w:r w:rsidRPr="00DE464C">
                        <w:rPr>
                          <w:rFonts w:cstheme="minorHAnsi"/>
                          <w:b/>
                          <w:bCs/>
                        </w:rPr>
                        <w:t>Servicios de Salud de Yucatán</w:t>
                      </w:r>
                    </w:p>
                    <w:p w:rsidR="00D85979" w:rsidRPr="00DE464C" w:rsidP="00D85979" w14:paraId="3B4F0A44" w14:textId="77777777">
                      <w:pPr>
                        <w:jc w:val="center"/>
                        <w:rPr>
                          <w:rFonts w:cstheme="minorHAnsi"/>
                        </w:rPr>
                      </w:pPr>
                    </w:p>
                  </w:txbxContent>
                </v:textbox>
                <w10:wrap type="tight"/>
              </v:rect>
            </w:pict>
          </mc:Fallback>
        </mc:AlternateContent>
      </w:r>
    </w:p>
    <w:p w:rsidR="00D85979" w:rsidRPr="00D85979" w:rsidP="00D85979" w14:paraId="447D9629" w14:textId="77777777">
      <w:pPr>
        <w:pStyle w:val="NormalWeb"/>
        <w:rPr>
          <w:rFonts w:ascii="Barlow" w:hAnsi="Barlow"/>
        </w:rPr>
      </w:pPr>
      <w:r w:rsidRPr="00D85979">
        <w:rPr>
          <w:rFonts w:ascii="Barlow" w:hAnsi="Barlow"/>
          <w:noProof/>
        </w:rPr>
        <w:drawing>
          <wp:anchor distT="0" distB="0" distL="114300" distR="114300" simplePos="0" relativeHeight="251682816" behindDoc="0" locked="0" layoutInCell="1" allowOverlap="1">
            <wp:simplePos x="0" y="0"/>
            <wp:positionH relativeFrom="page">
              <wp:posOffset>1376388</wp:posOffset>
            </wp:positionH>
            <wp:positionV relativeFrom="paragraph">
              <wp:posOffset>219289</wp:posOffset>
            </wp:positionV>
            <wp:extent cx="2067271" cy="1551398"/>
            <wp:effectExtent l="0" t="0" r="9525" b="0"/>
            <wp:wrapNone/>
            <wp:docPr id="252280135" name="Imagen 252280135" descr="C:\Users\jose.baeza\Desktop\COMUNICACIÓN Y VINCULACIÓN\CAPACITACIONES LISTAS Y EVIDENCIAS\AÑO 2022\CUARTO TRIMESTRE\SSY 13-12-2022\WhatsApp Image 2022-12-13 at 11.11.1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54865" name="Picture 1" descr="C:\Users\jose.baeza\Desktop\COMUNICACIÓN Y VINCULACIÓN\CAPACITACIONES LISTAS Y EVIDENCIAS\AÑO 2022\CUARTO TRIMESTRE\SSY 13-12-2022\WhatsApp Image 2022-12-13 at 11.11.12 AM (3).jpeg"/>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67271" cy="1551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979" w:rsidRPr="00D85979" w:rsidP="00D85979" w14:paraId="20F68042"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2BA33AE5"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301731A5"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04D8413D"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774B80C5"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26980DF0"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325B7A25"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7A699BA1"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4084668D"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325EFAD4" w14:textId="77777777">
      <w:pPr>
        <w:pStyle w:val="ListParagraph"/>
        <w:ind w:left="1080"/>
        <w:jc w:val="both"/>
        <w:rPr>
          <w:rFonts w:ascii="Barlow" w:eastAsia="Times New Roman" w:hAnsi="Barlow" w:cstheme="minorHAnsi"/>
          <w:b/>
          <w:color w:val="000000"/>
          <w:sz w:val="22"/>
          <w:szCs w:val="22"/>
          <w:u w:val="single"/>
        </w:rPr>
      </w:pPr>
      <w:r w:rsidRPr="00D85979">
        <w:rPr>
          <w:rFonts w:ascii="Barlow" w:hAnsi="Barlow" w:cstheme="minorHAnsi"/>
          <w:i/>
          <w:noProof/>
        </w:rPr>
        <mc:AlternateContent>
          <mc:Choice Requires="wps">
            <w:drawing>
              <wp:anchor distT="0" distB="0" distL="114300" distR="114300" simplePos="0" relativeHeight="251676672" behindDoc="1" locked="0" layoutInCell="1" allowOverlap="1">
                <wp:simplePos x="0" y="0"/>
                <wp:positionH relativeFrom="margin">
                  <wp:posOffset>285750</wp:posOffset>
                </wp:positionH>
                <wp:positionV relativeFrom="paragraph">
                  <wp:posOffset>173990</wp:posOffset>
                </wp:positionV>
                <wp:extent cx="2059940" cy="513080"/>
                <wp:effectExtent l="0" t="0" r="0" b="1270"/>
                <wp:wrapTight wrapText="bothSides">
                  <wp:wrapPolygon>
                    <wp:start x="599" y="0"/>
                    <wp:lineTo x="599" y="20851"/>
                    <wp:lineTo x="20774" y="20851"/>
                    <wp:lineTo x="20774" y="0"/>
                    <wp:lineTo x="599" y="0"/>
                  </wp:wrapPolygon>
                </wp:wrapTight>
                <wp:docPr id="1165074114" name="Rectángulo 1165074114"/>
                <wp:cNvGraphicFramePr/>
                <a:graphic xmlns:a="http://schemas.openxmlformats.org/drawingml/2006/main">
                  <a:graphicData uri="http://schemas.microsoft.com/office/word/2010/wordprocessingShape">
                    <wps:wsp xmlns:wps="http://schemas.microsoft.com/office/word/2010/wordprocessingShape">
                      <wps:cNvSpPr/>
                      <wps:spPr>
                        <a:xfrm>
                          <a:off x="0" y="0"/>
                          <a:ext cx="2059940" cy="5130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85979" w:rsidRPr="00DE464C" w:rsidP="00D85979" w14:textId="77777777">
                            <w:pPr>
                              <w:jc w:val="center"/>
                              <w:rPr>
                                <w:rFonts w:cstheme="minorHAnsi"/>
                              </w:rPr>
                            </w:pPr>
                            <w:r w:rsidRPr="00DE464C">
                              <w:rPr>
                                <w:rFonts w:cstheme="minorHAnsi"/>
                                <w:b/>
                                <w:bCs/>
                              </w:rPr>
                              <w:t>Centro de Conciliación Laboral del Estado de Yucatán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165074114" o:spid="_x0000_s1034" style="width:162.2pt;height:40.4pt;margin-top:13.7pt;margin-left:2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8784" filled="f" stroked="f" strokeweight="1pt">
                <v:textbox>
                  <w:txbxContent>
                    <w:p w:rsidR="00D85979" w:rsidRPr="00DE464C" w:rsidP="00D85979" w14:paraId="3FA97F74" w14:textId="77777777">
                      <w:pPr>
                        <w:jc w:val="center"/>
                        <w:rPr>
                          <w:rFonts w:cstheme="minorHAnsi"/>
                        </w:rPr>
                      </w:pPr>
                      <w:r w:rsidRPr="00DE464C">
                        <w:rPr>
                          <w:rFonts w:cstheme="minorHAnsi"/>
                          <w:b/>
                          <w:bCs/>
                        </w:rPr>
                        <w:t>Centro de Conciliación Laboral del Estado de Yucatán</w:t>
                      </w:r>
                    </w:p>
                  </w:txbxContent>
                </v:textbox>
                <w10:wrap type="tight"/>
              </v:rect>
            </w:pict>
          </mc:Fallback>
        </mc:AlternateContent>
      </w:r>
    </w:p>
    <w:p w:rsidR="00D85979" w:rsidRPr="00D85979" w:rsidP="00D85979" w14:paraId="00C9550F" w14:textId="77777777">
      <w:pPr>
        <w:pStyle w:val="ListParagraph"/>
        <w:ind w:left="1080"/>
        <w:jc w:val="both"/>
        <w:rPr>
          <w:rFonts w:ascii="Barlow" w:eastAsia="Times New Roman" w:hAnsi="Barlow" w:cstheme="minorHAnsi"/>
          <w:b/>
          <w:color w:val="000000"/>
          <w:sz w:val="22"/>
          <w:szCs w:val="22"/>
          <w:u w:val="single"/>
        </w:rPr>
      </w:pPr>
      <w:r w:rsidRPr="00D85979">
        <w:rPr>
          <w:rFonts w:ascii="Barlow" w:hAnsi="Barlow" w:cstheme="minorHAnsi"/>
          <w:i/>
          <w:noProof/>
        </w:rPr>
        <mc:AlternateContent>
          <mc:Choice Requires="wps">
            <w:drawing>
              <wp:anchor distT="0" distB="0" distL="114300" distR="114300" simplePos="0" relativeHeight="251684864" behindDoc="1" locked="0" layoutInCell="1" allowOverlap="1">
                <wp:simplePos x="0" y="0"/>
                <wp:positionH relativeFrom="margin">
                  <wp:posOffset>3542665</wp:posOffset>
                </wp:positionH>
                <wp:positionV relativeFrom="paragraph">
                  <wp:posOffset>13970</wp:posOffset>
                </wp:positionV>
                <wp:extent cx="2059940" cy="523875"/>
                <wp:effectExtent l="0" t="0" r="0" b="0"/>
                <wp:wrapTight wrapText="bothSides">
                  <wp:wrapPolygon>
                    <wp:start x="599" y="0"/>
                    <wp:lineTo x="599" y="20422"/>
                    <wp:lineTo x="20774" y="20422"/>
                    <wp:lineTo x="20774" y="0"/>
                    <wp:lineTo x="599" y="0"/>
                  </wp:wrapPolygon>
                </wp:wrapTight>
                <wp:docPr id="1426930797" name="Rectángulo 1426930797"/>
                <wp:cNvGraphicFramePr/>
                <a:graphic xmlns:a="http://schemas.openxmlformats.org/drawingml/2006/main">
                  <a:graphicData uri="http://schemas.microsoft.com/office/word/2010/wordprocessingShape">
                    <wps:wsp xmlns:wps="http://schemas.microsoft.com/office/word/2010/wordprocessingShape">
                      <wps:cNvSpPr/>
                      <wps:spPr>
                        <a:xfrm>
                          <a:off x="0" y="0"/>
                          <a:ext cx="2059940" cy="5238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85979" w:rsidRPr="00DE464C" w:rsidP="00D85979" w14:textId="77777777">
                            <w:pPr>
                              <w:jc w:val="center"/>
                              <w:rPr>
                                <w:rFonts w:cstheme="minorHAnsi"/>
                              </w:rPr>
                            </w:pPr>
                            <w:r w:rsidRPr="00DE464C">
                              <w:rPr>
                                <w:rFonts w:cstheme="minorHAnsi"/>
                                <w:b/>
                                <w:bCs/>
                              </w:rPr>
                              <w:t>Centro de Conciliación Laboral del Estado de Yucatán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426930797" o:spid="_x0000_s1035" style="width:162.2pt;height:41.25pt;margin-top:1.1pt;margin-left:278.9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0592" filled="f" stroked="f" strokeweight="1pt">
                <v:textbox>
                  <w:txbxContent>
                    <w:p w:rsidR="00D85979" w:rsidRPr="00DE464C" w:rsidP="00D85979" w14:paraId="503DC693" w14:textId="77777777">
                      <w:pPr>
                        <w:jc w:val="center"/>
                        <w:rPr>
                          <w:rFonts w:cstheme="minorHAnsi"/>
                        </w:rPr>
                      </w:pPr>
                      <w:r w:rsidRPr="00DE464C">
                        <w:rPr>
                          <w:rFonts w:cstheme="minorHAnsi"/>
                          <w:b/>
                          <w:bCs/>
                        </w:rPr>
                        <w:t>Centro de Conciliación Laboral del Estado de Yucatán</w:t>
                      </w:r>
                    </w:p>
                  </w:txbxContent>
                </v:textbox>
                <w10:wrap type="tight"/>
              </v:rect>
            </w:pict>
          </mc:Fallback>
        </mc:AlternateContent>
      </w:r>
    </w:p>
    <w:p w:rsidR="00D85979" w:rsidRPr="00D85979" w:rsidP="00D85979" w14:paraId="46D0E336"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56A96263"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3B30581E"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48B13CCE" w14:textId="77777777">
      <w:pPr>
        <w:pStyle w:val="ListParagraph"/>
        <w:ind w:left="1080"/>
        <w:jc w:val="both"/>
        <w:rPr>
          <w:rFonts w:ascii="Barlow" w:eastAsia="Times New Roman" w:hAnsi="Barlow" w:cstheme="minorHAnsi"/>
          <w:b/>
          <w:color w:val="000000"/>
          <w:sz w:val="22"/>
          <w:szCs w:val="22"/>
          <w:u w:val="single"/>
        </w:rPr>
      </w:pPr>
      <w:r w:rsidRPr="00D85979">
        <w:rPr>
          <w:rFonts w:ascii="Barlow" w:hAnsi="Barlow"/>
          <w:noProof/>
        </w:rPr>
        <w:drawing>
          <wp:anchor distT="0" distB="0" distL="114300" distR="114300" simplePos="0" relativeHeight="251687936" behindDoc="0" locked="0" layoutInCell="1" allowOverlap="1">
            <wp:simplePos x="0" y="0"/>
            <wp:positionH relativeFrom="margin">
              <wp:posOffset>2959632</wp:posOffset>
            </wp:positionH>
            <wp:positionV relativeFrom="paragraph">
              <wp:posOffset>45244</wp:posOffset>
            </wp:positionV>
            <wp:extent cx="2661006" cy="1496101"/>
            <wp:effectExtent l="0" t="0" r="6350" b="8890"/>
            <wp:wrapNone/>
            <wp:docPr id="446637843" name="Imagen 44663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47882" name=""/>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61006" cy="1496101"/>
                    </a:xfrm>
                    <a:prstGeom prst="rect">
                      <a:avLst/>
                    </a:prstGeom>
                  </pic:spPr>
                </pic:pic>
              </a:graphicData>
            </a:graphic>
            <wp14:sizeRelH relativeFrom="page">
              <wp14:pctWidth>0</wp14:pctWidth>
            </wp14:sizeRelH>
            <wp14:sizeRelV relativeFrom="page">
              <wp14:pctHeight>0</wp14:pctHeight>
            </wp14:sizeRelV>
          </wp:anchor>
        </w:drawing>
      </w:r>
      <w:r w:rsidRPr="00D85979">
        <w:rPr>
          <w:rFonts w:ascii="Barlow" w:hAnsi="Barlow"/>
          <w:noProof/>
        </w:rPr>
        <w:drawing>
          <wp:anchor distT="0" distB="0" distL="114300" distR="114300" simplePos="0" relativeHeight="251686912" behindDoc="0" locked="0" layoutInCell="1" allowOverlap="1">
            <wp:simplePos x="0" y="0"/>
            <wp:positionH relativeFrom="margin">
              <wp:posOffset>112395</wp:posOffset>
            </wp:positionH>
            <wp:positionV relativeFrom="paragraph">
              <wp:posOffset>73061</wp:posOffset>
            </wp:positionV>
            <wp:extent cx="2613168" cy="1469205"/>
            <wp:effectExtent l="0" t="0" r="0" b="0"/>
            <wp:wrapNone/>
            <wp:docPr id="2008388717" name="Imagen 200838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05385" name=""/>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3168" cy="1469205"/>
                    </a:xfrm>
                    <a:prstGeom prst="rect">
                      <a:avLst/>
                    </a:prstGeom>
                  </pic:spPr>
                </pic:pic>
              </a:graphicData>
            </a:graphic>
            <wp14:sizeRelH relativeFrom="page">
              <wp14:pctWidth>0</wp14:pctWidth>
            </wp14:sizeRelH>
            <wp14:sizeRelV relativeFrom="page">
              <wp14:pctHeight>0</wp14:pctHeight>
            </wp14:sizeRelV>
          </wp:anchor>
        </w:drawing>
      </w:r>
    </w:p>
    <w:p w:rsidR="00D85979" w:rsidRPr="00D85979" w:rsidP="00D85979" w14:paraId="527696BB"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2A81735B"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4333215B"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1B937BD9"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0402FADE"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015ED19F" w14:textId="77777777">
      <w:pPr>
        <w:jc w:val="both"/>
        <w:rPr>
          <w:rFonts w:ascii="Barlow" w:eastAsia="Times New Roman" w:hAnsi="Barlow" w:cstheme="minorHAnsi"/>
          <w:b/>
          <w:color w:val="000000"/>
          <w:sz w:val="22"/>
          <w:szCs w:val="22"/>
          <w:u w:val="single"/>
        </w:rPr>
      </w:pPr>
    </w:p>
    <w:p w:rsidR="00D85979" w:rsidRPr="00D85979" w:rsidP="00D85979" w14:paraId="2D9C725E"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65DC3D10"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4D1F8E01"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4E978FD5" w14:textId="5EFD2CB6">
      <w:pPr>
        <w:pStyle w:val="ListParagraph"/>
        <w:ind w:left="1080"/>
        <w:jc w:val="both"/>
        <w:rPr>
          <w:rFonts w:ascii="Barlow" w:eastAsia="Times New Roman" w:hAnsi="Barlow" w:cstheme="minorHAnsi"/>
          <w:b/>
          <w:color w:val="000000"/>
          <w:sz w:val="22"/>
          <w:szCs w:val="22"/>
          <w:u w:val="single"/>
        </w:rPr>
      </w:pPr>
      <w:r w:rsidRPr="00D85979">
        <w:rPr>
          <w:rFonts w:ascii="Barlow" w:hAnsi="Barlow" w:cstheme="minorHAnsi"/>
          <w:i/>
          <w:noProof/>
        </w:rPr>
        <mc:AlternateContent>
          <mc:Choice Requires="wps">
            <w:drawing>
              <wp:anchor distT="0" distB="0" distL="114300" distR="114300" simplePos="0" relativeHeight="251680768" behindDoc="1" locked="0" layoutInCell="1" allowOverlap="1">
                <wp:simplePos x="0" y="0"/>
                <wp:positionH relativeFrom="margin">
                  <wp:posOffset>2947109</wp:posOffset>
                </wp:positionH>
                <wp:positionV relativeFrom="paragraph">
                  <wp:posOffset>9525</wp:posOffset>
                </wp:positionV>
                <wp:extent cx="3115310" cy="488950"/>
                <wp:effectExtent l="0" t="0" r="0" b="0"/>
                <wp:wrapTight wrapText="bothSides">
                  <wp:wrapPolygon>
                    <wp:start x="396" y="0"/>
                    <wp:lineTo x="396" y="20197"/>
                    <wp:lineTo x="21133" y="20197"/>
                    <wp:lineTo x="21133" y="0"/>
                    <wp:lineTo x="396" y="0"/>
                  </wp:wrapPolygon>
                </wp:wrapTight>
                <wp:docPr id="1006270163" name="Rectángulo 1006270163"/>
                <wp:cNvGraphicFramePr/>
                <a:graphic xmlns:a="http://schemas.openxmlformats.org/drawingml/2006/main">
                  <a:graphicData uri="http://schemas.microsoft.com/office/word/2010/wordprocessingShape">
                    <wps:wsp xmlns:wps="http://schemas.microsoft.com/office/word/2010/wordprocessingShape">
                      <wps:cNvSpPr/>
                      <wps:spPr>
                        <a:xfrm>
                          <a:off x="0" y="0"/>
                          <a:ext cx="3115310" cy="488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85979" w:rsidRPr="00DE464C" w:rsidP="00D85979" w14:textId="77777777">
                            <w:pPr>
                              <w:jc w:val="center"/>
                              <w:rPr>
                                <w:rFonts w:cstheme="minorHAnsi"/>
                              </w:rPr>
                            </w:pPr>
                            <w:r w:rsidRPr="00DE464C">
                              <w:rPr>
                                <w:rFonts w:cstheme="minorHAnsi"/>
                                <w:b/>
                                <w:bCs/>
                              </w:rPr>
                              <w:t>Instituto de Infraestructura Carretera de Yucatán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006270163" o:spid="_x0000_s1036" style="width:245.3pt;height:38.5pt;margin-top:0.75pt;margin-left:232.0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4688" filled="f" stroked="f" strokeweight="1pt">
                <v:textbox>
                  <w:txbxContent>
                    <w:p w:rsidR="00D85979" w:rsidRPr="00DE464C" w:rsidP="00D85979" w14:paraId="57064923" w14:textId="77777777">
                      <w:pPr>
                        <w:jc w:val="center"/>
                        <w:rPr>
                          <w:rFonts w:cstheme="minorHAnsi"/>
                        </w:rPr>
                      </w:pPr>
                      <w:r w:rsidRPr="00DE464C">
                        <w:rPr>
                          <w:rFonts w:cstheme="minorHAnsi"/>
                          <w:b/>
                          <w:bCs/>
                        </w:rPr>
                        <w:t>Instituto de Infraestructura Carretera de Yucatán</w:t>
                      </w:r>
                    </w:p>
                  </w:txbxContent>
                </v:textbox>
                <w10:wrap type="tight"/>
              </v:rect>
            </w:pict>
          </mc:Fallback>
        </mc:AlternateContent>
      </w:r>
      <w:r w:rsidRPr="00D85979">
        <w:rPr>
          <w:rFonts w:ascii="Barlow" w:hAnsi="Barlow" w:cstheme="minorHAnsi"/>
          <w:i/>
          <w:noProof/>
        </w:rPr>
        <mc:AlternateContent>
          <mc:Choice Requires="wps">
            <w:drawing>
              <wp:anchor distT="0" distB="0" distL="114300" distR="114300" simplePos="0" relativeHeight="251678720" behindDoc="1" locked="0" layoutInCell="1" allowOverlap="1">
                <wp:simplePos x="0" y="0"/>
                <wp:positionH relativeFrom="margin">
                  <wp:posOffset>563245</wp:posOffset>
                </wp:positionH>
                <wp:positionV relativeFrom="paragraph">
                  <wp:posOffset>30480</wp:posOffset>
                </wp:positionV>
                <wp:extent cx="1797685" cy="410845"/>
                <wp:effectExtent l="0" t="0" r="0" b="0"/>
                <wp:wrapTight wrapText="bothSides">
                  <wp:wrapPolygon>
                    <wp:start x="687" y="0"/>
                    <wp:lineTo x="687" y="20031"/>
                    <wp:lineTo x="20829" y="20031"/>
                    <wp:lineTo x="20829" y="0"/>
                    <wp:lineTo x="687" y="0"/>
                  </wp:wrapPolygon>
                </wp:wrapTight>
                <wp:docPr id="1717901983" name="Rectángulo 1717901983"/>
                <wp:cNvGraphicFramePr/>
                <a:graphic xmlns:a="http://schemas.openxmlformats.org/drawingml/2006/main">
                  <a:graphicData uri="http://schemas.microsoft.com/office/word/2010/wordprocessingShape">
                    <wps:wsp xmlns:wps="http://schemas.microsoft.com/office/word/2010/wordprocessingShape">
                      <wps:cNvSpPr/>
                      <wps:spPr>
                        <a:xfrm>
                          <a:off x="0" y="0"/>
                          <a:ext cx="1797685" cy="4108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85979" w:rsidRPr="00DE464C" w:rsidP="00D85979" w14:textId="77777777">
                            <w:pPr>
                              <w:jc w:val="center"/>
                              <w:rPr>
                                <w:rFonts w:cstheme="minorHAnsi"/>
                              </w:rPr>
                            </w:pPr>
                            <w:r w:rsidRPr="00DE464C">
                              <w:rPr>
                                <w:rFonts w:cstheme="minorHAnsi"/>
                                <w:b/>
                                <w:bCs/>
                              </w:rPr>
                              <w:t>Secretaría de Educación</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1717901983" o:spid="_x0000_s1037" style="width:141.55pt;height:32.35pt;margin-top:2.4pt;margin-left:44.3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6736" filled="f" stroked="f" strokeweight="1pt">
                <v:textbox>
                  <w:txbxContent>
                    <w:p w:rsidR="00D85979" w:rsidRPr="00DE464C" w:rsidP="00D85979" w14:paraId="782442B8" w14:textId="77777777">
                      <w:pPr>
                        <w:jc w:val="center"/>
                        <w:rPr>
                          <w:rFonts w:cstheme="minorHAnsi"/>
                        </w:rPr>
                      </w:pPr>
                      <w:r w:rsidRPr="00DE464C">
                        <w:rPr>
                          <w:rFonts w:cstheme="minorHAnsi"/>
                          <w:b/>
                          <w:bCs/>
                        </w:rPr>
                        <w:t>Secretaría de Educación</w:t>
                      </w:r>
                    </w:p>
                  </w:txbxContent>
                </v:textbox>
                <w10:wrap type="tight"/>
              </v:rect>
            </w:pict>
          </mc:Fallback>
        </mc:AlternateContent>
      </w:r>
      <w:r w:rsidRPr="00D85979">
        <w:rPr>
          <w:rFonts w:ascii="Barlow" w:eastAsia="Times New Roman" w:hAnsi="Barlow" w:cstheme="minorHAnsi"/>
          <w:b/>
          <w:noProof/>
          <w:color w:val="000000"/>
          <w:sz w:val="22"/>
          <w:szCs w:val="22"/>
          <w:u w:val="single"/>
        </w:rPr>
        <w:drawing>
          <wp:anchor distT="0" distB="0" distL="114300" distR="114300" simplePos="0" relativeHeight="251674624" behindDoc="0" locked="0" layoutInCell="1" allowOverlap="1">
            <wp:simplePos x="0" y="0"/>
            <wp:positionH relativeFrom="column">
              <wp:posOffset>789152</wp:posOffset>
            </wp:positionH>
            <wp:positionV relativeFrom="paragraph">
              <wp:posOffset>56797</wp:posOffset>
            </wp:positionV>
            <wp:extent cx="1412098" cy="2629232"/>
            <wp:effectExtent l="953" t="0" r="0" b="0"/>
            <wp:wrapNone/>
            <wp:docPr id="471536806" name="Imagen 47153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32872" name="HA.jpeg"/>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t="6881" r="30320" b="20156"/>
                    <a:stretch>
                      <a:fillRect/>
                    </a:stretch>
                  </pic:blipFill>
                  <pic:spPr bwMode="auto">
                    <a:xfrm rot="16200000">
                      <a:off x="0" y="0"/>
                      <a:ext cx="1412098" cy="26292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979" w:rsidRPr="00D85979" w:rsidP="00D85979" w14:paraId="2775C58F"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6C28B6FE" w14:textId="27FAA629">
      <w:pPr>
        <w:pStyle w:val="ListParagraph"/>
        <w:ind w:left="1080"/>
        <w:jc w:val="both"/>
        <w:rPr>
          <w:rFonts w:ascii="Barlow" w:eastAsia="Times New Roman" w:hAnsi="Barlow" w:cstheme="minorHAnsi"/>
          <w:b/>
          <w:color w:val="000000"/>
          <w:sz w:val="22"/>
          <w:szCs w:val="22"/>
          <w:u w:val="single"/>
        </w:rPr>
      </w:pPr>
      <w:r w:rsidRPr="00D85979">
        <w:rPr>
          <w:rFonts w:ascii="Barlow" w:eastAsia="Times New Roman" w:hAnsi="Barlow" w:cstheme="minorHAnsi"/>
          <w:b/>
          <w:noProof/>
          <w:color w:val="000000"/>
          <w:sz w:val="22"/>
          <w:szCs w:val="22"/>
          <w:u w:val="single"/>
        </w:rPr>
        <w:drawing>
          <wp:anchor distT="0" distB="0" distL="114300" distR="114300" simplePos="0" relativeHeight="251689984" behindDoc="0" locked="0" layoutInCell="1" allowOverlap="1">
            <wp:simplePos x="0" y="0"/>
            <wp:positionH relativeFrom="column">
              <wp:posOffset>3302369</wp:posOffset>
            </wp:positionH>
            <wp:positionV relativeFrom="paragraph">
              <wp:posOffset>167655</wp:posOffset>
            </wp:positionV>
            <wp:extent cx="2314936" cy="1736333"/>
            <wp:effectExtent l="0" t="0" r="9525"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572" name="WhatsApp Image 2023-12-04 at 2.21.53 PM.jpeg"/>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14936" cy="1736333"/>
                    </a:xfrm>
                    <a:prstGeom prst="rect">
                      <a:avLst/>
                    </a:prstGeom>
                  </pic:spPr>
                </pic:pic>
              </a:graphicData>
            </a:graphic>
            <wp14:sizeRelH relativeFrom="page">
              <wp14:pctWidth>0</wp14:pctWidth>
            </wp14:sizeRelH>
            <wp14:sizeRelV relativeFrom="page">
              <wp14:pctHeight>0</wp14:pctHeight>
            </wp14:sizeRelV>
          </wp:anchor>
        </w:drawing>
      </w:r>
    </w:p>
    <w:p w:rsidR="00D85979" w:rsidRPr="00D85979" w:rsidP="00D85979" w14:paraId="71012961" w14:textId="341F1879">
      <w:pPr>
        <w:pStyle w:val="ListParagraph"/>
        <w:ind w:left="1080"/>
        <w:jc w:val="both"/>
        <w:rPr>
          <w:rFonts w:ascii="Barlow" w:eastAsia="Times New Roman" w:hAnsi="Barlow" w:cstheme="minorHAnsi"/>
          <w:b/>
          <w:color w:val="000000"/>
          <w:sz w:val="22"/>
          <w:szCs w:val="22"/>
          <w:u w:val="single"/>
        </w:rPr>
      </w:pPr>
    </w:p>
    <w:p w:rsidR="00D85979" w:rsidRPr="00D85979" w:rsidP="00D85979" w14:paraId="549D58DC"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3366DC0B"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0C146FF6"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0717DB4E" w14:textId="77777777">
      <w:pPr>
        <w:jc w:val="both"/>
        <w:rPr>
          <w:rFonts w:ascii="Barlow" w:eastAsia="Times New Roman" w:hAnsi="Barlow" w:cstheme="minorHAnsi"/>
          <w:b/>
          <w:color w:val="000000"/>
          <w:sz w:val="22"/>
          <w:szCs w:val="22"/>
          <w:u w:val="single"/>
          <w:lang w:eastAsia="es-MX"/>
        </w:rPr>
      </w:pPr>
    </w:p>
    <w:p w:rsidR="00D85979" w:rsidRPr="00D85979" w:rsidP="00D85979" w14:paraId="3944F5E2" w14:textId="77777777">
      <w:pPr>
        <w:jc w:val="both"/>
        <w:rPr>
          <w:rFonts w:ascii="Barlow" w:eastAsia="Times New Roman" w:hAnsi="Barlow" w:cstheme="minorHAnsi"/>
          <w:b/>
          <w:color w:val="000000"/>
          <w:sz w:val="22"/>
          <w:szCs w:val="22"/>
          <w:u w:val="single"/>
          <w:lang w:eastAsia="es-MX"/>
        </w:rPr>
      </w:pPr>
    </w:p>
    <w:p w:rsidR="00D85979" w:rsidRPr="00D85979" w:rsidP="00D85979" w14:paraId="2599C1EF" w14:textId="77777777">
      <w:pPr>
        <w:jc w:val="both"/>
        <w:rPr>
          <w:rFonts w:ascii="Barlow" w:eastAsia="Times New Roman" w:hAnsi="Barlow" w:cstheme="minorHAnsi"/>
          <w:b/>
          <w:color w:val="000000"/>
          <w:sz w:val="22"/>
          <w:szCs w:val="22"/>
          <w:u w:val="single"/>
          <w:lang w:eastAsia="es-MX"/>
        </w:rPr>
      </w:pPr>
    </w:p>
    <w:p w:rsidR="00D85979" w:rsidRPr="00D85979" w:rsidP="00D85979" w14:paraId="16B1B7B5" w14:textId="77777777">
      <w:pPr>
        <w:jc w:val="both"/>
        <w:rPr>
          <w:rFonts w:ascii="Barlow" w:eastAsia="Times New Roman" w:hAnsi="Barlow" w:cstheme="minorHAnsi"/>
          <w:b/>
          <w:color w:val="000000"/>
          <w:sz w:val="22"/>
          <w:szCs w:val="22"/>
          <w:u w:val="single"/>
          <w:lang w:eastAsia="es-MX"/>
        </w:rPr>
      </w:pPr>
    </w:p>
    <w:p w:rsidR="00D85979" w14:paraId="3AE151FA" w14:textId="100686E6">
      <w:pPr>
        <w:rPr>
          <w:rFonts w:ascii="Barlow" w:eastAsia="Times New Roman" w:hAnsi="Barlow" w:cstheme="minorHAnsi"/>
          <w:b/>
          <w:color w:val="000000"/>
          <w:sz w:val="22"/>
          <w:szCs w:val="22"/>
          <w:u w:val="single"/>
        </w:rPr>
      </w:pPr>
      <w:r>
        <w:rPr>
          <w:rFonts w:ascii="Barlow" w:eastAsia="Times New Roman" w:hAnsi="Barlow" w:cstheme="minorHAnsi"/>
          <w:b/>
          <w:color w:val="000000"/>
          <w:sz w:val="22"/>
          <w:szCs w:val="22"/>
          <w:u w:val="single"/>
        </w:rPr>
        <w:br w:type="page"/>
      </w:r>
    </w:p>
    <w:p w:rsidR="00D85979" w:rsidRPr="00D85979" w:rsidP="00D85979" w14:paraId="7112B8A3" w14:textId="77777777">
      <w:pPr>
        <w:pStyle w:val="ListParagraph"/>
        <w:numPr>
          <w:ilvl w:val="0"/>
          <w:numId w:val="12"/>
        </w:numPr>
        <w:jc w:val="both"/>
        <w:rPr>
          <w:rFonts w:ascii="Barlow" w:eastAsia="Times New Roman" w:hAnsi="Barlow" w:cstheme="minorHAnsi"/>
          <w:b/>
          <w:color w:val="000000"/>
          <w:sz w:val="22"/>
          <w:szCs w:val="22"/>
          <w:u w:val="single"/>
        </w:rPr>
      </w:pPr>
      <w:r w:rsidRPr="00D85979">
        <w:rPr>
          <w:rFonts w:ascii="Barlow" w:eastAsia="Times New Roman" w:hAnsi="Barlow" w:cstheme="minorHAnsi"/>
          <w:b/>
          <w:color w:val="000000"/>
          <w:sz w:val="22"/>
          <w:szCs w:val="22"/>
          <w:u w:val="single"/>
        </w:rPr>
        <w:t xml:space="preserve">Resultados alcanzados en la evaluación </w:t>
      </w:r>
    </w:p>
    <w:p w:rsidR="00D85979" w:rsidRPr="00D85979" w:rsidP="00D85979" w14:paraId="764236BA" w14:textId="77777777">
      <w:pPr>
        <w:pStyle w:val="ListParagraph"/>
        <w:ind w:left="1080"/>
        <w:jc w:val="both"/>
        <w:rPr>
          <w:rFonts w:ascii="Barlow" w:eastAsia="Times New Roman" w:hAnsi="Barlow" w:cstheme="minorHAnsi"/>
          <w:color w:val="000000"/>
          <w:sz w:val="22"/>
          <w:szCs w:val="22"/>
        </w:rPr>
      </w:pPr>
    </w:p>
    <w:p w:rsidR="00D85979" w:rsidRPr="00D85979" w:rsidP="00D85979" w14:paraId="653A84F7" w14:textId="77777777">
      <w:pPr>
        <w:ind w:firstLine="708"/>
        <w:jc w:val="both"/>
        <w:rPr>
          <w:rFonts w:ascii="Barlow" w:eastAsia="Times New Roman" w:hAnsi="Barlow" w:cstheme="minorHAnsi"/>
          <w:color w:val="000000"/>
          <w:sz w:val="22"/>
          <w:szCs w:val="22"/>
          <w:lang w:eastAsia="es-MX"/>
        </w:rPr>
      </w:pPr>
      <w:r w:rsidRPr="00D85979">
        <w:rPr>
          <w:rFonts w:ascii="Barlow" w:eastAsia="Times New Roman" w:hAnsi="Barlow" w:cstheme="minorHAnsi"/>
          <w:noProof/>
          <w:color w:val="000000"/>
          <w:sz w:val="22"/>
          <w:szCs w:val="22"/>
          <w:lang w:eastAsia="es-MX"/>
        </w:rPr>
        <w:drawing>
          <wp:anchor distT="0" distB="0" distL="114300" distR="114300" simplePos="0" relativeHeight="251665408" behindDoc="0" locked="0" layoutInCell="1" allowOverlap="1">
            <wp:simplePos x="0" y="0"/>
            <wp:positionH relativeFrom="column">
              <wp:posOffset>672465</wp:posOffset>
            </wp:positionH>
            <wp:positionV relativeFrom="paragraph">
              <wp:posOffset>266612</wp:posOffset>
            </wp:positionV>
            <wp:extent cx="3930650" cy="1771650"/>
            <wp:effectExtent l="0" t="0" r="31750" b="19050"/>
            <wp:wrapTopAndBottom/>
            <wp:docPr id="1164845711" name="Diagrama 11648457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r w:rsidRPr="00D85979">
        <w:rPr>
          <w:rFonts w:ascii="Barlow" w:eastAsia="Times New Roman" w:hAnsi="Barlow" w:cstheme="minorHAnsi"/>
          <w:color w:val="000000"/>
          <w:sz w:val="22"/>
          <w:szCs w:val="22"/>
          <w:lang w:eastAsia="es-MX"/>
        </w:rPr>
        <w:t>Los criterios considerados para el desarrollo de esta evaluación fueron los siguientes:</w:t>
      </w:r>
    </w:p>
    <w:p w:rsidR="00D85979" w:rsidRPr="00D85979" w:rsidP="00D85979" w14:paraId="0EC110B6" w14:textId="5DA5D8EB">
      <w:pPr>
        <w:spacing w:before="240"/>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ab/>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rsidR="00D85979" w:rsidRPr="00D85979" w:rsidP="00D85979" w14:paraId="790CBAF8" w14:textId="77777777">
      <w:pPr>
        <w:pStyle w:val="ListParagraph"/>
        <w:numPr>
          <w:ilvl w:val="0"/>
          <w:numId w:val="14"/>
        </w:numPr>
        <w:spacing w:after="240"/>
        <w:jc w:val="both"/>
        <w:rPr>
          <w:rFonts w:ascii="Barlow" w:eastAsia="Times New Roman" w:hAnsi="Barlow" w:cstheme="minorHAnsi"/>
          <w:b/>
          <w:color w:val="000000"/>
          <w:sz w:val="22"/>
          <w:szCs w:val="22"/>
        </w:rPr>
      </w:pPr>
      <w:r w:rsidRPr="00D85979">
        <w:rPr>
          <w:rFonts w:ascii="Barlow" w:eastAsia="Times New Roman" w:hAnsi="Barlow" w:cstheme="minorHAnsi"/>
          <w:b/>
          <w:color w:val="000000"/>
          <w:sz w:val="22"/>
          <w:szCs w:val="22"/>
        </w:rPr>
        <w:t>Tablero de Criterios de Evaluación.</w:t>
      </w:r>
    </w:p>
    <w:tbl>
      <w:tblPr>
        <w:tblStyle w:val="GridTable4Accent1"/>
        <w:tblW w:w="0" w:type="auto"/>
        <w:tblInd w:w="704" w:type="dxa"/>
        <w:tblLook w:val="04A0"/>
      </w:tblPr>
      <w:tblGrid>
        <w:gridCol w:w="4936"/>
        <w:gridCol w:w="1960"/>
      </w:tblGrid>
      <w:tr w14:paraId="01F8113A" w14:textId="77777777" w:rsidTr="003523B0">
        <w:tblPrEx>
          <w:tblW w:w="0" w:type="auto"/>
          <w:tblInd w:w="704" w:type="dxa"/>
          <w:tblLook w:val="04A0"/>
        </w:tblPrEx>
        <w:tc>
          <w:tcPr>
            <w:tcW w:w="4936" w:type="dxa"/>
          </w:tcPr>
          <w:p w:rsidR="00D85979" w:rsidRPr="00D85979" w:rsidP="003523B0" w14:paraId="24C68265"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CRITERIO</w:t>
            </w:r>
          </w:p>
        </w:tc>
        <w:tc>
          <w:tcPr>
            <w:tcW w:w="1960" w:type="dxa"/>
          </w:tcPr>
          <w:p w:rsidR="00D85979" w:rsidRPr="00D85979" w:rsidP="003523B0" w14:paraId="6E85115D"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PUNTOS</w:t>
            </w:r>
          </w:p>
        </w:tc>
      </w:tr>
      <w:tr w14:paraId="4DF22F7E" w14:textId="77777777" w:rsidTr="003523B0">
        <w:tblPrEx>
          <w:tblW w:w="0" w:type="auto"/>
          <w:tblInd w:w="704" w:type="dxa"/>
          <w:tblLook w:val="04A0"/>
        </w:tblPrEx>
        <w:tc>
          <w:tcPr>
            <w:tcW w:w="4936" w:type="dxa"/>
          </w:tcPr>
          <w:p w:rsidR="00D85979" w:rsidRPr="00D85979" w:rsidP="003523B0" w14:paraId="24B99C0A"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Código de Conducta</w:t>
            </w:r>
          </w:p>
        </w:tc>
        <w:tc>
          <w:tcPr>
            <w:tcW w:w="1960" w:type="dxa"/>
          </w:tcPr>
          <w:p w:rsidR="00D85979" w:rsidRPr="00D85979" w:rsidP="003523B0" w14:paraId="7FA3E76D"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5</w:t>
            </w:r>
          </w:p>
        </w:tc>
      </w:tr>
      <w:tr w14:paraId="29A348C4" w14:textId="77777777" w:rsidTr="003523B0">
        <w:tblPrEx>
          <w:tblW w:w="0" w:type="auto"/>
          <w:tblInd w:w="704" w:type="dxa"/>
          <w:tblLook w:val="04A0"/>
        </w:tblPrEx>
        <w:tc>
          <w:tcPr>
            <w:tcW w:w="4936" w:type="dxa"/>
          </w:tcPr>
          <w:p w:rsidR="00D85979" w:rsidRPr="00D85979" w:rsidP="003523B0" w14:paraId="5F14C804"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val="es-ES" w:eastAsia="es-MX"/>
              </w:rPr>
              <w:t>Actualización de Integrantes</w:t>
            </w:r>
          </w:p>
        </w:tc>
        <w:tc>
          <w:tcPr>
            <w:tcW w:w="1960" w:type="dxa"/>
          </w:tcPr>
          <w:p w:rsidR="00D85979" w:rsidRPr="00D85979" w:rsidP="003523B0" w14:paraId="3B4A3A17"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5</w:t>
            </w:r>
          </w:p>
        </w:tc>
      </w:tr>
      <w:tr w14:paraId="13E988AA" w14:textId="77777777" w:rsidTr="003523B0">
        <w:tblPrEx>
          <w:tblW w:w="0" w:type="auto"/>
          <w:tblInd w:w="704" w:type="dxa"/>
          <w:tblLook w:val="04A0"/>
        </w:tblPrEx>
        <w:tc>
          <w:tcPr>
            <w:tcW w:w="4936" w:type="dxa"/>
          </w:tcPr>
          <w:p w:rsidR="00D85979" w:rsidRPr="00D85979" w:rsidP="003523B0" w14:paraId="782B5AD2"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Apartado de Integridad</w:t>
            </w:r>
          </w:p>
        </w:tc>
        <w:tc>
          <w:tcPr>
            <w:tcW w:w="1960" w:type="dxa"/>
          </w:tcPr>
          <w:p w:rsidR="00D85979" w:rsidRPr="00D85979" w:rsidP="003523B0" w14:paraId="32481F67"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5</w:t>
            </w:r>
          </w:p>
        </w:tc>
      </w:tr>
      <w:tr w14:paraId="43677F28" w14:textId="77777777" w:rsidTr="003523B0">
        <w:tblPrEx>
          <w:tblW w:w="0" w:type="auto"/>
          <w:tblInd w:w="704" w:type="dxa"/>
          <w:tblLook w:val="04A0"/>
        </w:tblPrEx>
        <w:tc>
          <w:tcPr>
            <w:tcW w:w="4936" w:type="dxa"/>
          </w:tcPr>
          <w:p w:rsidR="00D85979" w:rsidRPr="00D85979" w:rsidP="003523B0" w14:paraId="012C97DC"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Informe de Actividades 2022</w:t>
            </w:r>
          </w:p>
        </w:tc>
        <w:tc>
          <w:tcPr>
            <w:tcW w:w="1960" w:type="dxa"/>
          </w:tcPr>
          <w:p w:rsidR="00D85979" w:rsidRPr="00D85979" w:rsidP="003523B0" w14:paraId="26CA8BF2"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5</w:t>
            </w:r>
          </w:p>
        </w:tc>
      </w:tr>
      <w:tr w14:paraId="61374194" w14:textId="77777777" w:rsidTr="003523B0">
        <w:tblPrEx>
          <w:tblW w:w="0" w:type="auto"/>
          <w:tblInd w:w="704" w:type="dxa"/>
          <w:tblLook w:val="04A0"/>
        </w:tblPrEx>
        <w:tc>
          <w:tcPr>
            <w:tcW w:w="4936" w:type="dxa"/>
          </w:tcPr>
          <w:p w:rsidR="00D85979" w:rsidRPr="00D85979" w:rsidP="003523B0" w14:paraId="7486085E"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Acta de Instalación</w:t>
            </w:r>
          </w:p>
        </w:tc>
        <w:tc>
          <w:tcPr>
            <w:tcW w:w="1960" w:type="dxa"/>
          </w:tcPr>
          <w:p w:rsidR="00D85979" w:rsidRPr="00D85979" w:rsidP="003523B0" w14:paraId="54FBF6C8"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5</w:t>
            </w:r>
          </w:p>
        </w:tc>
      </w:tr>
      <w:tr w14:paraId="36C8D450" w14:textId="77777777" w:rsidTr="003523B0">
        <w:tblPrEx>
          <w:tblW w:w="0" w:type="auto"/>
          <w:tblInd w:w="704" w:type="dxa"/>
          <w:tblLook w:val="04A0"/>
        </w:tblPrEx>
        <w:tc>
          <w:tcPr>
            <w:tcW w:w="4936" w:type="dxa"/>
          </w:tcPr>
          <w:p w:rsidR="00D85979" w:rsidRPr="00D85979" w:rsidP="003523B0" w14:paraId="1FDBAC53"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Programa Anual 2023</w:t>
            </w:r>
          </w:p>
        </w:tc>
        <w:tc>
          <w:tcPr>
            <w:tcW w:w="1960" w:type="dxa"/>
          </w:tcPr>
          <w:p w:rsidR="00D85979" w:rsidRPr="00D85979" w:rsidP="003523B0" w14:paraId="496EB2A9"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5</w:t>
            </w:r>
          </w:p>
        </w:tc>
      </w:tr>
      <w:tr w14:paraId="061417DE" w14:textId="77777777" w:rsidTr="003523B0">
        <w:tblPrEx>
          <w:tblW w:w="0" w:type="auto"/>
          <w:tblInd w:w="704" w:type="dxa"/>
          <w:tblLook w:val="04A0"/>
        </w:tblPrEx>
        <w:tc>
          <w:tcPr>
            <w:tcW w:w="4936" w:type="dxa"/>
          </w:tcPr>
          <w:p w:rsidR="00D85979" w:rsidRPr="00D85979" w:rsidP="003523B0" w14:paraId="5185CF83"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 xml:space="preserve">1° Sesión Ordinaria </w:t>
            </w:r>
          </w:p>
        </w:tc>
        <w:tc>
          <w:tcPr>
            <w:tcW w:w="1960" w:type="dxa"/>
          </w:tcPr>
          <w:p w:rsidR="00D85979" w:rsidRPr="00D85979" w:rsidP="003523B0" w14:paraId="1576B540"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10</w:t>
            </w:r>
          </w:p>
        </w:tc>
      </w:tr>
      <w:tr w14:paraId="16538715" w14:textId="77777777" w:rsidTr="003523B0">
        <w:tblPrEx>
          <w:tblW w:w="0" w:type="auto"/>
          <w:tblInd w:w="704" w:type="dxa"/>
          <w:tblLook w:val="04A0"/>
        </w:tblPrEx>
        <w:tc>
          <w:tcPr>
            <w:tcW w:w="4936" w:type="dxa"/>
          </w:tcPr>
          <w:p w:rsidR="00D85979" w:rsidRPr="00D85979" w:rsidP="003523B0" w14:paraId="4BE45B4A"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2° Sesión Ordinaria</w:t>
            </w:r>
          </w:p>
        </w:tc>
        <w:tc>
          <w:tcPr>
            <w:tcW w:w="1960" w:type="dxa"/>
          </w:tcPr>
          <w:p w:rsidR="00D85979" w:rsidRPr="00D85979" w:rsidP="003523B0" w14:paraId="128F1634"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10</w:t>
            </w:r>
          </w:p>
        </w:tc>
      </w:tr>
      <w:tr w14:paraId="4012E66F" w14:textId="77777777" w:rsidTr="003523B0">
        <w:tblPrEx>
          <w:tblW w:w="0" w:type="auto"/>
          <w:tblInd w:w="704" w:type="dxa"/>
          <w:tblLook w:val="04A0"/>
        </w:tblPrEx>
        <w:tc>
          <w:tcPr>
            <w:tcW w:w="4936" w:type="dxa"/>
          </w:tcPr>
          <w:p w:rsidR="00D85979" w:rsidRPr="00D85979" w:rsidP="003523B0" w14:paraId="1D720154"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3° Sesión Ordinaria</w:t>
            </w:r>
          </w:p>
        </w:tc>
        <w:tc>
          <w:tcPr>
            <w:tcW w:w="1960" w:type="dxa"/>
          </w:tcPr>
          <w:p w:rsidR="00D85979" w:rsidRPr="00D85979" w:rsidP="003523B0" w14:paraId="39A9BF0B"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15</w:t>
            </w:r>
          </w:p>
        </w:tc>
      </w:tr>
      <w:tr w14:paraId="7473E382" w14:textId="77777777" w:rsidTr="003523B0">
        <w:tblPrEx>
          <w:tblW w:w="0" w:type="auto"/>
          <w:tblInd w:w="704" w:type="dxa"/>
          <w:tblLook w:val="04A0"/>
        </w:tblPrEx>
        <w:tc>
          <w:tcPr>
            <w:tcW w:w="4936" w:type="dxa"/>
          </w:tcPr>
          <w:p w:rsidR="00D85979" w:rsidRPr="00D85979" w:rsidP="003523B0" w14:paraId="301EF735"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4° Sesión Ordinaria</w:t>
            </w:r>
          </w:p>
        </w:tc>
        <w:tc>
          <w:tcPr>
            <w:tcW w:w="1960" w:type="dxa"/>
          </w:tcPr>
          <w:p w:rsidR="00D85979" w:rsidRPr="00D85979" w:rsidP="003523B0" w14:paraId="2EFE7FA7" w14:textId="77777777">
            <w:pPr>
              <w:jc w:val="center"/>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35</w:t>
            </w:r>
          </w:p>
        </w:tc>
      </w:tr>
      <w:tr w14:paraId="3B0DF66E" w14:textId="77777777" w:rsidTr="003523B0">
        <w:tblPrEx>
          <w:tblW w:w="0" w:type="auto"/>
          <w:tblInd w:w="704" w:type="dxa"/>
          <w:tblLook w:val="04A0"/>
        </w:tblPrEx>
        <w:tc>
          <w:tcPr>
            <w:tcW w:w="4936" w:type="dxa"/>
          </w:tcPr>
          <w:p w:rsidR="00D85979" w:rsidRPr="00D85979" w:rsidP="003523B0" w14:paraId="1CEBFB1F" w14:textId="77777777">
            <w:pPr>
              <w:jc w:val="both"/>
              <w:rPr>
                <w:rFonts w:ascii="Barlow" w:eastAsia="Times New Roman" w:hAnsi="Barlow" w:cstheme="minorHAnsi"/>
                <w:color w:val="000000"/>
                <w:lang w:eastAsia="es-MX"/>
              </w:rPr>
            </w:pPr>
            <w:r w:rsidRPr="00D85979">
              <w:rPr>
                <w:rFonts w:ascii="Barlow" w:eastAsia="Times New Roman" w:hAnsi="Barlow" w:cstheme="minorHAnsi"/>
                <w:color w:val="000000"/>
                <w:lang w:eastAsia="es-MX"/>
              </w:rPr>
              <w:t>Total</w:t>
            </w:r>
          </w:p>
        </w:tc>
        <w:tc>
          <w:tcPr>
            <w:tcW w:w="1960" w:type="dxa"/>
          </w:tcPr>
          <w:p w:rsidR="00D85979" w:rsidRPr="00D85979" w:rsidP="003523B0" w14:paraId="240DA8B5" w14:textId="77777777">
            <w:pPr>
              <w:jc w:val="center"/>
              <w:rPr>
                <w:rFonts w:ascii="Barlow" w:eastAsia="Times New Roman" w:hAnsi="Barlow" w:cstheme="minorHAnsi"/>
                <w:b/>
                <w:color w:val="000000"/>
                <w:lang w:eastAsia="es-MX"/>
              </w:rPr>
            </w:pPr>
            <w:r w:rsidRPr="00D85979">
              <w:rPr>
                <w:rFonts w:ascii="Barlow" w:eastAsia="Times New Roman" w:hAnsi="Barlow" w:cstheme="minorHAnsi"/>
                <w:b/>
                <w:color w:val="000000"/>
                <w:lang w:eastAsia="es-MX"/>
              </w:rPr>
              <w:t>100</w:t>
            </w:r>
          </w:p>
        </w:tc>
      </w:tr>
    </w:tbl>
    <w:p w:rsidR="00D85979" w:rsidRPr="00D85979" w:rsidP="00D85979" w14:paraId="21B3A92A" w14:textId="77777777">
      <w:pPr>
        <w:spacing w:after="0" w:line="240" w:lineRule="auto"/>
        <w:jc w:val="both"/>
        <w:rPr>
          <w:rFonts w:ascii="Barlow" w:eastAsia="Times New Roman" w:hAnsi="Barlow" w:cstheme="minorHAnsi"/>
          <w:color w:val="000000"/>
          <w:sz w:val="22"/>
          <w:szCs w:val="22"/>
          <w:lang w:eastAsia="es-MX"/>
        </w:rPr>
      </w:pPr>
    </w:p>
    <w:p w:rsidR="00D85979" w:rsidP="00D85979" w14:paraId="738F555B" w14:textId="08AB9F99">
      <w:pPr>
        <w:spacing w:after="0"/>
        <w:ind w:firstLine="708"/>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El resultado de la evaluación para cada uno de los Comités está en un rango de 0 a 100 puntos. Con el fin de interpretar dicho resultado en una escala nominal, se establecieron las siguientes categorías.</w:t>
      </w:r>
    </w:p>
    <w:p w:rsidR="00D85979" w:rsidRPr="00D85979" w:rsidP="00D85979" w14:paraId="5D18EC4A" w14:textId="77777777">
      <w:pPr>
        <w:spacing w:after="0"/>
        <w:jc w:val="both"/>
        <w:rPr>
          <w:rFonts w:ascii="Barlow" w:eastAsia="Times New Roman" w:hAnsi="Barlow" w:cstheme="minorHAnsi"/>
          <w:color w:val="000000"/>
          <w:sz w:val="22"/>
          <w:szCs w:val="22"/>
          <w:lang w:eastAsia="es-MX"/>
        </w:rPr>
      </w:pP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732"/>
        <w:gridCol w:w="2209"/>
      </w:tblGrid>
      <w:tr w14:paraId="226698D2" w14:textId="77777777" w:rsidTr="00D85979">
        <w:tblPrEx>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Ex>
        <w:trPr>
          <w:trHeight w:val="170"/>
          <w:jc w:val="center"/>
        </w:trPr>
        <w:tc>
          <w:tcPr>
            <w:tcW w:w="3409" w:type="pct"/>
            <w:tcBorders>
              <w:top w:val="single" w:sz="4" w:space="0" w:color="ED7D31"/>
              <w:left w:val="single" w:sz="4" w:space="0" w:color="ED7D31"/>
              <w:bottom w:val="single" w:sz="4" w:space="0" w:color="ED7D31"/>
              <w:right w:val="nil"/>
            </w:tcBorders>
            <w:shd w:val="clear" w:color="auto" w:fill="ED7D31"/>
            <w:noWrap/>
            <w:hideMark/>
          </w:tcPr>
          <w:p w:rsidR="00D85979" w:rsidRPr="00D85979" w:rsidP="00D85979" w14:paraId="5CCA69CF" w14:textId="77777777">
            <w:pPr>
              <w:spacing w:after="0"/>
              <w:jc w:val="center"/>
              <w:rPr>
                <w:rFonts w:ascii="Barlow" w:eastAsia="Times New Roman" w:hAnsi="Barlow" w:cstheme="minorHAnsi"/>
                <w:b/>
                <w:color w:val="000000"/>
                <w:sz w:val="22"/>
                <w:szCs w:val="22"/>
                <w:lang w:eastAsia="es-MX"/>
              </w:rPr>
            </w:pPr>
            <w:r w:rsidRPr="00D85979">
              <w:rPr>
                <w:rFonts w:ascii="Barlow" w:eastAsia="Times New Roman" w:hAnsi="Barlow" w:cstheme="minorHAnsi"/>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hideMark/>
          </w:tcPr>
          <w:p w:rsidR="00D85979" w:rsidRPr="00D85979" w:rsidP="00D85979" w14:paraId="5C4A1DD0" w14:textId="77777777">
            <w:pPr>
              <w:spacing w:after="0"/>
              <w:jc w:val="center"/>
              <w:rPr>
                <w:rFonts w:ascii="Barlow" w:eastAsia="Times New Roman" w:hAnsi="Barlow" w:cstheme="minorHAnsi"/>
                <w:b/>
                <w:color w:val="000000"/>
                <w:sz w:val="22"/>
                <w:szCs w:val="22"/>
                <w:lang w:eastAsia="es-MX"/>
              </w:rPr>
            </w:pPr>
            <w:r w:rsidRPr="00D85979">
              <w:rPr>
                <w:rFonts w:ascii="Barlow" w:eastAsia="Times New Roman" w:hAnsi="Barlow" w:cstheme="minorHAnsi"/>
                <w:b/>
                <w:color w:val="000000"/>
                <w:sz w:val="22"/>
                <w:szCs w:val="22"/>
                <w:lang w:eastAsia="es-MX"/>
              </w:rPr>
              <w:t>CATEGORÍA</w:t>
            </w:r>
          </w:p>
        </w:tc>
      </w:tr>
      <w:tr w14:paraId="1EC307CC" w14:textId="77777777" w:rsidTr="00D85979">
        <w:tblPrEx>
          <w:tblW w:w="3931" w:type="pct"/>
          <w:jc w:val="center"/>
          <w:tblLook w:val="04A0"/>
        </w:tblPrEx>
        <w:trPr>
          <w:trHeight w:val="170"/>
          <w:jc w:val="center"/>
        </w:trPr>
        <w:tc>
          <w:tcPr>
            <w:tcW w:w="3409" w:type="pct"/>
            <w:shd w:val="clear" w:color="auto" w:fill="FBE4D5"/>
            <w:hideMark/>
          </w:tcPr>
          <w:p w:rsidR="00D85979" w:rsidRPr="00D85979" w:rsidP="00D85979" w14:paraId="5501651D" w14:textId="77777777">
            <w:pPr>
              <w:spacing w:after="0"/>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90 a 100</w:t>
            </w:r>
          </w:p>
        </w:tc>
        <w:tc>
          <w:tcPr>
            <w:tcW w:w="1591" w:type="pct"/>
            <w:shd w:val="clear" w:color="auto" w:fill="FBE4D5"/>
            <w:noWrap/>
            <w:hideMark/>
          </w:tcPr>
          <w:p w:rsidR="00D85979" w:rsidRPr="00D85979" w:rsidP="00D85979" w14:paraId="3190E58C" w14:textId="77777777">
            <w:pPr>
              <w:spacing w:after="0"/>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Excelente</w:t>
            </w:r>
          </w:p>
        </w:tc>
      </w:tr>
      <w:tr w14:paraId="3F51F5C6" w14:textId="77777777" w:rsidTr="00D85979">
        <w:tblPrEx>
          <w:tblW w:w="3931" w:type="pct"/>
          <w:jc w:val="center"/>
          <w:tblLook w:val="04A0"/>
        </w:tblPrEx>
        <w:trPr>
          <w:trHeight w:val="170"/>
          <w:jc w:val="center"/>
        </w:trPr>
        <w:tc>
          <w:tcPr>
            <w:tcW w:w="3409" w:type="pct"/>
            <w:shd w:val="clear" w:color="auto" w:fill="auto"/>
            <w:hideMark/>
          </w:tcPr>
          <w:p w:rsidR="00D85979" w:rsidRPr="00D85979" w:rsidP="00D85979" w14:paraId="3B0EF214" w14:textId="77777777">
            <w:pPr>
              <w:spacing w:after="0"/>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80 a 70</w:t>
            </w:r>
          </w:p>
        </w:tc>
        <w:tc>
          <w:tcPr>
            <w:tcW w:w="1591" w:type="pct"/>
            <w:shd w:val="clear" w:color="auto" w:fill="auto"/>
            <w:noWrap/>
            <w:hideMark/>
          </w:tcPr>
          <w:p w:rsidR="00D85979" w:rsidRPr="00D85979" w:rsidP="00D85979" w14:paraId="4769C25B" w14:textId="77777777">
            <w:pPr>
              <w:spacing w:after="0"/>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Satisfactorio</w:t>
            </w:r>
          </w:p>
        </w:tc>
      </w:tr>
      <w:tr w14:paraId="31C40B0D" w14:textId="77777777" w:rsidTr="00D85979">
        <w:tblPrEx>
          <w:tblW w:w="3931" w:type="pct"/>
          <w:jc w:val="center"/>
          <w:tblLook w:val="04A0"/>
        </w:tblPrEx>
        <w:trPr>
          <w:trHeight w:val="170"/>
          <w:jc w:val="center"/>
        </w:trPr>
        <w:tc>
          <w:tcPr>
            <w:tcW w:w="3409" w:type="pct"/>
            <w:shd w:val="clear" w:color="auto" w:fill="FBE4D5"/>
            <w:hideMark/>
          </w:tcPr>
          <w:p w:rsidR="00D85979" w:rsidRPr="00D85979" w:rsidP="00D85979" w14:paraId="464E892B" w14:textId="77777777">
            <w:pPr>
              <w:spacing w:after="0"/>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60 a 50</w:t>
            </w:r>
          </w:p>
        </w:tc>
        <w:tc>
          <w:tcPr>
            <w:tcW w:w="1591" w:type="pct"/>
            <w:shd w:val="clear" w:color="auto" w:fill="FBE4D5"/>
            <w:noWrap/>
            <w:hideMark/>
          </w:tcPr>
          <w:p w:rsidR="00D85979" w:rsidRPr="00D85979" w:rsidP="00D85979" w14:paraId="4DF10119" w14:textId="77777777">
            <w:pPr>
              <w:spacing w:after="0"/>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Moderado</w:t>
            </w:r>
          </w:p>
        </w:tc>
      </w:tr>
      <w:tr w14:paraId="4AB5C264" w14:textId="77777777" w:rsidTr="00D85979">
        <w:tblPrEx>
          <w:tblW w:w="3931" w:type="pct"/>
          <w:jc w:val="center"/>
          <w:tblLook w:val="04A0"/>
        </w:tblPrEx>
        <w:trPr>
          <w:trHeight w:val="170"/>
          <w:jc w:val="center"/>
        </w:trPr>
        <w:tc>
          <w:tcPr>
            <w:tcW w:w="3409" w:type="pct"/>
            <w:shd w:val="clear" w:color="auto" w:fill="auto"/>
            <w:hideMark/>
          </w:tcPr>
          <w:p w:rsidR="00D85979" w:rsidRPr="00D85979" w:rsidP="00D85979" w14:paraId="48E8CBF0" w14:textId="77777777">
            <w:pPr>
              <w:spacing w:after="0"/>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Menos de 50</w:t>
            </w:r>
          </w:p>
        </w:tc>
        <w:tc>
          <w:tcPr>
            <w:tcW w:w="1591" w:type="pct"/>
            <w:shd w:val="clear" w:color="auto" w:fill="auto"/>
            <w:noWrap/>
            <w:hideMark/>
          </w:tcPr>
          <w:p w:rsidR="00D85979" w:rsidRPr="00D85979" w:rsidP="00D85979" w14:paraId="25E48457" w14:textId="77777777">
            <w:pPr>
              <w:spacing w:after="0"/>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Deficiente</w:t>
            </w:r>
          </w:p>
        </w:tc>
      </w:tr>
    </w:tbl>
    <w:p w:rsidR="00D85979" w:rsidRPr="00D85979" w:rsidP="00D85979" w14:paraId="39EF466D" w14:textId="77777777">
      <w:pPr>
        <w:jc w:val="both"/>
        <w:rPr>
          <w:rFonts w:ascii="Barlow" w:eastAsia="Times New Roman" w:hAnsi="Barlow" w:cstheme="minorHAnsi"/>
          <w:color w:val="000000"/>
          <w:sz w:val="22"/>
          <w:szCs w:val="22"/>
          <w:lang w:eastAsia="es-MX"/>
        </w:rPr>
      </w:pPr>
    </w:p>
    <w:p w:rsidR="00D85979" w:rsidRPr="00D85979" w:rsidP="00D85979" w14:paraId="592BAA14" w14:textId="74BBEDAF">
      <w:pPr>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ab/>
        <w:t>El resultado general obtenido de la evaluación de los Comités en el Cuarto Trimestre 2023, clasificado por categoría se muestra en la siguiente gráfica:</w:t>
      </w:r>
    </w:p>
    <w:p w:rsidR="00D85979" w:rsidRPr="00D85979" w:rsidP="00D85979" w14:paraId="3C04ADF8" w14:textId="77777777">
      <w:pPr>
        <w:pStyle w:val="ListParagraph"/>
        <w:numPr>
          <w:ilvl w:val="0"/>
          <w:numId w:val="14"/>
        </w:numPr>
        <w:jc w:val="both"/>
        <w:rPr>
          <w:rFonts w:ascii="Barlow" w:eastAsia="Times New Roman" w:hAnsi="Barlow" w:cstheme="minorHAnsi"/>
          <w:b/>
          <w:color w:val="000000"/>
          <w:sz w:val="22"/>
          <w:szCs w:val="22"/>
        </w:rPr>
      </w:pPr>
      <w:r w:rsidRPr="00D85979">
        <w:rPr>
          <w:rFonts w:ascii="Barlow" w:eastAsia="Times New Roman" w:hAnsi="Barlow" w:cstheme="minorHAnsi"/>
          <w:b/>
          <w:color w:val="000000"/>
          <w:sz w:val="22"/>
          <w:szCs w:val="22"/>
        </w:rPr>
        <w:t xml:space="preserve">Grafica del resultado de la evaluación </w:t>
      </w:r>
    </w:p>
    <w:tbl>
      <w:tblPr>
        <w:tblpPr w:leftFromText="141" w:rightFromText="141" w:vertAnchor="page" w:horzAnchor="margin" w:tblpXSpec="right" w:tblpY="2714"/>
        <w:tblW w:w="2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20"/>
        <w:gridCol w:w="1200"/>
      </w:tblGrid>
      <w:tr w14:paraId="79CE0CCB" w14:textId="77777777" w:rsidTr="00D85979">
        <w:tblPrEx>
          <w:tblW w:w="2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00"/>
        </w:trPr>
        <w:tc>
          <w:tcPr>
            <w:tcW w:w="1420" w:type="dxa"/>
            <w:shd w:val="clear" w:color="auto" w:fill="auto"/>
            <w:noWrap/>
            <w:vAlign w:val="bottom"/>
            <w:hideMark/>
          </w:tcPr>
          <w:p w:rsidR="00D85979" w:rsidRPr="00D85979" w:rsidP="00D85979" w14:paraId="20364F94" w14:textId="77777777">
            <w:pPr>
              <w:spacing w:after="0" w:line="240" w:lineRule="auto"/>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Excelente</w:t>
            </w:r>
          </w:p>
        </w:tc>
        <w:tc>
          <w:tcPr>
            <w:tcW w:w="1200" w:type="dxa"/>
            <w:shd w:val="clear" w:color="auto" w:fill="auto"/>
            <w:noWrap/>
            <w:vAlign w:val="center"/>
            <w:hideMark/>
          </w:tcPr>
          <w:p w:rsidR="00D85979" w:rsidRPr="00D85979" w:rsidP="00D85979" w14:paraId="5E979F7B" w14:textId="77777777">
            <w:pPr>
              <w:spacing w:after="0" w:line="240" w:lineRule="auto"/>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56</w:t>
            </w:r>
          </w:p>
        </w:tc>
      </w:tr>
      <w:tr w14:paraId="2FBA589C" w14:textId="77777777" w:rsidTr="00D85979">
        <w:tblPrEx>
          <w:tblW w:w="2620" w:type="dxa"/>
          <w:tblCellMar>
            <w:left w:w="70" w:type="dxa"/>
            <w:right w:w="70" w:type="dxa"/>
          </w:tblCellMar>
          <w:tblLook w:val="04A0"/>
        </w:tblPrEx>
        <w:trPr>
          <w:trHeight w:val="300"/>
        </w:trPr>
        <w:tc>
          <w:tcPr>
            <w:tcW w:w="1420" w:type="dxa"/>
            <w:shd w:val="clear" w:color="auto" w:fill="auto"/>
            <w:noWrap/>
            <w:vAlign w:val="bottom"/>
          </w:tcPr>
          <w:p w:rsidR="00D85979" w:rsidRPr="00D85979" w:rsidP="00D85979" w14:paraId="70CDC326" w14:textId="77777777">
            <w:pPr>
              <w:spacing w:after="0" w:line="240" w:lineRule="auto"/>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Moderado</w:t>
            </w:r>
          </w:p>
        </w:tc>
        <w:tc>
          <w:tcPr>
            <w:tcW w:w="1200" w:type="dxa"/>
            <w:shd w:val="clear" w:color="auto" w:fill="auto"/>
            <w:noWrap/>
            <w:vAlign w:val="center"/>
          </w:tcPr>
          <w:p w:rsidR="00D85979" w:rsidRPr="00D85979" w:rsidP="00D85979" w14:paraId="20C48F4E" w14:textId="77777777">
            <w:pPr>
              <w:spacing w:after="0" w:line="240" w:lineRule="auto"/>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6</w:t>
            </w:r>
          </w:p>
        </w:tc>
      </w:tr>
      <w:tr w14:paraId="753AF287" w14:textId="77777777" w:rsidTr="00D85979">
        <w:tblPrEx>
          <w:tblW w:w="2620" w:type="dxa"/>
          <w:tblCellMar>
            <w:left w:w="70" w:type="dxa"/>
            <w:right w:w="70" w:type="dxa"/>
          </w:tblCellMar>
          <w:tblLook w:val="04A0"/>
        </w:tblPrEx>
        <w:trPr>
          <w:trHeight w:val="300"/>
        </w:trPr>
        <w:tc>
          <w:tcPr>
            <w:tcW w:w="1420" w:type="dxa"/>
            <w:shd w:val="clear" w:color="auto" w:fill="auto"/>
            <w:noWrap/>
            <w:vAlign w:val="bottom"/>
          </w:tcPr>
          <w:p w:rsidR="00D85979" w:rsidRPr="00D85979" w:rsidP="00D85979" w14:paraId="1AE63822" w14:textId="77777777">
            <w:pPr>
              <w:spacing w:after="0" w:line="240" w:lineRule="auto"/>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Deficiente</w:t>
            </w:r>
          </w:p>
        </w:tc>
        <w:tc>
          <w:tcPr>
            <w:tcW w:w="1200" w:type="dxa"/>
            <w:shd w:val="clear" w:color="auto" w:fill="auto"/>
            <w:noWrap/>
            <w:vAlign w:val="center"/>
          </w:tcPr>
          <w:p w:rsidR="00D85979" w:rsidRPr="00D85979" w:rsidP="00D85979" w14:paraId="0D043391" w14:textId="77777777">
            <w:pPr>
              <w:spacing w:after="0" w:line="240" w:lineRule="auto"/>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2</w:t>
            </w:r>
          </w:p>
        </w:tc>
      </w:tr>
    </w:tbl>
    <w:p w:rsidR="00D85979" w:rsidRPr="00D85979" w:rsidP="00D85979" w14:paraId="1A92E494" w14:textId="77777777">
      <w:pPr>
        <w:jc w:val="both"/>
        <w:rPr>
          <w:rFonts w:ascii="Barlow" w:eastAsia="Times New Roman" w:hAnsi="Barlow" w:cstheme="minorHAnsi"/>
          <w:b/>
          <w:color w:val="000000"/>
          <w:sz w:val="22"/>
          <w:szCs w:val="22"/>
        </w:rPr>
      </w:pPr>
      <w:r w:rsidRPr="00D85979">
        <w:rPr>
          <w:rFonts w:ascii="Barlow" w:hAnsi="Barlow" w:cstheme="minorHAnsi"/>
          <w:noProof/>
          <w:sz w:val="22"/>
          <w:szCs w:val="22"/>
          <w:lang w:eastAsia="es-MX"/>
        </w:rPr>
        <w:t xml:space="preserve"> </w:t>
      </w:r>
    </w:p>
    <w:p w:rsidR="00D85979" w:rsidRPr="00D85979" w:rsidP="00D85979" w14:paraId="1057C14F" w14:textId="77777777">
      <w:pPr>
        <w:jc w:val="both"/>
        <w:rPr>
          <w:rFonts w:ascii="Barlow" w:eastAsia="Times New Roman" w:hAnsi="Barlow" w:cstheme="minorHAnsi"/>
          <w:b/>
          <w:color w:val="000000"/>
          <w:sz w:val="22"/>
          <w:szCs w:val="22"/>
        </w:rPr>
      </w:pPr>
    </w:p>
    <w:p w:rsidR="00D85979" w:rsidRPr="00D85979" w:rsidP="00D85979" w14:paraId="119FA861" w14:textId="77777777">
      <w:pPr>
        <w:jc w:val="both"/>
        <w:rPr>
          <w:rFonts w:ascii="Barlow" w:eastAsia="Times New Roman" w:hAnsi="Barlow" w:cstheme="minorHAnsi"/>
          <w:b/>
          <w:color w:val="000000"/>
          <w:sz w:val="22"/>
          <w:szCs w:val="22"/>
        </w:rPr>
      </w:pPr>
    </w:p>
    <w:p w:rsidR="00D85979" w:rsidRPr="00D85979" w:rsidP="00D85979" w14:paraId="350B38F4" w14:textId="77777777">
      <w:pPr>
        <w:jc w:val="both"/>
        <w:rPr>
          <w:rFonts w:ascii="Barlow" w:eastAsia="Times New Roman" w:hAnsi="Barlow" w:cstheme="minorHAnsi"/>
          <w:b/>
          <w:color w:val="000000"/>
          <w:sz w:val="22"/>
          <w:szCs w:val="22"/>
        </w:rPr>
      </w:pPr>
    </w:p>
    <w:p w:rsidR="00D85979" w:rsidRPr="00D85979" w:rsidP="00D85979" w14:paraId="0A94A676" w14:textId="77777777">
      <w:pPr>
        <w:pStyle w:val="ListParagraph"/>
        <w:jc w:val="both"/>
        <w:rPr>
          <w:rFonts w:ascii="Barlow" w:eastAsia="Times New Roman" w:hAnsi="Barlow" w:cstheme="minorHAnsi"/>
          <w:b/>
          <w:color w:val="000000"/>
          <w:sz w:val="22"/>
          <w:szCs w:val="22"/>
        </w:rPr>
      </w:pPr>
    </w:p>
    <w:p w:rsidR="00D85979" w:rsidRPr="00D85979" w:rsidP="00D85979" w14:paraId="03C2AABA" w14:textId="77777777">
      <w:pPr>
        <w:pStyle w:val="ListParagraph"/>
        <w:jc w:val="both"/>
        <w:rPr>
          <w:rFonts w:ascii="Barlow" w:eastAsia="Times New Roman" w:hAnsi="Barlow" w:cstheme="minorHAnsi"/>
          <w:b/>
          <w:color w:val="000000"/>
          <w:sz w:val="22"/>
          <w:szCs w:val="22"/>
        </w:rPr>
      </w:pPr>
    </w:p>
    <w:p w:rsidR="00D85979" w:rsidRPr="00D85979" w:rsidP="00D85979" w14:paraId="5E1C5B57" w14:textId="77777777">
      <w:pPr>
        <w:jc w:val="both"/>
        <w:rPr>
          <w:rFonts w:ascii="Barlow" w:eastAsia="Times New Roman" w:hAnsi="Barlow" w:cstheme="minorHAnsi"/>
          <w:b/>
          <w:color w:val="000000"/>
          <w:sz w:val="22"/>
          <w:szCs w:val="22"/>
          <w:lang w:eastAsia="es-MX"/>
        </w:rPr>
      </w:pPr>
    </w:p>
    <w:p w:rsidR="00D85979" w:rsidRPr="00D85979" w:rsidP="00D85979" w14:paraId="00E8F42C" w14:textId="77777777">
      <w:pPr>
        <w:jc w:val="both"/>
        <w:rPr>
          <w:rFonts w:ascii="Barlow" w:eastAsia="Times New Roman" w:hAnsi="Barlow" w:cstheme="minorHAnsi"/>
          <w:b/>
          <w:color w:val="000000"/>
          <w:sz w:val="22"/>
          <w:szCs w:val="22"/>
        </w:rPr>
      </w:pPr>
    </w:p>
    <w:p w:rsidR="00D85979" w:rsidRPr="00D85979" w:rsidP="00D85979" w14:paraId="03EBEE1E" w14:textId="77777777">
      <w:pPr>
        <w:pStyle w:val="ListParagraph"/>
        <w:jc w:val="both"/>
        <w:rPr>
          <w:rFonts w:ascii="Barlow" w:eastAsia="Times New Roman" w:hAnsi="Barlow" w:cstheme="minorHAnsi"/>
          <w:b/>
          <w:color w:val="000000"/>
          <w:sz w:val="22"/>
          <w:szCs w:val="22"/>
        </w:rPr>
      </w:pPr>
    </w:p>
    <w:p w:rsidR="00D85979" w:rsidRPr="00D85979" w:rsidP="00D85979" w14:paraId="0D1A95DF" w14:textId="77777777">
      <w:pPr>
        <w:pStyle w:val="ListParagraph"/>
        <w:jc w:val="both"/>
        <w:rPr>
          <w:rFonts w:ascii="Barlow" w:eastAsia="Times New Roman" w:hAnsi="Barlow" w:cstheme="minorHAnsi"/>
          <w:b/>
          <w:color w:val="000000"/>
          <w:sz w:val="22"/>
          <w:szCs w:val="22"/>
        </w:rPr>
      </w:pPr>
    </w:p>
    <w:p w:rsidR="00D85979" w:rsidRPr="00D85979" w:rsidP="00D85979" w14:paraId="4FF447FD" w14:textId="77777777">
      <w:pPr>
        <w:pStyle w:val="ListParagraph"/>
        <w:jc w:val="both"/>
        <w:rPr>
          <w:rFonts w:ascii="Barlow" w:eastAsia="Times New Roman" w:hAnsi="Barlow" w:cstheme="minorHAnsi"/>
          <w:b/>
          <w:color w:val="000000"/>
          <w:sz w:val="22"/>
          <w:szCs w:val="22"/>
        </w:rPr>
      </w:pPr>
    </w:p>
    <w:p w:rsidR="00D85979" w:rsidRPr="00D85979" w:rsidP="00D85979" w14:paraId="697A836A" w14:textId="77777777">
      <w:pPr>
        <w:pStyle w:val="ListParagraph"/>
        <w:jc w:val="both"/>
        <w:rPr>
          <w:rFonts w:ascii="Barlow" w:eastAsia="Times New Roman" w:hAnsi="Barlow" w:cstheme="minorHAnsi"/>
          <w:b/>
          <w:color w:val="000000"/>
          <w:sz w:val="22"/>
          <w:szCs w:val="22"/>
        </w:rPr>
      </w:pPr>
    </w:p>
    <w:p w:rsidR="00D85979" w:rsidRPr="00D85979" w:rsidP="00D85979" w14:paraId="1C106901" w14:textId="77777777">
      <w:pPr>
        <w:pStyle w:val="ListParagraph"/>
        <w:jc w:val="both"/>
        <w:rPr>
          <w:rFonts w:ascii="Barlow" w:eastAsia="Times New Roman" w:hAnsi="Barlow" w:cstheme="minorHAnsi"/>
          <w:b/>
          <w:color w:val="000000"/>
          <w:sz w:val="22"/>
          <w:szCs w:val="22"/>
        </w:rPr>
      </w:pPr>
    </w:p>
    <w:p w:rsidR="00D85979" w:rsidRPr="00D85979" w:rsidP="00D85979" w14:paraId="3C9909A1" w14:textId="77777777">
      <w:pPr>
        <w:pStyle w:val="ListParagraph"/>
        <w:jc w:val="both"/>
        <w:rPr>
          <w:rFonts w:ascii="Barlow" w:eastAsia="Times New Roman" w:hAnsi="Barlow" w:cstheme="minorHAnsi"/>
          <w:b/>
          <w:color w:val="000000"/>
          <w:sz w:val="22"/>
          <w:szCs w:val="22"/>
        </w:rPr>
      </w:pPr>
    </w:p>
    <w:p w:rsidR="00D85979" w:rsidRPr="00D85979" w:rsidP="00D85979" w14:paraId="06644B00" w14:textId="77777777">
      <w:pPr>
        <w:pStyle w:val="ListParagraph"/>
        <w:jc w:val="both"/>
        <w:rPr>
          <w:rFonts w:ascii="Barlow" w:eastAsia="Times New Roman" w:hAnsi="Barlow" w:cstheme="minorHAnsi"/>
          <w:b/>
          <w:color w:val="000000"/>
          <w:sz w:val="22"/>
          <w:szCs w:val="22"/>
        </w:rPr>
      </w:pPr>
    </w:p>
    <w:p w:rsidR="00D85979" w:rsidRPr="00D85979" w:rsidP="00D85979" w14:paraId="58CD6893" w14:textId="3F9585F3">
      <w:pPr>
        <w:pStyle w:val="ListParagraph"/>
        <w:numPr>
          <w:ilvl w:val="0"/>
          <w:numId w:val="14"/>
        </w:numPr>
        <w:spacing w:after="240"/>
        <w:ind w:left="360"/>
        <w:jc w:val="both"/>
        <w:rPr>
          <w:rFonts w:ascii="Barlow" w:eastAsia="Times New Roman" w:hAnsi="Barlow" w:cstheme="minorHAnsi"/>
          <w:b/>
          <w:color w:val="000000"/>
          <w:sz w:val="22"/>
          <w:szCs w:val="22"/>
        </w:rPr>
      </w:pPr>
      <w:r w:rsidRPr="00D85979">
        <w:rPr>
          <w:rFonts w:ascii="Barlow" w:eastAsia="Times New Roman" w:hAnsi="Barlow" w:cstheme="minorHAnsi"/>
          <w:b/>
          <w:color w:val="000000"/>
          <w:sz w:val="22"/>
          <w:szCs w:val="22"/>
        </w:rPr>
        <w:t xml:space="preserve">Tabla de los Comités que alcanzaron la categoría de Excelente </w:t>
      </w:r>
    </w:p>
    <w:p w:rsidR="00D85979" w:rsidRPr="00D85979" w:rsidP="00D85979" w14:paraId="5B31B17B" w14:textId="77777777">
      <w:pPr>
        <w:ind w:firstLine="708"/>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Un total de 56 Comités lograron la calificación entre los 90 y 100 puntos durante la evaluación integral, posicionándose en la categoría de Excelente, a continuación, se en listan los nombres de los mismos:</w:t>
      </w:r>
    </w:p>
    <w:tbl>
      <w:tblPr>
        <w:tblStyle w:val="Tabladecuadrcula4-nfasis32"/>
        <w:tblpPr w:leftFromText="141" w:rightFromText="141" w:vertAnchor="text" w:horzAnchor="margin" w:tblpXSpec="center" w:tblpY="176"/>
        <w:tblW w:w="8647" w:type="dxa"/>
        <w:tblLook w:val="04A0"/>
      </w:tblPr>
      <w:tblGrid>
        <w:gridCol w:w="7513"/>
        <w:gridCol w:w="1134"/>
      </w:tblGrid>
      <w:tr w14:paraId="3B42701E" w14:textId="77777777" w:rsidTr="003523B0">
        <w:tblPrEx>
          <w:tblW w:w="8647" w:type="dxa"/>
          <w:tblLook w:val="04A0"/>
        </w:tblPrEx>
        <w:trPr>
          <w:trHeight w:val="20"/>
        </w:trPr>
        <w:tc>
          <w:tcPr>
            <w:tcW w:w="7513" w:type="dxa"/>
            <w:tcBorders>
              <w:top w:val="none" w:sz="0" w:space="0" w:color="auto"/>
              <w:left w:val="none" w:sz="0" w:space="0" w:color="auto"/>
              <w:bottom w:val="none" w:sz="0" w:space="0" w:color="auto"/>
              <w:right w:val="none" w:sz="0" w:space="0" w:color="auto"/>
            </w:tcBorders>
            <w:hideMark/>
          </w:tcPr>
          <w:p w:rsidR="00D85979" w:rsidRPr="00D85979" w:rsidP="003523B0" w14:paraId="1C72B2F9" w14:textId="77777777">
            <w:pPr>
              <w:jc w:val="cente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color w:val="000000"/>
                <w:sz w:val="22"/>
                <w:szCs w:val="22"/>
                <w:lang w:eastAsia="es-MX"/>
              </w:rPr>
              <w:t>COMITÉ</w:t>
            </w:r>
          </w:p>
        </w:tc>
        <w:tc>
          <w:tcPr>
            <w:tcW w:w="1134" w:type="dxa"/>
            <w:tcBorders>
              <w:top w:val="none" w:sz="0" w:space="0" w:color="auto"/>
              <w:left w:val="none" w:sz="0" w:space="0" w:color="auto"/>
              <w:bottom w:val="none" w:sz="0" w:space="0" w:color="auto"/>
              <w:right w:val="none" w:sz="0" w:space="0" w:color="auto"/>
            </w:tcBorders>
            <w:hideMark/>
          </w:tcPr>
          <w:p w:rsidR="00D85979" w:rsidRPr="00D85979" w:rsidP="003523B0" w14:paraId="7748B486" w14:textId="77777777">
            <w:pPr>
              <w:jc w:val="cente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color w:val="000000"/>
                <w:sz w:val="22"/>
                <w:szCs w:val="22"/>
                <w:lang w:eastAsia="es-MX"/>
              </w:rPr>
              <w:t xml:space="preserve">PUNTOS </w:t>
            </w:r>
          </w:p>
        </w:tc>
      </w:tr>
      <w:tr w14:paraId="01DC543A" w14:textId="77777777" w:rsidTr="003523B0">
        <w:tblPrEx>
          <w:tblW w:w="8647" w:type="dxa"/>
          <w:tblLook w:val="04A0"/>
        </w:tblPrEx>
        <w:trPr>
          <w:trHeight w:val="20"/>
        </w:trPr>
        <w:tc>
          <w:tcPr>
            <w:tcW w:w="7513" w:type="dxa"/>
          </w:tcPr>
          <w:p w:rsidR="00D85979" w:rsidRPr="00D85979" w:rsidP="003523B0" w14:paraId="7ED3F70D"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Administración del Patrimonio de la Beneficencia Pública</w:t>
            </w:r>
          </w:p>
        </w:tc>
        <w:tc>
          <w:tcPr>
            <w:tcW w:w="1134" w:type="dxa"/>
          </w:tcPr>
          <w:p w:rsidR="00D85979" w:rsidRPr="00D85979" w:rsidP="003523B0" w14:paraId="24B9AADB"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33DBE178" w14:textId="77777777" w:rsidTr="003523B0">
        <w:tblPrEx>
          <w:tblW w:w="8647" w:type="dxa"/>
          <w:tblLook w:val="04A0"/>
        </w:tblPrEx>
        <w:trPr>
          <w:trHeight w:val="20"/>
        </w:trPr>
        <w:tc>
          <w:tcPr>
            <w:tcW w:w="7513" w:type="dxa"/>
          </w:tcPr>
          <w:p w:rsidR="00D85979" w:rsidRPr="00D85979" w:rsidP="003523B0" w14:paraId="7C97DF2D"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 xml:space="preserve">Agencia de Administración Fiscal de Yucatán </w:t>
            </w:r>
          </w:p>
        </w:tc>
        <w:tc>
          <w:tcPr>
            <w:tcW w:w="1134" w:type="dxa"/>
          </w:tcPr>
          <w:p w:rsidR="00D85979" w:rsidRPr="00D85979" w:rsidP="003523B0" w14:paraId="6959C4B2"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A82918E" w14:textId="77777777" w:rsidTr="003523B0">
        <w:tblPrEx>
          <w:tblW w:w="8647" w:type="dxa"/>
          <w:tblLook w:val="04A0"/>
        </w:tblPrEx>
        <w:trPr>
          <w:trHeight w:val="20"/>
        </w:trPr>
        <w:tc>
          <w:tcPr>
            <w:tcW w:w="7513" w:type="dxa"/>
          </w:tcPr>
          <w:p w:rsidR="00D85979" w:rsidRPr="00D85979" w:rsidP="003523B0" w14:paraId="1565754A" w14:textId="77777777">
            <w:pPr>
              <w:jc w:val="both"/>
              <w:rPr>
                <w:rFonts w:ascii="Barlow" w:hAnsi="Barlow" w:cstheme="minorHAnsi"/>
                <w:b w:val="0"/>
                <w:bCs w:val="0"/>
                <w:sz w:val="22"/>
                <w:szCs w:val="22"/>
              </w:rPr>
            </w:pPr>
            <w:r w:rsidRPr="00D85979">
              <w:rPr>
                <w:rFonts w:ascii="Barlow" w:hAnsi="Barlow" w:cstheme="minorHAnsi"/>
                <w:b w:val="0"/>
                <w:bCs w:val="0"/>
                <w:sz w:val="22"/>
                <w:szCs w:val="22"/>
              </w:rPr>
              <w:t>Centro de Conciliación Laboral del Estado de Yucatán</w:t>
            </w:r>
          </w:p>
        </w:tc>
        <w:tc>
          <w:tcPr>
            <w:tcW w:w="1134" w:type="dxa"/>
          </w:tcPr>
          <w:p w:rsidR="00D85979" w:rsidRPr="00D85979" w:rsidP="003523B0" w14:paraId="7051504D"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6FF3F1A" w14:textId="77777777" w:rsidTr="003523B0">
        <w:tblPrEx>
          <w:tblW w:w="8647" w:type="dxa"/>
          <w:tblLook w:val="04A0"/>
        </w:tblPrEx>
        <w:trPr>
          <w:trHeight w:val="20"/>
        </w:trPr>
        <w:tc>
          <w:tcPr>
            <w:tcW w:w="7513" w:type="dxa"/>
          </w:tcPr>
          <w:p w:rsidR="00D85979" w:rsidRPr="00D85979" w:rsidP="003523B0" w14:paraId="7E16F0E3"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Colegio de Bachilleres del Estado de Yucatán</w:t>
            </w:r>
          </w:p>
        </w:tc>
        <w:tc>
          <w:tcPr>
            <w:tcW w:w="1134" w:type="dxa"/>
          </w:tcPr>
          <w:p w:rsidR="00D85979" w:rsidRPr="00D85979" w:rsidP="003523B0" w14:paraId="512441DB"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4DA3C30" w14:textId="77777777" w:rsidTr="003523B0">
        <w:tblPrEx>
          <w:tblW w:w="8647" w:type="dxa"/>
          <w:tblLook w:val="04A0"/>
        </w:tblPrEx>
        <w:trPr>
          <w:trHeight w:val="20"/>
        </w:trPr>
        <w:tc>
          <w:tcPr>
            <w:tcW w:w="7513" w:type="dxa"/>
          </w:tcPr>
          <w:p w:rsidR="00D85979" w:rsidRPr="00D85979" w:rsidP="003523B0" w14:paraId="3924D2C4"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Colegio de Estudios Científicos y Tecnológicos</w:t>
            </w:r>
          </w:p>
        </w:tc>
        <w:tc>
          <w:tcPr>
            <w:tcW w:w="1134" w:type="dxa"/>
          </w:tcPr>
          <w:p w:rsidR="00D85979" w:rsidRPr="00D85979" w:rsidP="003523B0" w14:paraId="54B668AB"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09C975BE" w14:textId="77777777" w:rsidTr="003523B0">
        <w:tblPrEx>
          <w:tblW w:w="8647" w:type="dxa"/>
          <w:tblLook w:val="04A0"/>
        </w:tblPrEx>
        <w:trPr>
          <w:trHeight w:val="20"/>
        </w:trPr>
        <w:tc>
          <w:tcPr>
            <w:tcW w:w="7513" w:type="dxa"/>
          </w:tcPr>
          <w:p w:rsidR="00D85979" w:rsidRPr="00D85979" w:rsidP="003523B0" w14:paraId="7343F5FF"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Colegio Nacional de Educación Profesional Técnica</w:t>
            </w:r>
          </w:p>
        </w:tc>
        <w:tc>
          <w:tcPr>
            <w:tcW w:w="1134" w:type="dxa"/>
          </w:tcPr>
          <w:p w:rsidR="00D85979" w:rsidRPr="00D85979" w:rsidP="003523B0" w14:paraId="11411B85"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3C38B4F3" w14:textId="77777777" w:rsidTr="003523B0">
        <w:tblPrEx>
          <w:tblW w:w="8647" w:type="dxa"/>
          <w:tblLook w:val="04A0"/>
        </w:tblPrEx>
        <w:trPr>
          <w:trHeight w:val="20"/>
        </w:trPr>
        <w:tc>
          <w:tcPr>
            <w:tcW w:w="7513" w:type="dxa"/>
          </w:tcPr>
          <w:p w:rsidR="00D85979" w:rsidRPr="00D85979" w:rsidP="003523B0" w14:paraId="10B6A4E3"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Consejería Jurídica</w:t>
            </w:r>
          </w:p>
        </w:tc>
        <w:tc>
          <w:tcPr>
            <w:tcW w:w="1134" w:type="dxa"/>
          </w:tcPr>
          <w:p w:rsidR="00D85979" w:rsidRPr="00D85979" w:rsidP="003523B0" w14:paraId="49E0480B"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64F48643" w14:textId="77777777" w:rsidTr="003523B0">
        <w:tblPrEx>
          <w:tblW w:w="8647" w:type="dxa"/>
          <w:tblLook w:val="04A0"/>
        </w:tblPrEx>
        <w:trPr>
          <w:trHeight w:val="20"/>
        </w:trPr>
        <w:tc>
          <w:tcPr>
            <w:tcW w:w="7513" w:type="dxa"/>
          </w:tcPr>
          <w:p w:rsidR="00D85979" w:rsidRPr="00D85979" w:rsidP="003523B0" w14:paraId="668297C8"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 xml:space="preserve">Despacho del Gobernador </w:t>
            </w:r>
          </w:p>
        </w:tc>
        <w:tc>
          <w:tcPr>
            <w:tcW w:w="1134" w:type="dxa"/>
          </w:tcPr>
          <w:p w:rsidR="00D85979" w:rsidRPr="00D85979" w:rsidP="003523B0" w14:paraId="3B05B4C4"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316A72C" w14:textId="77777777" w:rsidTr="003523B0">
        <w:tblPrEx>
          <w:tblW w:w="8647" w:type="dxa"/>
          <w:tblLook w:val="04A0"/>
        </w:tblPrEx>
        <w:trPr>
          <w:trHeight w:val="20"/>
        </w:trPr>
        <w:tc>
          <w:tcPr>
            <w:tcW w:w="7513" w:type="dxa"/>
          </w:tcPr>
          <w:p w:rsidR="00D85979" w:rsidRPr="00D85979" w:rsidP="003523B0" w14:paraId="13CFA7FC"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Fideicomiso Garante de la Orquesta Sinfónica de Yucatán</w:t>
            </w:r>
          </w:p>
        </w:tc>
        <w:tc>
          <w:tcPr>
            <w:tcW w:w="1134" w:type="dxa"/>
          </w:tcPr>
          <w:p w:rsidR="00D85979" w:rsidRPr="00D85979" w:rsidP="003523B0" w14:paraId="206C3AC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964FF3B" w14:textId="77777777" w:rsidTr="003523B0">
        <w:tblPrEx>
          <w:tblW w:w="8647" w:type="dxa"/>
          <w:tblLook w:val="04A0"/>
        </w:tblPrEx>
        <w:trPr>
          <w:trHeight w:val="20"/>
        </w:trPr>
        <w:tc>
          <w:tcPr>
            <w:tcW w:w="7513" w:type="dxa"/>
          </w:tcPr>
          <w:p w:rsidR="00D85979" w:rsidRPr="00D85979" w:rsidP="003523B0" w14:paraId="47183181" w14:textId="77777777">
            <w:pPr>
              <w:jc w:val="both"/>
              <w:rPr>
                <w:rFonts w:ascii="Barlow" w:eastAsia="Times New Roman" w:hAnsi="Barlow" w:cstheme="minorHAnsi"/>
                <w:b w:val="0"/>
                <w:bCs w:val="0"/>
                <w:color w:val="000000"/>
                <w:sz w:val="22"/>
                <w:szCs w:val="22"/>
                <w:lang w:eastAsia="es-MX"/>
              </w:rPr>
            </w:pPr>
            <w:r w:rsidRPr="00D85979">
              <w:rPr>
                <w:rFonts w:ascii="Barlow" w:hAnsi="Barlow" w:cstheme="minorHAnsi"/>
                <w:b w:val="0"/>
                <w:bCs w:val="0"/>
                <w:sz w:val="22"/>
                <w:szCs w:val="22"/>
              </w:rPr>
              <w:t>Fideicomiso Público para el Desarrollo del Turismo</w:t>
            </w:r>
          </w:p>
        </w:tc>
        <w:tc>
          <w:tcPr>
            <w:tcW w:w="1134" w:type="dxa"/>
          </w:tcPr>
          <w:p w:rsidR="00D85979" w:rsidRPr="00D85979" w:rsidP="003523B0" w14:paraId="062FF8B6"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232771C4" w14:textId="77777777" w:rsidTr="003523B0">
        <w:tblPrEx>
          <w:tblW w:w="8647" w:type="dxa"/>
          <w:tblLook w:val="04A0"/>
        </w:tblPrEx>
        <w:trPr>
          <w:trHeight w:val="20"/>
        </w:trPr>
        <w:tc>
          <w:tcPr>
            <w:tcW w:w="7513" w:type="dxa"/>
          </w:tcPr>
          <w:p w:rsidR="00D85979" w:rsidRPr="00D85979" w:rsidP="003523B0" w14:paraId="32A08594"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Hospital de la Amistad</w:t>
            </w:r>
          </w:p>
        </w:tc>
        <w:tc>
          <w:tcPr>
            <w:tcW w:w="1134" w:type="dxa"/>
          </w:tcPr>
          <w:p w:rsidR="00D85979" w:rsidRPr="00D85979" w:rsidP="003523B0" w14:paraId="53313E14"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24BA319E" w14:textId="77777777" w:rsidTr="003523B0">
        <w:tblPrEx>
          <w:tblW w:w="8647" w:type="dxa"/>
          <w:tblLook w:val="04A0"/>
        </w:tblPrEx>
        <w:trPr>
          <w:trHeight w:val="20"/>
        </w:trPr>
        <w:tc>
          <w:tcPr>
            <w:tcW w:w="7513" w:type="dxa"/>
          </w:tcPr>
          <w:p w:rsidR="00D85979" w:rsidRPr="00D85979" w:rsidP="003523B0" w14:paraId="3B442047"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de Capacitación para el Trabajo del Estado de Yucatán</w:t>
            </w:r>
          </w:p>
        </w:tc>
        <w:tc>
          <w:tcPr>
            <w:tcW w:w="1134" w:type="dxa"/>
          </w:tcPr>
          <w:p w:rsidR="00D85979" w:rsidRPr="00D85979" w:rsidP="003523B0" w14:paraId="3F9726D9"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3C272858" w14:textId="77777777" w:rsidTr="003523B0">
        <w:tblPrEx>
          <w:tblW w:w="8647" w:type="dxa"/>
          <w:tblLook w:val="04A0"/>
        </w:tblPrEx>
        <w:trPr>
          <w:trHeight w:val="20"/>
        </w:trPr>
        <w:tc>
          <w:tcPr>
            <w:tcW w:w="7513" w:type="dxa"/>
          </w:tcPr>
          <w:p w:rsidR="00D85979" w:rsidRPr="00D85979" w:rsidP="003523B0" w14:paraId="160E4BA0"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de Educación para Adultos del Estado de Yucatán</w:t>
            </w:r>
          </w:p>
        </w:tc>
        <w:tc>
          <w:tcPr>
            <w:tcW w:w="1134" w:type="dxa"/>
          </w:tcPr>
          <w:p w:rsidR="00D85979" w:rsidRPr="00D85979" w:rsidP="003523B0" w14:paraId="3D77E8B4"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0702AF3E" w14:textId="77777777" w:rsidTr="003523B0">
        <w:tblPrEx>
          <w:tblW w:w="8647" w:type="dxa"/>
          <w:tblLook w:val="04A0"/>
        </w:tblPrEx>
        <w:trPr>
          <w:trHeight w:val="20"/>
        </w:trPr>
        <w:tc>
          <w:tcPr>
            <w:tcW w:w="7513" w:type="dxa"/>
          </w:tcPr>
          <w:p w:rsidR="00D85979" w:rsidRPr="00D85979" w:rsidP="003523B0" w14:paraId="45438179" w14:textId="77777777">
            <w:pPr>
              <w:jc w:val="both"/>
              <w:rPr>
                <w:rFonts w:ascii="Barlow" w:hAnsi="Barlow" w:cstheme="minorHAnsi"/>
                <w:b w:val="0"/>
                <w:bCs w:val="0"/>
                <w:sz w:val="22"/>
                <w:szCs w:val="22"/>
              </w:rPr>
            </w:pPr>
            <w:r w:rsidRPr="00D85979">
              <w:rPr>
                <w:rFonts w:ascii="Barlow" w:eastAsia="Times New Roman" w:hAnsi="Barlow" w:cstheme="minorHAnsi"/>
                <w:b w:val="0"/>
                <w:bCs w:val="0"/>
                <w:color w:val="000000"/>
                <w:sz w:val="22"/>
                <w:szCs w:val="22"/>
                <w:lang w:eastAsia="es-MX"/>
              </w:rPr>
              <w:t>Instituto de Movilidad y Desarrollo Urbano Territorial</w:t>
            </w:r>
          </w:p>
        </w:tc>
        <w:tc>
          <w:tcPr>
            <w:tcW w:w="1134" w:type="dxa"/>
          </w:tcPr>
          <w:p w:rsidR="00D85979" w:rsidRPr="00D85979" w:rsidP="003523B0" w14:paraId="49CAE01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1E9AFC0A" w14:textId="77777777" w:rsidTr="003523B0">
        <w:tblPrEx>
          <w:tblW w:w="8647" w:type="dxa"/>
          <w:tblLook w:val="04A0"/>
        </w:tblPrEx>
        <w:trPr>
          <w:trHeight w:val="20"/>
        </w:trPr>
        <w:tc>
          <w:tcPr>
            <w:tcW w:w="7513" w:type="dxa"/>
          </w:tcPr>
          <w:p w:rsidR="00D85979" w:rsidRPr="00D85979" w:rsidP="003523B0" w14:paraId="0D098072"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de Seguridad Jurídica Patrimonial de Yucatán</w:t>
            </w:r>
          </w:p>
        </w:tc>
        <w:tc>
          <w:tcPr>
            <w:tcW w:w="1134" w:type="dxa"/>
          </w:tcPr>
          <w:p w:rsidR="00D85979" w:rsidRPr="00D85979" w:rsidP="003523B0" w14:paraId="40913B41"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036B6FAF" w14:textId="77777777" w:rsidTr="003523B0">
        <w:tblPrEx>
          <w:tblW w:w="8647" w:type="dxa"/>
          <w:tblLook w:val="04A0"/>
        </w:tblPrEx>
        <w:trPr>
          <w:trHeight w:val="20"/>
        </w:trPr>
        <w:tc>
          <w:tcPr>
            <w:tcW w:w="7513" w:type="dxa"/>
          </w:tcPr>
          <w:p w:rsidR="00D85979" w:rsidRPr="00D85979" w:rsidP="003523B0" w14:paraId="3AC3D3CA"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de Seguridad Social de los Trabajadores del Estado de Yucatán.</w:t>
            </w:r>
          </w:p>
        </w:tc>
        <w:tc>
          <w:tcPr>
            <w:tcW w:w="1134" w:type="dxa"/>
          </w:tcPr>
          <w:p w:rsidR="00D85979" w:rsidRPr="00D85979" w:rsidP="003523B0" w14:paraId="05A0C327"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1434941B" w14:textId="77777777" w:rsidTr="003523B0">
        <w:tblPrEx>
          <w:tblW w:w="8647" w:type="dxa"/>
          <w:tblLook w:val="04A0"/>
        </w:tblPrEx>
        <w:trPr>
          <w:trHeight w:val="20"/>
        </w:trPr>
        <w:tc>
          <w:tcPr>
            <w:tcW w:w="7513" w:type="dxa"/>
          </w:tcPr>
          <w:p w:rsidR="00D85979" w:rsidRPr="00D85979" w:rsidP="003523B0" w14:paraId="4BA84F1C"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de Vivienda del Estado de Yucatán</w:t>
            </w:r>
          </w:p>
        </w:tc>
        <w:tc>
          <w:tcPr>
            <w:tcW w:w="1134" w:type="dxa"/>
          </w:tcPr>
          <w:p w:rsidR="00D85979" w:rsidRPr="00D85979" w:rsidP="003523B0" w14:paraId="12EFCA67"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2549553D" w14:textId="77777777" w:rsidTr="003523B0">
        <w:tblPrEx>
          <w:tblW w:w="8647" w:type="dxa"/>
          <w:tblLook w:val="04A0"/>
        </w:tblPrEx>
        <w:trPr>
          <w:trHeight w:val="20"/>
        </w:trPr>
        <w:tc>
          <w:tcPr>
            <w:tcW w:w="7513" w:type="dxa"/>
          </w:tcPr>
          <w:p w:rsidR="00D85979" w:rsidRPr="00D85979" w:rsidP="003523B0" w14:paraId="40229C9C" w14:textId="77777777">
            <w:pPr>
              <w:jc w:val="both"/>
              <w:rPr>
                <w:rFonts w:ascii="Barlow" w:hAnsi="Barlow" w:cstheme="minorHAnsi"/>
                <w:b w:val="0"/>
                <w:bCs w:val="0"/>
                <w:sz w:val="22"/>
                <w:szCs w:val="22"/>
              </w:rPr>
            </w:pPr>
            <w:r w:rsidRPr="00D85979">
              <w:rPr>
                <w:rFonts w:ascii="Barlow" w:hAnsi="Barlow" w:cstheme="minorHAnsi"/>
                <w:b w:val="0"/>
                <w:bCs w:val="0"/>
                <w:sz w:val="22"/>
                <w:szCs w:val="22"/>
              </w:rPr>
              <w:t>Instituto del Deporte de Yucatán</w:t>
            </w:r>
          </w:p>
        </w:tc>
        <w:tc>
          <w:tcPr>
            <w:tcW w:w="1134" w:type="dxa"/>
          </w:tcPr>
          <w:p w:rsidR="00D85979" w:rsidRPr="00D85979" w:rsidP="003523B0" w14:paraId="0ADEED7C"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15B71F6" w14:textId="77777777" w:rsidTr="003523B0">
        <w:tblPrEx>
          <w:tblW w:w="8647" w:type="dxa"/>
          <w:tblLook w:val="04A0"/>
        </w:tblPrEx>
        <w:trPr>
          <w:trHeight w:val="20"/>
        </w:trPr>
        <w:tc>
          <w:tcPr>
            <w:tcW w:w="7513" w:type="dxa"/>
          </w:tcPr>
          <w:p w:rsidR="00D85979" w:rsidRPr="00D85979" w:rsidP="003523B0" w14:paraId="0957B891" w14:textId="77777777">
            <w:pPr>
              <w:jc w:val="both"/>
              <w:rPr>
                <w:rFonts w:ascii="Barlow" w:hAnsi="Barlow" w:cstheme="minorHAnsi"/>
                <w:b w:val="0"/>
                <w:bCs w:val="0"/>
                <w:sz w:val="22"/>
                <w:szCs w:val="22"/>
              </w:rPr>
            </w:pPr>
            <w:r w:rsidRPr="00D85979">
              <w:rPr>
                <w:rFonts w:ascii="Barlow" w:hAnsi="Barlow" w:cstheme="minorHAnsi"/>
                <w:b w:val="0"/>
                <w:bCs w:val="0"/>
                <w:sz w:val="22"/>
                <w:szCs w:val="22"/>
              </w:rPr>
              <w:t>Instituto para el Desarrollo de la Cultura Maya del Estado de Yucatán</w:t>
            </w:r>
          </w:p>
        </w:tc>
        <w:tc>
          <w:tcPr>
            <w:tcW w:w="1134" w:type="dxa"/>
          </w:tcPr>
          <w:p w:rsidR="00D85979" w:rsidRPr="00D85979" w:rsidP="003523B0" w14:paraId="05503705"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089034E0" w14:textId="77777777" w:rsidTr="003523B0">
        <w:tblPrEx>
          <w:tblW w:w="8647" w:type="dxa"/>
          <w:tblLook w:val="04A0"/>
        </w:tblPrEx>
        <w:trPr>
          <w:trHeight w:val="20"/>
        </w:trPr>
        <w:tc>
          <w:tcPr>
            <w:tcW w:w="7513" w:type="dxa"/>
          </w:tcPr>
          <w:p w:rsidR="00D85979" w:rsidRPr="00D85979" w:rsidP="003523B0" w14:paraId="5C2FDE94"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para el Desarrollo y Certificación de la Infraestructura Física Educativa y Eléctrica de Yucatán</w:t>
            </w:r>
          </w:p>
        </w:tc>
        <w:tc>
          <w:tcPr>
            <w:tcW w:w="1134" w:type="dxa"/>
          </w:tcPr>
          <w:p w:rsidR="00D85979" w:rsidRPr="00D85979" w:rsidP="003523B0" w14:paraId="337AC97B"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2DEE5C82" w14:textId="77777777" w:rsidTr="003523B0">
        <w:tblPrEx>
          <w:tblW w:w="8647" w:type="dxa"/>
          <w:tblLook w:val="04A0"/>
        </w:tblPrEx>
        <w:trPr>
          <w:trHeight w:val="20"/>
        </w:trPr>
        <w:tc>
          <w:tcPr>
            <w:tcW w:w="7513" w:type="dxa"/>
          </w:tcPr>
          <w:p w:rsidR="00D85979" w:rsidRPr="00D85979" w:rsidP="003523B0" w14:paraId="1F4929E7"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para la Construcción y Conservación de Obra Pública en Yucatán</w:t>
            </w:r>
          </w:p>
        </w:tc>
        <w:tc>
          <w:tcPr>
            <w:tcW w:w="1134" w:type="dxa"/>
          </w:tcPr>
          <w:p w:rsidR="00D85979" w:rsidRPr="00D85979" w:rsidP="003523B0" w14:paraId="54D9430E"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21DA8784" w14:textId="77777777" w:rsidTr="003523B0">
        <w:tblPrEx>
          <w:tblW w:w="8647" w:type="dxa"/>
          <w:tblLook w:val="04A0"/>
        </w:tblPrEx>
        <w:trPr>
          <w:trHeight w:val="20"/>
        </w:trPr>
        <w:tc>
          <w:tcPr>
            <w:tcW w:w="7513" w:type="dxa"/>
          </w:tcPr>
          <w:p w:rsidR="00D85979" w:rsidRPr="00D85979" w:rsidP="003523B0" w14:paraId="2C5FBAB3"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para la Inclusión de las Personas con Discapacidad de Yucatán</w:t>
            </w:r>
          </w:p>
        </w:tc>
        <w:tc>
          <w:tcPr>
            <w:tcW w:w="1134" w:type="dxa"/>
          </w:tcPr>
          <w:p w:rsidR="00D85979" w:rsidRPr="00D85979" w:rsidP="003523B0" w14:paraId="6F8A25D6"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4463F6B2" w14:textId="77777777" w:rsidTr="003523B0">
        <w:tblPrEx>
          <w:tblW w:w="8647" w:type="dxa"/>
          <w:tblLook w:val="04A0"/>
        </w:tblPrEx>
        <w:trPr>
          <w:trHeight w:val="20"/>
        </w:trPr>
        <w:tc>
          <w:tcPr>
            <w:tcW w:w="7513" w:type="dxa"/>
          </w:tcPr>
          <w:p w:rsidR="00D85979" w:rsidRPr="00D85979" w:rsidP="003523B0" w14:paraId="578DA7B2"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Promotor de Ferias Yucatán</w:t>
            </w:r>
          </w:p>
        </w:tc>
        <w:tc>
          <w:tcPr>
            <w:tcW w:w="1134" w:type="dxa"/>
          </w:tcPr>
          <w:p w:rsidR="00D85979" w:rsidRPr="00D85979" w:rsidP="003523B0" w14:paraId="70674236"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2680A531" w14:textId="77777777" w:rsidTr="003523B0">
        <w:tblPrEx>
          <w:tblW w:w="8647" w:type="dxa"/>
          <w:tblLook w:val="04A0"/>
        </w:tblPrEx>
        <w:trPr>
          <w:trHeight w:val="20"/>
        </w:trPr>
        <w:tc>
          <w:tcPr>
            <w:tcW w:w="7513" w:type="dxa"/>
          </w:tcPr>
          <w:p w:rsidR="00D85979" w:rsidRPr="00D85979" w:rsidP="003523B0" w14:paraId="49FBE5DA"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Tecnológico Superior de Motul</w:t>
            </w:r>
          </w:p>
        </w:tc>
        <w:tc>
          <w:tcPr>
            <w:tcW w:w="1134" w:type="dxa"/>
          </w:tcPr>
          <w:p w:rsidR="00D85979" w:rsidRPr="00D85979" w:rsidP="003523B0" w14:paraId="5FADB835"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F3BF0BE" w14:textId="77777777" w:rsidTr="003523B0">
        <w:tblPrEx>
          <w:tblW w:w="8647" w:type="dxa"/>
          <w:tblLook w:val="04A0"/>
        </w:tblPrEx>
        <w:trPr>
          <w:trHeight w:val="20"/>
        </w:trPr>
        <w:tc>
          <w:tcPr>
            <w:tcW w:w="7513" w:type="dxa"/>
          </w:tcPr>
          <w:p w:rsidR="00D85979" w:rsidRPr="00D85979" w:rsidP="003523B0" w14:paraId="304E1DC5"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Tecnológico Superior de Progreso</w:t>
            </w:r>
          </w:p>
        </w:tc>
        <w:tc>
          <w:tcPr>
            <w:tcW w:w="1134" w:type="dxa"/>
          </w:tcPr>
          <w:p w:rsidR="00D85979" w:rsidRPr="00D85979" w:rsidP="003523B0" w14:paraId="3FD8E7A8"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44A659C9" w14:textId="77777777" w:rsidTr="003523B0">
        <w:tblPrEx>
          <w:tblW w:w="8647" w:type="dxa"/>
          <w:tblLook w:val="04A0"/>
        </w:tblPrEx>
        <w:trPr>
          <w:trHeight w:val="20"/>
        </w:trPr>
        <w:tc>
          <w:tcPr>
            <w:tcW w:w="7513" w:type="dxa"/>
          </w:tcPr>
          <w:p w:rsidR="00D85979" w:rsidRPr="00D85979" w:rsidP="003523B0" w14:paraId="398FABA0"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Tecnológico Superior de Valladolid</w:t>
            </w:r>
          </w:p>
        </w:tc>
        <w:tc>
          <w:tcPr>
            <w:tcW w:w="1134" w:type="dxa"/>
          </w:tcPr>
          <w:p w:rsidR="00D85979" w:rsidRPr="00D85979" w:rsidP="003523B0" w14:paraId="57B7E3AD"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A776C12" w14:textId="77777777" w:rsidTr="003523B0">
        <w:tblPrEx>
          <w:tblW w:w="8647" w:type="dxa"/>
          <w:tblLook w:val="04A0"/>
        </w:tblPrEx>
        <w:trPr>
          <w:trHeight w:val="20"/>
        </w:trPr>
        <w:tc>
          <w:tcPr>
            <w:tcW w:w="7513" w:type="dxa"/>
          </w:tcPr>
          <w:p w:rsidR="00D85979" w:rsidRPr="00D85979" w:rsidP="003523B0" w14:paraId="3CCF4A1D"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Tecnológico Superior del Sur de Yucatán</w:t>
            </w:r>
          </w:p>
        </w:tc>
        <w:tc>
          <w:tcPr>
            <w:tcW w:w="1134" w:type="dxa"/>
          </w:tcPr>
          <w:p w:rsidR="00D85979" w:rsidRPr="00D85979" w:rsidP="003523B0" w14:paraId="775B090F"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84CD21D" w14:textId="77777777" w:rsidTr="003523B0">
        <w:tblPrEx>
          <w:tblW w:w="8647" w:type="dxa"/>
          <w:tblLook w:val="04A0"/>
        </w:tblPrEx>
        <w:trPr>
          <w:trHeight w:val="20"/>
        </w:trPr>
        <w:tc>
          <w:tcPr>
            <w:tcW w:w="7513" w:type="dxa"/>
          </w:tcPr>
          <w:p w:rsidR="00D85979" w:rsidRPr="00D85979" w:rsidP="003523B0" w14:paraId="5279F6D5"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Instituto Yucateco de Emprendedores</w:t>
            </w:r>
          </w:p>
        </w:tc>
        <w:tc>
          <w:tcPr>
            <w:tcW w:w="1134" w:type="dxa"/>
          </w:tcPr>
          <w:p w:rsidR="00D85979" w:rsidRPr="00D85979" w:rsidP="003523B0" w14:paraId="2BFF32CE"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587D740A" w14:textId="77777777" w:rsidTr="003523B0">
        <w:tblPrEx>
          <w:tblW w:w="8647" w:type="dxa"/>
          <w:tblLook w:val="04A0"/>
        </w:tblPrEx>
        <w:trPr>
          <w:trHeight w:val="20"/>
        </w:trPr>
        <w:tc>
          <w:tcPr>
            <w:tcW w:w="7513" w:type="dxa"/>
          </w:tcPr>
          <w:p w:rsidR="00D85979" w:rsidRPr="00D85979" w:rsidP="003523B0" w14:paraId="3625951A"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Junta de Agua Potable y Alcantarillado de Yucatán</w:t>
            </w:r>
          </w:p>
        </w:tc>
        <w:tc>
          <w:tcPr>
            <w:tcW w:w="1134" w:type="dxa"/>
          </w:tcPr>
          <w:p w:rsidR="00D85979" w:rsidRPr="00D85979" w:rsidP="003523B0" w14:paraId="5AD5D5F1"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4919B060" w14:textId="77777777" w:rsidTr="003523B0">
        <w:tblPrEx>
          <w:tblW w:w="8647" w:type="dxa"/>
          <w:tblLook w:val="04A0"/>
        </w:tblPrEx>
        <w:trPr>
          <w:trHeight w:val="20"/>
        </w:trPr>
        <w:tc>
          <w:tcPr>
            <w:tcW w:w="7513" w:type="dxa"/>
          </w:tcPr>
          <w:p w:rsidR="00D85979" w:rsidRPr="00D85979" w:rsidP="003523B0" w14:paraId="5FD97647"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Patronato de las Unidades de Servicios Culturales y Turísticos</w:t>
            </w:r>
          </w:p>
        </w:tc>
        <w:tc>
          <w:tcPr>
            <w:tcW w:w="1134" w:type="dxa"/>
          </w:tcPr>
          <w:p w:rsidR="00D85979" w:rsidRPr="00D85979" w:rsidP="003523B0" w14:paraId="349B690C"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2CBEE315" w14:textId="77777777" w:rsidTr="003523B0">
        <w:tblPrEx>
          <w:tblW w:w="8647" w:type="dxa"/>
          <w:tblLook w:val="04A0"/>
        </w:tblPrEx>
        <w:trPr>
          <w:trHeight w:val="20"/>
        </w:trPr>
        <w:tc>
          <w:tcPr>
            <w:tcW w:w="7513" w:type="dxa"/>
          </w:tcPr>
          <w:p w:rsidR="00D85979" w:rsidRPr="00D85979" w:rsidP="003523B0" w14:paraId="7990237F"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 xml:space="preserve">Secretaría de Administración y Finanzas </w:t>
            </w:r>
          </w:p>
        </w:tc>
        <w:tc>
          <w:tcPr>
            <w:tcW w:w="1134" w:type="dxa"/>
          </w:tcPr>
          <w:p w:rsidR="00D85979" w:rsidRPr="00D85979" w:rsidP="003523B0" w14:paraId="29AEAA1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5E37E922" w14:textId="77777777" w:rsidTr="003523B0">
        <w:tblPrEx>
          <w:tblW w:w="8647" w:type="dxa"/>
          <w:tblLook w:val="04A0"/>
        </w:tblPrEx>
        <w:trPr>
          <w:trHeight w:val="20"/>
        </w:trPr>
        <w:tc>
          <w:tcPr>
            <w:tcW w:w="7513" w:type="dxa"/>
          </w:tcPr>
          <w:p w:rsidR="00D85979" w:rsidRPr="00D85979" w:rsidP="003523B0" w14:paraId="321A6A1B"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de Desarrollo Rural</w:t>
            </w:r>
          </w:p>
        </w:tc>
        <w:tc>
          <w:tcPr>
            <w:tcW w:w="1134" w:type="dxa"/>
          </w:tcPr>
          <w:p w:rsidR="00D85979" w:rsidRPr="00D85979" w:rsidP="003523B0" w14:paraId="3A65609B"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0282A28A" w14:textId="77777777" w:rsidTr="003523B0">
        <w:tblPrEx>
          <w:tblW w:w="8647" w:type="dxa"/>
          <w:tblLook w:val="04A0"/>
        </w:tblPrEx>
        <w:trPr>
          <w:trHeight w:val="20"/>
        </w:trPr>
        <w:tc>
          <w:tcPr>
            <w:tcW w:w="7513" w:type="dxa"/>
          </w:tcPr>
          <w:p w:rsidR="00D85979" w:rsidRPr="00D85979" w:rsidP="003523B0" w14:paraId="21F79A7D"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de Desarrollo Social</w:t>
            </w:r>
          </w:p>
        </w:tc>
        <w:tc>
          <w:tcPr>
            <w:tcW w:w="1134" w:type="dxa"/>
          </w:tcPr>
          <w:p w:rsidR="00D85979" w:rsidRPr="00D85979" w:rsidP="003523B0" w14:paraId="32EE7EC9"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487C8041" w14:textId="77777777" w:rsidTr="003523B0">
        <w:tblPrEx>
          <w:tblW w:w="8647" w:type="dxa"/>
          <w:tblLook w:val="04A0"/>
        </w:tblPrEx>
        <w:trPr>
          <w:trHeight w:val="20"/>
        </w:trPr>
        <w:tc>
          <w:tcPr>
            <w:tcW w:w="7513" w:type="dxa"/>
          </w:tcPr>
          <w:p w:rsidR="00D85979" w:rsidRPr="00D85979" w:rsidP="003523B0" w14:paraId="68A2407A"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de Desarrollo Sustentable</w:t>
            </w:r>
          </w:p>
        </w:tc>
        <w:tc>
          <w:tcPr>
            <w:tcW w:w="1134" w:type="dxa"/>
          </w:tcPr>
          <w:p w:rsidR="00D85979" w:rsidRPr="00D85979" w:rsidP="003523B0" w14:paraId="339078F1"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55D6DFAB" w14:textId="77777777" w:rsidTr="003523B0">
        <w:tblPrEx>
          <w:tblW w:w="8647" w:type="dxa"/>
          <w:tblLook w:val="04A0"/>
        </w:tblPrEx>
        <w:trPr>
          <w:trHeight w:val="20"/>
        </w:trPr>
        <w:tc>
          <w:tcPr>
            <w:tcW w:w="7513" w:type="dxa"/>
          </w:tcPr>
          <w:p w:rsidR="00D85979" w:rsidRPr="00D85979" w:rsidP="003523B0" w14:paraId="6B511B1F"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de Educación</w:t>
            </w:r>
          </w:p>
        </w:tc>
        <w:tc>
          <w:tcPr>
            <w:tcW w:w="1134" w:type="dxa"/>
          </w:tcPr>
          <w:p w:rsidR="00D85979" w:rsidRPr="00D85979" w:rsidP="003523B0" w14:paraId="218A687A"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085EFA04" w14:textId="77777777" w:rsidTr="003523B0">
        <w:tblPrEx>
          <w:tblW w:w="8647" w:type="dxa"/>
          <w:tblLook w:val="04A0"/>
        </w:tblPrEx>
        <w:trPr>
          <w:trHeight w:val="20"/>
        </w:trPr>
        <w:tc>
          <w:tcPr>
            <w:tcW w:w="7513" w:type="dxa"/>
          </w:tcPr>
          <w:p w:rsidR="00D85979" w:rsidRPr="00D85979" w:rsidP="003523B0" w14:paraId="2F4F8AAC"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de Fomento Económico y Trabajo</w:t>
            </w:r>
          </w:p>
        </w:tc>
        <w:tc>
          <w:tcPr>
            <w:tcW w:w="1134" w:type="dxa"/>
          </w:tcPr>
          <w:p w:rsidR="00D85979" w:rsidRPr="00D85979" w:rsidP="003523B0" w14:paraId="1987C36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300520A0" w14:textId="77777777" w:rsidTr="003523B0">
        <w:tblPrEx>
          <w:tblW w:w="8647" w:type="dxa"/>
          <w:tblLook w:val="04A0"/>
        </w:tblPrEx>
        <w:trPr>
          <w:trHeight w:val="20"/>
        </w:trPr>
        <w:tc>
          <w:tcPr>
            <w:tcW w:w="7513" w:type="dxa"/>
          </w:tcPr>
          <w:p w:rsidR="00D85979" w:rsidRPr="00D85979" w:rsidP="003523B0" w14:paraId="3EAA3183"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de Fomento Turístico</w:t>
            </w:r>
          </w:p>
        </w:tc>
        <w:tc>
          <w:tcPr>
            <w:tcW w:w="1134" w:type="dxa"/>
          </w:tcPr>
          <w:p w:rsidR="00D85979" w:rsidRPr="00D85979" w:rsidP="003523B0" w14:paraId="223A421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66663023" w14:textId="77777777" w:rsidTr="003523B0">
        <w:tblPrEx>
          <w:tblW w:w="8647" w:type="dxa"/>
          <w:tblLook w:val="04A0"/>
        </w:tblPrEx>
        <w:trPr>
          <w:trHeight w:val="20"/>
        </w:trPr>
        <w:tc>
          <w:tcPr>
            <w:tcW w:w="7513" w:type="dxa"/>
          </w:tcPr>
          <w:p w:rsidR="00D85979" w:rsidRPr="00D85979" w:rsidP="003523B0" w14:paraId="4FC17889"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Secretaria De Investigación, Innovación Y Educación Superior</w:t>
            </w:r>
          </w:p>
        </w:tc>
        <w:tc>
          <w:tcPr>
            <w:tcW w:w="1134" w:type="dxa"/>
          </w:tcPr>
          <w:p w:rsidR="00D85979" w:rsidRPr="00D85979" w:rsidP="003523B0" w14:paraId="4C39F483"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0DDDA5F8" w14:textId="77777777" w:rsidTr="003523B0">
        <w:tblPrEx>
          <w:tblW w:w="8647" w:type="dxa"/>
          <w:tblLook w:val="04A0"/>
        </w:tblPrEx>
        <w:trPr>
          <w:trHeight w:val="20"/>
        </w:trPr>
        <w:tc>
          <w:tcPr>
            <w:tcW w:w="7513" w:type="dxa"/>
          </w:tcPr>
          <w:p w:rsidR="00D85979" w:rsidRPr="00D85979" w:rsidP="003523B0" w14:paraId="795193CA"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 xml:space="preserve">Secretaría de la Contraloría General </w:t>
            </w:r>
          </w:p>
        </w:tc>
        <w:tc>
          <w:tcPr>
            <w:tcW w:w="1134" w:type="dxa"/>
            <w:hideMark/>
          </w:tcPr>
          <w:p w:rsidR="00D85979" w:rsidRPr="00D85979" w:rsidP="003523B0" w14:paraId="499FADDC"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588EDC6E" w14:textId="77777777" w:rsidTr="003523B0">
        <w:tblPrEx>
          <w:tblW w:w="8647" w:type="dxa"/>
          <w:tblLook w:val="04A0"/>
        </w:tblPrEx>
        <w:trPr>
          <w:trHeight w:val="20"/>
        </w:trPr>
        <w:tc>
          <w:tcPr>
            <w:tcW w:w="7513" w:type="dxa"/>
          </w:tcPr>
          <w:p w:rsidR="00D85979" w:rsidRPr="00D85979" w:rsidP="003523B0" w14:paraId="0B34D4CB"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de la Cultura y las Artes</w:t>
            </w:r>
          </w:p>
        </w:tc>
        <w:tc>
          <w:tcPr>
            <w:tcW w:w="1134" w:type="dxa"/>
          </w:tcPr>
          <w:p w:rsidR="00D85979" w:rsidRPr="00D85979" w:rsidP="003523B0" w14:paraId="04D41DFB"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7561B8D" w14:textId="77777777" w:rsidTr="003523B0">
        <w:tblPrEx>
          <w:tblW w:w="8647" w:type="dxa"/>
          <w:tblLook w:val="04A0"/>
        </w:tblPrEx>
        <w:trPr>
          <w:trHeight w:val="20"/>
        </w:trPr>
        <w:tc>
          <w:tcPr>
            <w:tcW w:w="7513" w:type="dxa"/>
          </w:tcPr>
          <w:p w:rsidR="00D85979" w:rsidRPr="00D85979" w:rsidP="003523B0" w14:paraId="7BAB5547"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de las Mujeres</w:t>
            </w:r>
          </w:p>
        </w:tc>
        <w:tc>
          <w:tcPr>
            <w:tcW w:w="1134" w:type="dxa"/>
          </w:tcPr>
          <w:p w:rsidR="00D85979" w:rsidRPr="00D85979" w:rsidP="003523B0" w14:paraId="76F38584"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624E49A1" w14:textId="77777777" w:rsidTr="003523B0">
        <w:tblPrEx>
          <w:tblW w:w="8647" w:type="dxa"/>
          <w:tblLook w:val="04A0"/>
        </w:tblPrEx>
        <w:trPr>
          <w:trHeight w:val="20"/>
        </w:trPr>
        <w:tc>
          <w:tcPr>
            <w:tcW w:w="7513" w:type="dxa"/>
          </w:tcPr>
          <w:p w:rsidR="00D85979" w:rsidRPr="00D85979" w:rsidP="003523B0" w14:paraId="3D6BE124"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de Obra Pública</w:t>
            </w:r>
          </w:p>
        </w:tc>
        <w:tc>
          <w:tcPr>
            <w:tcW w:w="1134" w:type="dxa"/>
          </w:tcPr>
          <w:p w:rsidR="00D85979" w:rsidRPr="00D85979" w:rsidP="003523B0" w14:paraId="6EA8F1B9"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479FF04D" w14:textId="77777777" w:rsidTr="003523B0">
        <w:tblPrEx>
          <w:tblW w:w="8647" w:type="dxa"/>
          <w:tblLook w:val="04A0"/>
        </w:tblPrEx>
        <w:trPr>
          <w:trHeight w:val="20"/>
        </w:trPr>
        <w:tc>
          <w:tcPr>
            <w:tcW w:w="7513" w:type="dxa"/>
          </w:tcPr>
          <w:p w:rsidR="00D85979" w:rsidRPr="00D85979" w:rsidP="003523B0" w14:paraId="706B9667"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de Pesca y Acuacultura Sustentables de Yucatán</w:t>
            </w:r>
          </w:p>
        </w:tc>
        <w:tc>
          <w:tcPr>
            <w:tcW w:w="1134" w:type="dxa"/>
          </w:tcPr>
          <w:p w:rsidR="00D85979" w:rsidRPr="00D85979" w:rsidP="003523B0" w14:paraId="6A75E35A"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631BA55C" w14:textId="77777777" w:rsidTr="003523B0">
        <w:tblPrEx>
          <w:tblW w:w="8647" w:type="dxa"/>
          <w:tblLook w:val="04A0"/>
        </w:tblPrEx>
        <w:trPr>
          <w:trHeight w:val="20"/>
        </w:trPr>
        <w:tc>
          <w:tcPr>
            <w:tcW w:w="7513" w:type="dxa"/>
          </w:tcPr>
          <w:p w:rsidR="00D85979" w:rsidRPr="00D85979" w:rsidP="003523B0" w14:paraId="5DD2966F"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 xml:space="preserve">Secretaría de Seguridad Pública </w:t>
            </w:r>
          </w:p>
        </w:tc>
        <w:tc>
          <w:tcPr>
            <w:tcW w:w="1134" w:type="dxa"/>
          </w:tcPr>
          <w:p w:rsidR="00D85979" w:rsidRPr="00D85979" w:rsidP="003523B0" w14:paraId="72E1FFB5"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0B36B24C" w14:textId="77777777" w:rsidTr="003523B0">
        <w:tblPrEx>
          <w:tblW w:w="8647" w:type="dxa"/>
          <w:tblLook w:val="04A0"/>
        </w:tblPrEx>
        <w:trPr>
          <w:trHeight w:val="20"/>
        </w:trPr>
        <w:tc>
          <w:tcPr>
            <w:tcW w:w="7513" w:type="dxa"/>
          </w:tcPr>
          <w:p w:rsidR="00D85979" w:rsidRPr="00D85979" w:rsidP="003523B0" w14:paraId="36A395C3"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Ejecutiva del Sistema Estatal Anticorrupción</w:t>
            </w:r>
          </w:p>
        </w:tc>
        <w:tc>
          <w:tcPr>
            <w:tcW w:w="1134" w:type="dxa"/>
          </w:tcPr>
          <w:p w:rsidR="00D85979" w:rsidRPr="00D85979" w:rsidP="003523B0" w14:paraId="3CB51D6D"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0434A52A" w14:textId="77777777" w:rsidTr="003523B0">
        <w:tblPrEx>
          <w:tblW w:w="8647" w:type="dxa"/>
          <w:tblLook w:val="04A0"/>
        </w:tblPrEx>
        <w:trPr>
          <w:trHeight w:val="20"/>
        </w:trPr>
        <w:tc>
          <w:tcPr>
            <w:tcW w:w="7513" w:type="dxa"/>
          </w:tcPr>
          <w:p w:rsidR="00D85979" w:rsidRPr="00D85979" w:rsidP="003523B0" w14:paraId="4C62BCF7"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General de Gobierno</w:t>
            </w:r>
          </w:p>
        </w:tc>
        <w:tc>
          <w:tcPr>
            <w:tcW w:w="1134" w:type="dxa"/>
          </w:tcPr>
          <w:p w:rsidR="00D85979" w:rsidRPr="00D85979" w:rsidP="003523B0" w14:paraId="02F821C8"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63029AE0" w14:textId="77777777" w:rsidTr="003523B0">
        <w:tblPrEx>
          <w:tblW w:w="8647" w:type="dxa"/>
          <w:tblLook w:val="04A0"/>
        </w:tblPrEx>
        <w:trPr>
          <w:trHeight w:val="20"/>
        </w:trPr>
        <w:tc>
          <w:tcPr>
            <w:tcW w:w="7513" w:type="dxa"/>
          </w:tcPr>
          <w:p w:rsidR="00D85979" w:rsidRPr="00D85979" w:rsidP="003523B0" w14:paraId="72B0F5E1"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Secretaría Técnica de Planeación y Evaluación</w:t>
            </w:r>
          </w:p>
        </w:tc>
        <w:tc>
          <w:tcPr>
            <w:tcW w:w="1134" w:type="dxa"/>
          </w:tcPr>
          <w:p w:rsidR="00D85979" w:rsidRPr="00D85979" w:rsidP="003523B0" w14:paraId="09D59D5C"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7DDF41F0" w14:textId="77777777" w:rsidTr="003523B0">
        <w:tblPrEx>
          <w:tblW w:w="8647" w:type="dxa"/>
          <w:tblLook w:val="04A0"/>
        </w:tblPrEx>
        <w:trPr>
          <w:trHeight w:val="20"/>
        </w:trPr>
        <w:tc>
          <w:tcPr>
            <w:tcW w:w="7513" w:type="dxa"/>
          </w:tcPr>
          <w:p w:rsidR="00D85979" w:rsidRPr="00D85979" w:rsidP="003523B0" w14:paraId="75FC7603"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 xml:space="preserve">Servicios de Salud Yucatán </w:t>
            </w:r>
          </w:p>
        </w:tc>
        <w:tc>
          <w:tcPr>
            <w:tcW w:w="1134" w:type="dxa"/>
          </w:tcPr>
          <w:p w:rsidR="00D85979" w:rsidRPr="00D85979" w:rsidP="003523B0" w14:paraId="71484DD8"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4CA2C0FE" w14:textId="77777777" w:rsidTr="003523B0">
        <w:tblPrEx>
          <w:tblW w:w="8647" w:type="dxa"/>
          <w:tblLook w:val="04A0"/>
        </w:tblPrEx>
        <w:trPr>
          <w:trHeight w:val="20"/>
        </w:trPr>
        <w:tc>
          <w:tcPr>
            <w:tcW w:w="7513" w:type="dxa"/>
          </w:tcPr>
          <w:p w:rsidR="00D85979" w:rsidRPr="00D85979" w:rsidP="003523B0" w14:paraId="78F198BC"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Sistema para el Desarrollo Integral de la Familia en Yucatán</w:t>
            </w:r>
          </w:p>
        </w:tc>
        <w:tc>
          <w:tcPr>
            <w:tcW w:w="1134" w:type="dxa"/>
          </w:tcPr>
          <w:p w:rsidR="00D85979" w:rsidRPr="00D85979" w:rsidP="003523B0" w14:paraId="677D4A92"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6F0C15BA" w14:textId="77777777" w:rsidTr="003523B0">
        <w:tblPrEx>
          <w:tblW w:w="8647" w:type="dxa"/>
          <w:tblLook w:val="04A0"/>
        </w:tblPrEx>
        <w:trPr>
          <w:trHeight w:val="20"/>
        </w:trPr>
        <w:tc>
          <w:tcPr>
            <w:tcW w:w="7513" w:type="dxa"/>
          </w:tcPr>
          <w:p w:rsidR="00D85979" w:rsidRPr="00D85979" w:rsidP="003523B0" w14:paraId="1AD2B714"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Tele Yucatán</w:t>
            </w:r>
          </w:p>
        </w:tc>
        <w:tc>
          <w:tcPr>
            <w:tcW w:w="1134" w:type="dxa"/>
          </w:tcPr>
          <w:p w:rsidR="00D85979" w:rsidRPr="00D85979" w:rsidP="003523B0" w14:paraId="20C635D6"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5124D489" w14:textId="77777777" w:rsidTr="003523B0">
        <w:tblPrEx>
          <w:tblW w:w="8647" w:type="dxa"/>
          <w:tblLook w:val="04A0"/>
        </w:tblPrEx>
        <w:trPr>
          <w:trHeight w:val="20"/>
        </w:trPr>
        <w:tc>
          <w:tcPr>
            <w:tcW w:w="7513" w:type="dxa"/>
          </w:tcPr>
          <w:p w:rsidR="00D85979" w:rsidRPr="00D85979" w:rsidP="003523B0" w14:paraId="3DAA693F" w14:textId="77777777">
            <w:pPr>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Universidad de Artes del Estado de Yucatán</w:t>
            </w:r>
          </w:p>
        </w:tc>
        <w:tc>
          <w:tcPr>
            <w:tcW w:w="1134" w:type="dxa"/>
          </w:tcPr>
          <w:p w:rsidR="00D85979" w:rsidRPr="00D85979" w:rsidP="003523B0" w14:paraId="4D946649"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308D5B0F" w14:textId="77777777" w:rsidTr="003523B0">
        <w:tblPrEx>
          <w:tblW w:w="8647" w:type="dxa"/>
          <w:tblLook w:val="04A0"/>
        </w:tblPrEx>
        <w:trPr>
          <w:trHeight w:val="20"/>
        </w:trPr>
        <w:tc>
          <w:tcPr>
            <w:tcW w:w="7513" w:type="dxa"/>
          </w:tcPr>
          <w:p w:rsidR="00D85979" w:rsidRPr="00D85979" w:rsidP="003523B0" w14:paraId="0CFA79B1"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Universidad del Oriente</w:t>
            </w:r>
          </w:p>
        </w:tc>
        <w:tc>
          <w:tcPr>
            <w:tcW w:w="1134" w:type="dxa"/>
          </w:tcPr>
          <w:p w:rsidR="00D85979" w:rsidRPr="00D85979" w:rsidP="003523B0" w14:paraId="001B40B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3D088886" w14:textId="77777777" w:rsidTr="003523B0">
        <w:tblPrEx>
          <w:tblW w:w="8647" w:type="dxa"/>
          <w:tblLook w:val="04A0"/>
        </w:tblPrEx>
        <w:trPr>
          <w:trHeight w:val="20"/>
        </w:trPr>
        <w:tc>
          <w:tcPr>
            <w:tcW w:w="7513" w:type="dxa"/>
          </w:tcPr>
          <w:p w:rsidR="00D85979" w:rsidRPr="00D85979" w:rsidP="003523B0" w14:paraId="39EB0DFE"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Universidad Tecnológica del Mayab</w:t>
            </w:r>
          </w:p>
        </w:tc>
        <w:tc>
          <w:tcPr>
            <w:tcW w:w="1134" w:type="dxa"/>
          </w:tcPr>
          <w:p w:rsidR="00D85979" w:rsidRPr="00D85979" w:rsidP="003523B0" w14:paraId="09848C57"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0E5E6434" w14:textId="77777777" w:rsidTr="003523B0">
        <w:tblPrEx>
          <w:tblW w:w="8647" w:type="dxa"/>
          <w:tblLook w:val="04A0"/>
        </w:tblPrEx>
        <w:trPr>
          <w:trHeight w:val="20"/>
        </w:trPr>
        <w:tc>
          <w:tcPr>
            <w:tcW w:w="7513" w:type="dxa"/>
          </w:tcPr>
          <w:p w:rsidR="00D85979" w:rsidRPr="00D85979" w:rsidP="003523B0" w14:paraId="0B6A48E3"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Universidad Tecnológica del Poniente</w:t>
            </w:r>
          </w:p>
        </w:tc>
        <w:tc>
          <w:tcPr>
            <w:tcW w:w="1134" w:type="dxa"/>
          </w:tcPr>
          <w:p w:rsidR="00D85979" w:rsidRPr="00D85979" w:rsidP="003523B0" w14:paraId="077AD588"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210A292A" w14:textId="77777777" w:rsidTr="003523B0">
        <w:tblPrEx>
          <w:tblW w:w="8647" w:type="dxa"/>
          <w:tblLook w:val="04A0"/>
        </w:tblPrEx>
        <w:trPr>
          <w:trHeight w:val="20"/>
        </w:trPr>
        <w:tc>
          <w:tcPr>
            <w:tcW w:w="7513" w:type="dxa"/>
          </w:tcPr>
          <w:p w:rsidR="00D85979" w:rsidRPr="00D85979" w:rsidP="003523B0" w14:paraId="5636CF4B" w14:textId="77777777">
            <w:pPr>
              <w:jc w:val="both"/>
              <w:rPr>
                <w:rFonts w:ascii="Barlow" w:eastAsia="Times New Roman" w:hAnsi="Barlow" w:cstheme="minorHAnsi"/>
                <w:b w:val="0"/>
                <w:bCs w:val="0"/>
                <w:color w:val="000000"/>
                <w:sz w:val="22"/>
                <w:szCs w:val="22"/>
                <w:lang w:eastAsia="es-MX"/>
              </w:rPr>
            </w:pPr>
            <w:r w:rsidRPr="00D85979">
              <w:rPr>
                <w:rFonts w:ascii="Barlow" w:eastAsia="Times New Roman" w:hAnsi="Barlow" w:cstheme="minorHAnsi"/>
                <w:b w:val="0"/>
                <w:bCs w:val="0"/>
                <w:color w:val="000000"/>
                <w:sz w:val="22"/>
                <w:szCs w:val="22"/>
                <w:lang w:eastAsia="es-MX"/>
              </w:rPr>
              <w:t>Universidad Tecnológica Metropolitana</w:t>
            </w:r>
          </w:p>
        </w:tc>
        <w:tc>
          <w:tcPr>
            <w:tcW w:w="1134" w:type="dxa"/>
          </w:tcPr>
          <w:p w:rsidR="00D85979" w:rsidRPr="00D85979" w:rsidP="003523B0" w14:paraId="0FBB572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100</w:t>
            </w:r>
          </w:p>
        </w:tc>
      </w:tr>
      <w:tr w14:paraId="321D06DD" w14:textId="77777777" w:rsidTr="003523B0">
        <w:tblPrEx>
          <w:tblW w:w="8647" w:type="dxa"/>
          <w:tblLook w:val="04A0"/>
        </w:tblPrEx>
        <w:trPr>
          <w:trHeight w:val="20"/>
        </w:trPr>
        <w:tc>
          <w:tcPr>
            <w:tcW w:w="7513" w:type="dxa"/>
          </w:tcPr>
          <w:p w:rsidR="00D85979" w:rsidRPr="00D85979" w:rsidP="003523B0" w14:paraId="1DD9EF20" w14:textId="77777777">
            <w:pPr>
              <w:jc w:val="both"/>
              <w:rPr>
                <w:rFonts w:ascii="Barlow" w:eastAsia="Times New Roman" w:hAnsi="Barlow" w:cstheme="minorHAnsi"/>
                <w:b w:val="0"/>
                <w:bCs w:val="0"/>
                <w:color w:val="000000"/>
                <w:sz w:val="22"/>
                <w:szCs w:val="22"/>
                <w:lang w:eastAsia="es-MX"/>
              </w:rPr>
            </w:pPr>
            <w:r w:rsidRPr="00D85979">
              <w:rPr>
                <w:rFonts w:ascii="Barlow" w:hAnsi="Barlow" w:cstheme="minorHAnsi"/>
                <w:b w:val="0"/>
                <w:bCs w:val="0"/>
                <w:sz w:val="22"/>
                <w:szCs w:val="22"/>
              </w:rPr>
              <w:t>Hospital Comunitario de Ticul</w:t>
            </w:r>
          </w:p>
        </w:tc>
        <w:tc>
          <w:tcPr>
            <w:tcW w:w="1134" w:type="dxa"/>
          </w:tcPr>
          <w:p w:rsidR="00D85979" w:rsidRPr="00D85979" w:rsidP="003523B0" w14:paraId="4CB7615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95</w:t>
            </w:r>
          </w:p>
        </w:tc>
      </w:tr>
    </w:tbl>
    <w:p w:rsidR="00D85979" w:rsidRPr="00D85979" w:rsidP="00D85979" w14:paraId="1E9D2D18" w14:textId="77777777">
      <w:pPr>
        <w:jc w:val="both"/>
        <w:rPr>
          <w:rFonts w:ascii="Barlow" w:eastAsia="Times New Roman" w:hAnsi="Barlow" w:cstheme="minorHAnsi"/>
          <w:b/>
          <w:color w:val="000000"/>
          <w:sz w:val="22"/>
          <w:szCs w:val="22"/>
        </w:rPr>
      </w:pPr>
    </w:p>
    <w:p w:rsidR="00D85979" w:rsidRPr="00D85979" w:rsidP="00D85979" w14:paraId="0ED7BF46" w14:textId="77777777">
      <w:pPr>
        <w:pStyle w:val="ListParagraph"/>
        <w:jc w:val="both"/>
        <w:rPr>
          <w:rFonts w:ascii="Barlow" w:eastAsia="Times New Roman" w:hAnsi="Barlow" w:cstheme="minorHAnsi"/>
          <w:b/>
          <w:color w:val="000000"/>
          <w:sz w:val="22"/>
          <w:szCs w:val="22"/>
        </w:rPr>
      </w:pPr>
    </w:p>
    <w:p w:rsidR="00D85979" w:rsidRPr="00D85979" w:rsidP="00D85979" w14:paraId="05D193D6" w14:textId="77777777">
      <w:pPr>
        <w:pStyle w:val="ListParagraph"/>
        <w:jc w:val="both"/>
        <w:rPr>
          <w:rFonts w:ascii="Barlow" w:eastAsia="Times New Roman" w:hAnsi="Barlow" w:cstheme="minorHAnsi"/>
          <w:b/>
          <w:color w:val="000000"/>
          <w:sz w:val="22"/>
          <w:szCs w:val="22"/>
        </w:rPr>
      </w:pPr>
    </w:p>
    <w:p w:rsidR="00D85979" w:rsidRPr="00D85979" w:rsidP="00D85979" w14:paraId="54211D15" w14:textId="77777777">
      <w:pPr>
        <w:pStyle w:val="ListParagraph"/>
        <w:jc w:val="both"/>
        <w:rPr>
          <w:rFonts w:ascii="Barlow" w:eastAsia="Times New Roman" w:hAnsi="Barlow" w:cstheme="minorHAnsi"/>
          <w:b/>
          <w:color w:val="000000"/>
          <w:sz w:val="22"/>
          <w:szCs w:val="22"/>
        </w:rPr>
      </w:pPr>
    </w:p>
    <w:p w:rsidR="00D85979" w:rsidRPr="00D85979" w:rsidP="00D85979" w14:paraId="15658C24" w14:textId="77777777">
      <w:pPr>
        <w:pStyle w:val="ListParagraph"/>
        <w:jc w:val="both"/>
        <w:rPr>
          <w:rFonts w:ascii="Barlow" w:eastAsia="Times New Roman" w:hAnsi="Barlow" w:cstheme="minorHAnsi"/>
          <w:b/>
          <w:color w:val="000000"/>
          <w:sz w:val="22"/>
          <w:szCs w:val="22"/>
        </w:rPr>
      </w:pPr>
    </w:p>
    <w:p w:rsidR="00D85979" w:rsidRPr="00D85979" w:rsidP="00D85979" w14:paraId="41EFF97D" w14:textId="77777777">
      <w:pPr>
        <w:pStyle w:val="ListParagraph"/>
        <w:numPr>
          <w:ilvl w:val="0"/>
          <w:numId w:val="14"/>
        </w:numPr>
        <w:spacing w:after="240"/>
        <w:jc w:val="both"/>
        <w:rPr>
          <w:rFonts w:ascii="Barlow" w:eastAsia="Times New Roman" w:hAnsi="Barlow" w:cstheme="minorHAnsi"/>
          <w:b/>
          <w:color w:val="000000"/>
          <w:sz w:val="22"/>
          <w:szCs w:val="22"/>
        </w:rPr>
      </w:pPr>
      <w:r w:rsidRPr="00D85979">
        <w:rPr>
          <w:rFonts w:ascii="Barlow" w:eastAsia="Times New Roman" w:hAnsi="Barlow" w:cstheme="minorHAnsi"/>
          <w:b/>
          <w:color w:val="000000"/>
          <w:sz w:val="22"/>
          <w:szCs w:val="22"/>
        </w:rPr>
        <w:t xml:space="preserve">Tabla de los Comités que alcanzaron la categoría de Moderado. </w:t>
      </w:r>
    </w:p>
    <w:p w:rsidR="00D85979" w:rsidRPr="00D85979" w:rsidP="00D85979" w14:paraId="5D8843F0" w14:textId="77777777">
      <w:pPr>
        <w:ind w:firstLine="708"/>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Para concluir con los resultados, 6 Comités obtuvieron calificación una puntuación entre los 60 y 50 puntos lo cual los coloca en la categoría de moderado.</w:t>
      </w:r>
    </w:p>
    <w:tbl>
      <w:tblPr>
        <w:tblStyle w:val="Tabladecuadrcula4-nfasis32"/>
        <w:tblW w:w="5000" w:type="pct"/>
        <w:tblLook w:val="04A0"/>
      </w:tblPr>
      <w:tblGrid>
        <w:gridCol w:w="7689"/>
        <w:gridCol w:w="1139"/>
      </w:tblGrid>
      <w:tr w14:paraId="2C1CDAE0" w14:textId="77777777" w:rsidTr="00F97F91">
        <w:tblPrEx>
          <w:tblW w:w="5000" w:type="pct"/>
          <w:tblLook w:val="04A0"/>
        </w:tblPrEx>
        <w:trPr>
          <w:trHeight w:val="20"/>
        </w:trPr>
        <w:tc>
          <w:tcPr>
            <w:tcW w:w="4355" w:type="pct"/>
            <w:tcBorders>
              <w:top w:val="none" w:sz="0" w:space="0" w:color="auto"/>
              <w:left w:val="none" w:sz="0" w:space="0" w:color="auto"/>
              <w:bottom w:val="none" w:sz="0" w:space="0" w:color="auto"/>
              <w:right w:val="none" w:sz="0" w:space="0" w:color="auto"/>
            </w:tcBorders>
            <w:hideMark/>
          </w:tcPr>
          <w:p w:rsidR="00D85979" w:rsidRPr="00D85979" w:rsidP="003523B0" w14:paraId="4FA32F38" w14:textId="77777777">
            <w:pPr>
              <w:jc w:val="center"/>
              <w:rPr>
                <w:rFonts w:ascii="Barlow" w:eastAsia="Times New Roman" w:hAnsi="Barlow" w:cstheme="minorHAnsi"/>
                <w:b w:val="0"/>
                <w:color w:val="000000"/>
                <w:sz w:val="22"/>
                <w:szCs w:val="22"/>
                <w:lang w:eastAsia="es-MX"/>
              </w:rPr>
            </w:pPr>
            <w:r w:rsidRPr="00D85979">
              <w:rPr>
                <w:rFonts w:ascii="Barlow" w:eastAsia="Times New Roman" w:hAnsi="Barlow" w:cstheme="minorHAnsi"/>
                <w:color w:val="000000"/>
                <w:sz w:val="22"/>
                <w:szCs w:val="22"/>
                <w:lang w:eastAsia="es-MX"/>
              </w:rPr>
              <w:t>COMITÉ</w:t>
            </w:r>
          </w:p>
        </w:tc>
        <w:tc>
          <w:tcPr>
            <w:tcW w:w="645" w:type="pct"/>
            <w:tcBorders>
              <w:top w:val="none" w:sz="0" w:space="0" w:color="auto"/>
              <w:left w:val="none" w:sz="0" w:space="0" w:color="auto"/>
              <w:bottom w:val="none" w:sz="0" w:space="0" w:color="auto"/>
              <w:right w:val="none" w:sz="0" w:space="0" w:color="auto"/>
            </w:tcBorders>
            <w:hideMark/>
          </w:tcPr>
          <w:p w:rsidR="00D85979" w:rsidRPr="00D85979" w:rsidP="003523B0" w14:paraId="425759CD"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PUNTOS</w:t>
            </w:r>
          </w:p>
        </w:tc>
      </w:tr>
      <w:tr w14:paraId="0AE83E82" w14:textId="77777777" w:rsidTr="00F97F91">
        <w:tblPrEx>
          <w:tblW w:w="5000" w:type="pct"/>
          <w:tblLook w:val="04A0"/>
        </w:tblPrEx>
        <w:trPr>
          <w:trHeight w:val="20"/>
        </w:trPr>
        <w:tc>
          <w:tcPr>
            <w:tcW w:w="4355" w:type="pct"/>
          </w:tcPr>
          <w:p w:rsidR="00D85979" w:rsidRPr="00F97F91" w:rsidP="003523B0" w14:paraId="6A058F33" w14:textId="77777777">
            <w:pPr>
              <w:rPr>
                <w:rFonts w:ascii="Barlow" w:eastAsia="Times New Roman" w:hAnsi="Barlow" w:cstheme="minorHAnsi"/>
                <w:b w:val="0"/>
                <w:bCs w:val="0"/>
                <w:color w:val="000000"/>
                <w:sz w:val="22"/>
                <w:szCs w:val="22"/>
                <w:lang w:eastAsia="es-MX"/>
              </w:rPr>
            </w:pPr>
            <w:r w:rsidRPr="00F97F91">
              <w:rPr>
                <w:rFonts w:ascii="Barlow" w:hAnsi="Barlow" w:cstheme="minorHAnsi"/>
                <w:b w:val="0"/>
                <w:bCs w:val="0"/>
                <w:sz w:val="22"/>
                <w:szCs w:val="22"/>
              </w:rPr>
              <w:t>Comisión Ejecutiva De Atención A Víctimas Yucatán</w:t>
            </w:r>
          </w:p>
        </w:tc>
        <w:tc>
          <w:tcPr>
            <w:tcW w:w="645" w:type="pct"/>
          </w:tcPr>
          <w:p w:rsidR="00D85979" w:rsidRPr="00D85979" w:rsidP="003523B0" w14:paraId="725390D5"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50</w:t>
            </w:r>
          </w:p>
        </w:tc>
      </w:tr>
      <w:tr w14:paraId="703ED932" w14:textId="77777777" w:rsidTr="00F97F91">
        <w:tblPrEx>
          <w:tblW w:w="5000" w:type="pct"/>
          <w:tblLook w:val="04A0"/>
        </w:tblPrEx>
        <w:trPr>
          <w:trHeight w:val="20"/>
        </w:trPr>
        <w:tc>
          <w:tcPr>
            <w:tcW w:w="4355" w:type="pct"/>
          </w:tcPr>
          <w:p w:rsidR="00D85979" w:rsidRPr="00F97F91" w:rsidP="003523B0" w14:paraId="0AB2AFE9" w14:textId="77777777">
            <w:pPr>
              <w:rPr>
                <w:rFonts w:ascii="Barlow" w:eastAsia="Times New Roman" w:hAnsi="Barlow" w:cstheme="minorHAnsi"/>
                <w:b w:val="0"/>
                <w:bCs w:val="0"/>
                <w:color w:val="000000"/>
                <w:sz w:val="22"/>
                <w:szCs w:val="22"/>
                <w:lang w:eastAsia="es-MX"/>
              </w:rPr>
            </w:pPr>
            <w:r w:rsidRPr="00F97F91">
              <w:rPr>
                <w:rFonts w:ascii="Barlow" w:eastAsia="Times New Roman" w:hAnsi="Barlow" w:cstheme="minorHAnsi"/>
                <w:b w:val="0"/>
                <w:bCs w:val="0"/>
                <w:color w:val="000000"/>
                <w:sz w:val="22"/>
                <w:szCs w:val="22"/>
                <w:lang w:eastAsia="es-MX"/>
              </w:rPr>
              <w:t>Fiscalía General del Estado</w:t>
            </w:r>
          </w:p>
        </w:tc>
        <w:tc>
          <w:tcPr>
            <w:tcW w:w="645" w:type="pct"/>
          </w:tcPr>
          <w:p w:rsidR="00D85979" w:rsidRPr="00D85979" w:rsidP="003523B0" w14:paraId="04133758"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50</w:t>
            </w:r>
          </w:p>
        </w:tc>
      </w:tr>
      <w:tr w14:paraId="6E48B5A1" w14:textId="77777777" w:rsidTr="00F97F91">
        <w:tblPrEx>
          <w:tblW w:w="5000" w:type="pct"/>
          <w:tblLook w:val="04A0"/>
        </w:tblPrEx>
        <w:trPr>
          <w:trHeight w:val="20"/>
        </w:trPr>
        <w:tc>
          <w:tcPr>
            <w:tcW w:w="4355" w:type="pct"/>
          </w:tcPr>
          <w:p w:rsidR="00D85979" w:rsidRPr="00F97F91" w:rsidP="003523B0" w14:paraId="361F5624" w14:textId="77777777">
            <w:pPr>
              <w:rPr>
                <w:rFonts w:ascii="Barlow" w:eastAsia="Times New Roman" w:hAnsi="Barlow" w:cstheme="minorHAnsi"/>
                <w:b w:val="0"/>
                <w:bCs w:val="0"/>
                <w:color w:val="000000"/>
                <w:sz w:val="22"/>
                <w:szCs w:val="22"/>
                <w:lang w:eastAsia="es-MX"/>
              </w:rPr>
            </w:pPr>
            <w:r w:rsidRPr="00F97F91">
              <w:rPr>
                <w:rFonts w:ascii="Barlow" w:eastAsia="Times New Roman" w:hAnsi="Barlow" w:cstheme="minorHAnsi"/>
                <w:b w:val="0"/>
                <w:bCs w:val="0"/>
                <w:color w:val="000000"/>
                <w:sz w:val="22"/>
                <w:szCs w:val="22"/>
                <w:lang w:eastAsia="es-MX"/>
              </w:rPr>
              <w:t>Instituto de Infraestructura Carretera de Yucatán</w:t>
            </w:r>
          </w:p>
        </w:tc>
        <w:tc>
          <w:tcPr>
            <w:tcW w:w="645" w:type="pct"/>
          </w:tcPr>
          <w:p w:rsidR="00D85979" w:rsidRPr="00D85979" w:rsidP="003523B0" w14:paraId="6B386A08"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50</w:t>
            </w:r>
          </w:p>
        </w:tc>
      </w:tr>
      <w:tr w14:paraId="54D08A4B" w14:textId="77777777" w:rsidTr="00F97F91">
        <w:tblPrEx>
          <w:tblW w:w="5000" w:type="pct"/>
          <w:tblLook w:val="04A0"/>
        </w:tblPrEx>
        <w:trPr>
          <w:trHeight w:val="20"/>
        </w:trPr>
        <w:tc>
          <w:tcPr>
            <w:tcW w:w="4355" w:type="pct"/>
          </w:tcPr>
          <w:p w:rsidR="00D85979" w:rsidRPr="00F97F91" w:rsidP="003523B0" w14:paraId="766CE416" w14:textId="77777777">
            <w:pPr>
              <w:rPr>
                <w:rFonts w:ascii="Barlow" w:eastAsia="Times New Roman" w:hAnsi="Barlow" w:cstheme="minorHAnsi"/>
                <w:b w:val="0"/>
                <w:bCs w:val="0"/>
                <w:color w:val="000000"/>
                <w:sz w:val="22"/>
                <w:szCs w:val="22"/>
                <w:lang w:eastAsia="es-MX"/>
              </w:rPr>
            </w:pPr>
            <w:r w:rsidRPr="00F97F91">
              <w:rPr>
                <w:rFonts w:ascii="Barlow" w:eastAsia="Times New Roman" w:hAnsi="Barlow" w:cstheme="minorHAnsi"/>
                <w:b w:val="0"/>
                <w:bCs w:val="0"/>
                <w:color w:val="000000"/>
                <w:sz w:val="22"/>
                <w:szCs w:val="22"/>
                <w:lang w:eastAsia="es-MX"/>
              </w:rPr>
              <w:t>Universidad Politécnica de Yucatán</w:t>
            </w:r>
          </w:p>
        </w:tc>
        <w:tc>
          <w:tcPr>
            <w:tcW w:w="645" w:type="pct"/>
          </w:tcPr>
          <w:p w:rsidR="00D85979" w:rsidRPr="00D85979" w:rsidP="003523B0" w14:paraId="4A7710E9"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50</w:t>
            </w:r>
          </w:p>
        </w:tc>
      </w:tr>
      <w:tr w14:paraId="63EA6672" w14:textId="77777777" w:rsidTr="00F97F91">
        <w:tblPrEx>
          <w:tblW w:w="5000" w:type="pct"/>
          <w:tblLook w:val="04A0"/>
        </w:tblPrEx>
        <w:trPr>
          <w:trHeight w:val="20"/>
        </w:trPr>
        <w:tc>
          <w:tcPr>
            <w:tcW w:w="4355" w:type="pct"/>
          </w:tcPr>
          <w:p w:rsidR="00D85979" w:rsidRPr="00F97F91" w:rsidP="003523B0" w14:paraId="5F563C4E" w14:textId="77777777">
            <w:pPr>
              <w:rPr>
                <w:rFonts w:ascii="Barlow" w:eastAsia="Times New Roman" w:hAnsi="Barlow" w:cstheme="minorHAnsi"/>
                <w:b w:val="0"/>
                <w:bCs w:val="0"/>
                <w:color w:val="000000"/>
                <w:sz w:val="22"/>
                <w:szCs w:val="22"/>
                <w:lang w:eastAsia="es-MX"/>
              </w:rPr>
            </w:pPr>
            <w:r w:rsidRPr="00F97F91">
              <w:rPr>
                <w:rFonts w:ascii="Barlow" w:eastAsia="Times New Roman" w:hAnsi="Barlow" w:cstheme="minorHAnsi"/>
                <w:b w:val="0"/>
                <w:bCs w:val="0"/>
                <w:color w:val="000000"/>
                <w:sz w:val="22"/>
                <w:szCs w:val="22"/>
                <w:lang w:eastAsia="es-MX"/>
              </w:rPr>
              <w:t>Universidad Tecnológica del Centro</w:t>
            </w:r>
          </w:p>
        </w:tc>
        <w:tc>
          <w:tcPr>
            <w:tcW w:w="645" w:type="pct"/>
          </w:tcPr>
          <w:p w:rsidR="00D85979" w:rsidRPr="00D85979" w:rsidP="003523B0" w14:paraId="0A546D1B"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50</w:t>
            </w:r>
          </w:p>
        </w:tc>
      </w:tr>
      <w:tr w14:paraId="7E3C3358" w14:textId="77777777" w:rsidTr="00F97F91">
        <w:tblPrEx>
          <w:tblW w:w="5000" w:type="pct"/>
          <w:tblLook w:val="04A0"/>
        </w:tblPrEx>
        <w:trPr>
          <w:trHeight w:val="20"/>
        </w:trPr>
        <w:tc>
          <w:tcPr>
            <w:tcW w:w="4355" w:type="pct"/>
          </w:tcPr>
          <w:p w:rsidR="00D85979" w:rsidRPr="00F97F91" w:rsidP="003523B0" w14:paraId="326901C0" w14:textId="77777777">
            <w:pPr>
              <w:rPr>
                <w:rFonts w:ascii="Barlow" w:eastAsia="Times New Roman" w:hAnsi="Barlow" w:cstheme="minorHAnsi"/>
                <w:b w:val="0"/>
                <w:bCs w:val="0"/>
                <w:color w:val="000000"/>
                <w:sz w:val="22"/>
                <w:szCs w:val="22"/>
                <w:lang w:eastAsia="es-MX"/>
              </w:rPr>
            </w:pPr>
            <w:r w:rsidRPr="00F97F91">
              <w:rPr>
                <w:rFonts w:ascii="Barlow" w:hAnsi="Barlow" w:cstheme="minorHAnsi"/>
                <w:b w:val="0"/>
                <w:bCs w:val="0"/>
                <w:sz w:val="22"/>
                <w:szCs w:val="22"/>
              </w:rPr>
              <w:t>Universidad Tecnológica Regional del Sur</w:t>
            </w:r>
          </w:p>
        </w:tc>
        <w:tc>
          <w:tcPr>
            <w:tcW w:w="645" w:type="pct"/>
          </w:tcPr>
          <w:p w:rsidR="00D85979" w:rsidRPr="00D85979" w:rsidP="003523B0" w14:paraId="0174F088"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50</w:t>
            </w:r>
          </w:p>
        </w:tc>
      </w:tr>
    </w:tbl>
    <w:p w:rsidR="00D85979" w:rsidRPr="00D85979" w:rsidP="00D85979" w14:paraId="7442BD71" w14:textId="77777777">
      <w:pPr>
        <w:pStyle w:val="ListParagraph"/>
        <w:jc w:val="both"/>
        <w:rPr>
          <w:rFonts w:ascii="Barlow" w:eastAsia="Times New Roman" w:hAnsi="Barlow" w:cstheme="minorHAnsi"/>
          <w:b/>
          <w:color w:val="000000"/>
          <w:sz w:val="22"/>
          <w:szCs w:val="22"/>
        </w:rPr>
      </w:pPr>
    </w:p>
    <w:p w:rsidR="00D85979" w:rsidRPr="00F97F91" w:rsidP="00F97F91" w14:paraId="73D65005" w14:textId="4B94D3C7">
      <w:pPr>
        <w:pStyle w:val="ListParagraph"/>
        <w:numPr>
          <w:ilvl w:val="0"/>
          <w:numId w:val="14"/>
        </w:numPr>
        <w:spacing w:after="240"/>
        <w:jc w:val="both"/>
        <w:rPr>
          <w:rFonts w:ascii="Barlow" w:eastAsia="Times New Roman" w:hAnsi="Barlow" w:cstheme="minorHAnsi"/>
          <w:color w:val="000000"/>
          <w:sz w:val="22"/>
          <w:szCs w:val="22"/>
        </w:rPr>
      </w:pPr>
      <w:r w:rsidRPr="00F97F91">
        <w:rPr>
          <w:rFonts w:ascii="Barlow" w:eastAsia="Times New Roman" w:hAnsi="Barlow" w:cstheme="minorHAnsi"/>
          <w:b/>
          <w:color w:val="000000"/>
          <w:sz w:val="22"/>
          <w:szCs w:val="22"/>
        </w:rPr>
        <w:t>Tabla de los Comités que alcanzaron la categoría de Deficiente</w:t>
      </w:r>
      <w:r w:rsidR="00F97F91">
        <w:rPr>
          <w:rFonts w:ascii="Barlow" w:eastAsia="Times New Roman" w:hAnsi="Barlow" w:cstheme="minorHAnsi"/>
          <w:b/>
          <w:color w:val="000000"/>
          <w:sz w:val="22"/>
          <w:szCs w:val="22"/>
        </w:rPr>
        <w:t>.</w:t>
      </w:r>
    </w:p>
    <w:p w:rsidR="00D85979" w:rsidRPr="00D85979" w:rsidP="00F97F91" w14:paraId="7FC8C959" w14:textId="77777777">
      <w:pPr>
        <w:ind w:firstLine="708"/>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Para concluir con los resultados, 2 Comités obtuvieron calificación una puntuación menor a los 50 puntos lo cual los coloca en la categoría de deficiente.</w:t>
      </w:r>
    </w:p>
    <w:tbl>
      <w:tblPr>
        <w:tblStyle w:val="Tabladecuadrcula4-nfasis32"/>
        <w:tblW w:w="8778" w:type="dxa"/>
        <w:tblLook w:val="04A0"/>
      </w:tblPr>
      <w:tblGrid>
        <w:gridCol w:w="7645"/>
        <w:gridCol w:w="1133"/>
      </w:tblGrid>
      <w:tr w14:paraId="1EC4054E" w14:textId="77777777" w:rsidTr="003523B0">
        <w:tblPrEx>
          <w:tblW w:w="8778" w:type="dxa"/>
          <w:tblLook w:val="04A0"/>
        </w:tblPrEx>
        <w:trPr>
          <w:trHeight w:val="20"/>
        </w:trPr>
        <w:tc>
          <w:tcPr>
            <w:tcW w:w="7645" w:type="dxa"/>
            <w:tcBorders>
              <w:top w:val="none" w:sz="0" w:space="0" w:color="auto"/>
              <w:left w:val="none" w:sz="0" w:space="0" w:color="auto"/>
              <w:bottom w:val="none" w:sz="0" w:space="0" w:color="auto"/>
              <w:right w:val="none" w:sz="0" w:space="0" w:color="auto"/>
            </w:tcBorders>
            <w:hideMark/>
          </w:tcPr>
          <w:p w:rsidR="00D85979" w:rsidRPr="00D85979" w:rsidP="003523B0" w14:paraId="54E14D26" w14:textId="77777777">
            <w:pPr>
              <w:jc w:val="center"/>
              <w:rPr>
                <w:rFonts w:ascii="Barlow" w:eastAsia="Times New Roman" w:hAnsi="Barlow" w:cstheme="minorHAnsi"/>
                <w:b w:val="0"/>
                <w:color w:val="000000"/>
                <w:sz w:val="22"/>
                <w:szCs w:val="22"/>
                <w:lang w:eastAsia="es-MX"/>
              </w:rPr>
            </w:pPr>
            <w:r w:rsidRPr="00D85979">
              <w:rPr>
                <w:rFonts w:ascii="Barlow" w:eastAsia="Times New Roman" w:hAnsi="Barlow" w:cstheme="minorHAnsi"/>
                <w:color w:val="000000"/>
                <w:sz w:val="22"/>
                <w:szCs w:val="22"/>
                <w:lang w:eastAsia="es-MX"/>
              </w:rPr>
              <w:t>COMITÉ</w:t>
            </w:r>
          </w:p>
        </w:tc>
        <w:tc>
          <w:tcPr>
            <w:tcW w:w="1133" w:type="dxa"/>
            <w:tcBorders>
              <w:top w:val="none" w:sz="0" w:space="0" w:color="auto"/>
              <w:left w:val="none" w:sz="0" w:space="0" w:color="auto"/>
              <w:bottom w:val="none" w:sz="0" w:space="0" w:color="auto"/>
              <w:right w:val="none" w:sz="0" w:space="0" w:color="auto"/>
            </w:tcBorders>
            <w:hideMark/>
          </w:tcPr>
          <w:p w:rsidR="00D85979" w:rsidRPr="00D85979" w:rsidP="003523B0" w14:paraId="62598158"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PUNTOS</w:t>
            </w:r>
          </w:p>
        </w:tc>
      </w:tr>
      <w:tr w14:paraId="2B42F82C" w14:textId="77777777" w:rsidTr="003523B0">
        <w:tblPrEx>
          <w:tblW w:w="8778" w:type="dxa"/>
          <w:tblLook w:val="04A0"/>
        </w:tblPrEx>
        <w:trPr>
          <w:trHeight w:val="20"/>
        </w:trPr>
        <w:tc>
          <w:tcPr>
            <w:tcW w:w="7645" w:type="dxa"/>
          </w:tcPr>
          <w:p w:rsidR="00D85979" w:rsidRPr="00D85979" w:rsidP="003523B0" w14:paraId="610C503C" w14:textId="77777777">
            <w:pPr>
              <w:rPr>
                <w:rFonts w:ascii="Barlow" w:eastAsia="Times New Roman" w:hAnsi="Barlow" w:cstheme="minorHAnsi"/>
                <w:color w:val="000000"/>
                <w:sz w:val="22"/>
                <w:szCs w:val="22"/>
                <w:lang w:eastAsia="es-MX"/>
              </w:rPr>
            </w:pPr>
            <w:r w:rsidRPr="00D85979">
              <w:rPr>
                <w:rFonts w:ascii="Barlow" w:hAnsi="Barlow" w:cstheme="minorHAnsi"/>
                <w:sz w:val="22"/>
                <w:szCs w:val="22"/>
              </w:rPr>
              <w:t>Hospital Comunitario de Peto</w:t>
            </w:r>
          </w:p>
        </w:tc>
        <w:tc>
          <w:tcPr>
            <w:tcW w:w="1133" w:type="dxa"/>
          </w:tcPr>
          <w:p w:rsidR="00D85979" w:rsidRPr="00D85979" w:rsidP="003523B0" w14:paraId="306EF1E7"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45</w:t>
            </w:r>
          </w:p>
        </w:tc>
      </w:tr>
      <w:tr w14:paraId="64054153" w14:textId="77777777" w:rsidTr="003523B0">
        <w:tblPrEx>
          <w:tblW w:w="8778" w:type="dxa"/>
          <w:tblLook w:val="04A0"/>
        </w:tblPrEx>
        <w:trPr>
          <w:trHeight w:val="20"/>
        </w:trPr>
        <w:tc>
          <w:tcPr>
            <w:tcW w:w="7645" w:type="dxa"/>
          </w:tcPr>
          <w:p w:rsidR="00D85979" w:rsidRPr="00D85979" w:rsidP="003523B0" w14:paraId="43376DE0" w14:textId="77777777">
            <w:pPr>
              <w:rPr>
                <w:rFonts w:ascii="Barlow" w:hAnsi="Barlow" w:cstheme="minorHAnsi"/>
                <w:sz w:val="22"/>
                <w:szCs w:val="22"/>
              </w:rPr>
            </w:pPr>
            <w:r w:rsidRPr="00D85979">
              <w:rPr>
                <w:rFonts w:ascii="Barlow" w:hAnsi="Barlow" w:cstheme="minorHAnsi"/>
                <w:sz w:val="22"/>
                <w:szCs w:val="22"/>
              </w:rPr>
              <w:t>Parque Científico y Tecnológico de Yucatán</w:t>
            </w:r>
          </w:p>
        </w:tc>
        <w:tc>
          <w:tcPr>
            <w:tcW w:w="1133" w:type="dxa"/>
          </w:tcPr>
          <w:p w:rsidR="00D85979" w:rsidRPr="00D85979" w:rsidP="003523B0" w14:paraId="407F0590" w14:textId="77777777">
            <w:pPr>
              <w:jc w:val="center"/>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15</w:t>
            </w:r>
          </w:p>
        </w:tc>
      </w:tr>
    </w:tbl>
    <w:p w:rsidR="00D85979" w:rsidRPr="00D85979" w:rsidP="00D85979" w14:paraId="75007C81"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2EB55A66" w14:textId="77777777">
      <w:pPr>
        <w:pStyle w:val="ListParagraph"/>
        <w:numPr>
          <w:ilvl w:val="0"/>
          <w:numId w:val="12"/>
        </w:numPr>
        <w:jc w:val="both"/>
        <w:rPr>
          <w:rFonts w:ascii="Barlow" w:eastAsia="Times New Roman" w:hAnsi="Barlow" w:cstheme="minorHAnsi"/>
          <w:b/>
          <w:color w:val="000000"/>
          <w:sz w:val="22"/>
          <w:szCs w:val="22"/>
          <w:u w:val="single"/>
        </w:rPr>
      </w:pPr>
      <w:r w:rsidRPr="00D85979">
        <w:rPr>
          <w:rFonts w:ascii="Barlow" w:eastAsia="Times New Roman" w:hAnsi="Barlow" w:cstheme="minorHAnsi"/>
          <w:b/>
          <w:color w:val="000000"/>
          <w:sz w:val="22"/>
          <w:szCs w:val="22"/>
          <w:u w:val="single"/>
        </w:rPr>
        <w:t xml:space="preserve">Comparativo trimestral de las evaluaciones de cumplimiento </w:t>
      </w:r>
    </w:p>
    <w:p w:rsidR="00D85979" w:rsidRPr="00D85979" w:rsidP="00D85979" w14:paraId="7E59C681" w14:textId="77777777">
      <w:pPr>
        <w:pStyle w:val="ListParagraph"/>
        <w:ind w:left="1080"/>
        <w:jc w:val="both"/>
        <w:rPr>
          <w:rFonts w:ascii="Barlow" w:eastAsia="Times New Roman" w:hAnsi="Barlow" w:cstheme="minorHAnsi"/>
          <w:b/>
          <w:color w:val="000000"/>
          <w:sz w:val="22"/>
          <w:szCs w:val="22"/>
          <w:u w:val="single"/>
        </w:rPr>
      </w:pPr>
    </w:p>
    <w:p w:rsidR="00D85979" w:rsidRPr="00D85979" w:rsidP="00D85979" w14:paraId="55213FB1" w14:textId="77777777">
      <w:pPr>
        <w:pStyle w:val="ListParagraph"/>
        <w:numPr>
          <w:ilvl w:val="0"/>
          <w:numId w:val="32"/>
        </w:numPr>
        <w:jc w:val="both"/>
        <w:rPr>
          <w:rFonts w:ascii="Barlow" w:eastAsia="Times New Roman" w:hAnsi="Barlow" w:cstheme="minorHAnsi"/>
          <w:b/>
          <w:color w:val="000000"/>
          <w:sz w:val="22"/>
          <w:szCs w:val="22"/>
          <w:u w:val="single"/>
        </w:rPr>
      </w:pPr>
      <w:r w:rsidRPr="00D85979">
        <w:rPr>
          <w:rFonts w:ascii="Barlow" w:eastAsia="Times New Roman" w:hAnsi="Barlow" w:cstheme="minorHAnsi"/>
          <w:b/>
          <w:color w:val="000000"/>
          <w:sz w:val="22"/>
          <w:szCs w:val="22"/>
        </w:rPr>
        <w:t>Gráfica comparativa</w:t>
      </w:r>
    </w:p>
    <w:p w:rsidR="00D85979" w:rsidRPr="00D85979" w:rsidP="00D85979" w14:paraId="77955AD0" w14:textId="77777777">
      <w:pPr>
        <w:jc w:val="both"/>
        <w:rPr>
          <w:rFonts w:ascii="Barlow" w:eastAsia="Times New Roman" w:hAnsi="Barlow" w:cstheme="minorHAnsi"/>
          <w:b/>
          <w:color w:val="000000"/>
          <w:sz w:val="22"/>
          <w:szCs w:val="22"/>
        </w:rPr>
      </w:pPr>
    </w:p>
    <w:p w:rsidR="00D85979" w:rsidRPr="00D85979" w:rsidP="00D85979" w14:paraId="37C9E4E2" w14:textId="77777777">
      <w:pPr>
        <w:jc w:val="both"/>
        <w:rPr>
          <w:rFonts w:ascii="Barlow" w:eastAsia="Times New Roman" w:hAnsi="Barlow" w:cstheme="minorHAnsi"/>
          <w:b/>
          <w:color w:val="000000"/>
          <w:sz w:val="22"/>
          <w:szCs w:val="22"/>
          <w:u w:val="single"/>
        </w:rPr>
      </w:pPr>
    </w:p>
    <w:p w:rsidR="00F97F91" w14:paraId="575E8DBD" w14:textId="138A5647">
      <w:pPr>
        <w:rPr>
          <w:rFonts w:ascii="Barlow" w:eastAsia="Times New Roman" w:hAnsi="Barlow" w:cstheme="minorHAnsi"/>
          <w:b/>
          <w:color w:val="000000"/>
          <w:sz w:val="22"/>
          <w:szCs w:val="22"/>
          <w:u w:val="single"/>
        </w:rPr>
      </w:pPr>
      <w:r>
        <w:rPr>
          <w:rFonts w:ascii="Barlow" w:eastAsia="Times New Roman" w:hAnsi="Barlow" w:cstheme="minorHAnsi"/>
          <w:b/>
          <w:color w:val="000000"/>
          <w:sz w:val="22"/>
          <w:szCs w:val="22"/>
          <w:u w:val="single"/>
        </w:rPr>
        <w:br w:type="page"/>
      </w:r>
    </w:p>
    <w:p w:rsidR="00D85979" w:rsidRPr="00D85979" w:rsidP="00D85979" w14:paraId="61706B1E" w14:textId="77777777">
      <w:pPr>
        <w:pStyle w:val="ListParagraph"/>
        <w:numPr>
          <w:ilvl w:val="0"/>
          <w:numId w:val="12"/>
        </w:numPr>
        <w:jc w:val="both"/>
        <w:rPr>
          <w:rFonts w:ascii="Barlow" w:eastAsia="Times New Roman" w:hAnsi="Barlow" w:cstheme="minorHAnsi"/>
          <w:b/>
          <w:color w:val="000000"/>
          <w:sz w:val="22"/>
          <w:szCs w:val="22"/>
          <w:u w:val="single"/>
        </w:rPr>
      </w:pPr>
      <w:r w:rsidRPr="00D85979">
        <w:rPr>
          <w:rFonts w:ascii="Barlow" w:eastAsia="Times New Roman" w:hAnsi="Barlow" w:cstheme="minorHAnsi"/>
          <w:b/>
          <w:color w:val="000000"/>
          <w:sz w:val="22"/>
          <w:szCs w:val="22"/>
          <w:u w:val="single"/>
        </w:rPr>
        <w:t xml:space="preserve">Quejas por falta de integridad </w:t>
      </w:r>
    </w:p>
    <w:p w:rsidR="00D85979" w:rsidRPr="00D85979" w:rsidP="00D85979" w14:paraId="30CA4779" w14:textId="77777777">
      <w:pPr>
        <w:pStyle w:val="ListParagraph"/>
        <w:ind w:left="1080"/>
        <w:jc w:val="both"/>
        <w:rPr>
          <w:rFonts w:ascii="Barlow" w:eastAsia="Times New Roman" w:hAnsi="Barlow" w:cstheme="minorHAnsi"/>
          <w:b/>
          <w:color w:val="000000"/>
          <w:sz w:val="22"/>
          <w:szCs w:val="22"/>
          <w:u w:val="single"/>
        </w:rPr>
      </w:pPr>
    </w:p>
    <w:p w:rsidR="00D85979" w:rsidRPr="00D85979" w:rsidP="00F97F91" w14:paraId="5B24C42C" w14:textId="77777777">
      <w:pPr>
        <w:ind w:firstLine="708"/>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rPr>
        <w:t xml:space="preserve">En el tema de las quejas por falta de integridad durante el tercer trimestre 5 comités reportaron la atención de posibles quejas por falta de integridad. </w:t>
      </w:r>
      <w:r w:rsidRPr="00D85979">
        <w:rPr>
          <w:rFonts w:ascii="Barlow" w:eastAsia="Times New Roman" w:hAnsi="Barlow" w:cstheme="minorHAnsi"/>
          <w:color w:val="000000"/>
          <w:sz w:val="22"/>
          <w:szCs w:val="22"/>
          <w:lang w:eastAsia="es-MX"/>
        </w:rPr>
        <w:tab/>
        <w:t xml:space="preserve"> </w:t>
      </w:r>
    </w:p>
    <w:p w:rsidR="00D85979" w:rsidRPr="00D85979" w:rsidP="00D85979" w14:paraId="2C86B64F" w14:textId="77777777">
      <w:pPr>
        <w:pStyle w:val="ListParagraph"/>
        <w:numPr>
          <w:ilvl w:val="0"/>
          <w:numId w:val="15"/>
        </w:numPr>
        <w:jc w:val="both"/>
        <w:rPr>
          <w:rFonts w:ascii="Barlow" w:eastAsia="Times New Roman" w:hAnsi="Barlow" w:cstheme="minorHAnsi"/>
          <w:b/>
          <w:color w:val="000000"/>
          <w:sz w:val="22"/>
          <w:szCs w:val="22"/>
        </w:rPr>
      </w:pPr>
      <w:r w:rsidRPr="00D85979">
        <w:rPr>
          <w:rFonts w:ascii="Barlow" w:eastAsia="Times New Roman" w:hAnsi="Barlow" w:cstheme="minorHAnsi"/>
          <w:b/>
          <w:color w:val="000000"/>
          <w:sz w:val="22"/>
          <w:szCs w:val="22"/>
        </w:rPr>
        <w:t xml:space="preserve">Tabla de quejas con el estatus de quejas atendidas </w:t>
      </w:r>
    </w:p>
    <w:p w:rsidR="00D85979" w:rsidRPr="00D85979" w:rsidP="00F97F91" w14:paraId="470CC4DF" w14:textId="77777777">
      <w:pPr>
        <w:spacing w:after="0" w:line="240" w:lineRule="auto"/>
        <w:jc w:val="both"/>
        <w:rPr>
          <w:rFonts w:ascii="Barlow" w:eastAsia="Times New Roman" w:hAnsi="Barlow" w:cstheme="minorHAnsi"/>
          <w:color w:val="000000"/>
          <w:sz w:val="22"/>
          <w:szCs w:val="22"/>
          <w:lang w:eastAsia="es-MX"/>
        </w:rPr>
      </w:pPr>
    </w:p>
    <w:p w:rsidR="00D85979" w:rsidRPr="00D85979" w:rsidP="00F97F91" w14:paraId="4FE9867D"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Dependencia/Entidad:</w:t>
      </w:r>
      <w:r w:rsidRPr="00D85979">
        <w:rPr>
          <w:rFonts w:ascii="Barlow" w:eastAsia="Times New Roman" w:hAnsi="Barlow" w:cstheme="minorHAnsi"/>
          <w:color w:val="000000"/>
          <w:sz w:val="22"/>
          <w:szCs w:val="22"/>
          <w:lang w:eastAsia="es-MX"/>
        </w:rPr>
        <w:t xml:space="preserve"> Secretaría de la Cultura y las Artes.</w:t>
      </w:r>
    </w:p>
    <w:p w:rsidR="00D85979" w:rsidRPr="00D85979" w:rsidP="00F97F91" w14:paraId="4CD93D54"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Motivo de la Queja:</w:t>
      </w:r>
      <w:r w:rsidRPr="00D85979">
        <w:rPr>
          <w:rFonts w:ascii="Barlow" w:eastAsia="Times New Roman" w:hAnsi="Barlow" w:cstheme="minorHAnsi"/>
          <w:color w:val="000000"/>
          <w:sz w:val="22"/>
          <w:szCs w:val="22"/>
          <w:lang w:eastAsia="es-MX"/>
        </w:rPr>
        <w:t xml:space="preserve"> Queja por falta de integridad.</w:t>
      </w:r>
    </w:p>
    <w:p w:rsidR="00D85979" w:rsidRPr="00D85979" w:rsidP="00F97F91" w14:paraId="4512AA23" w14:textId="3545DA5C">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Seguimiento:</w:t>
      </w:r>
      <w:r w:rsidRPr="00D85979">
        <w:rPr>
          <w:rFonts w:ascii="Barlow" w:eastAsia="Times New Roman" w:hAnsi="Barlow" w:cstheme="minorHAnsi"/>
          <w:color w:val="000000"/>
          <w:sz w:val="22"/>
          <w:szCs w:val="22"/>
          <w:lang w:eastAsia="es-MX"/>
        </w:rPr>
        <w:t xml:space="preserve"> Durante la cuarta sesión ordinaria, se presentó al comité una queja con fecha al 1ro de diciembre, por parte de una servidora pública, en la cual relata los hechos sucedidos por parte del servidor público adscrito a la Dirección Técnica del Gran Museo del Mundo Maya. Los hechos sucedieron el pasado 26 de noviembre y se observó que sus acciones podrían constituir a una presunta falta de integridad por parte del acusado, previa revisión y análisis se da lugar a presumir de la materialización de una conducta antiética o que adolece de integridad, vista la situación el comité otorga el folio 0009/CEPCI-SEDECULTA y califica la queja como probable incumplimiento. </w:t>
      </w:r>
    </w:p>
    <w:p w:rsidR="00D85979" w:rsidRPr="00D85979" w:rsidP="00F97F91" w14:paraId="7815ECC2"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 xml:space="preserve">Vistas las consideraciones y previamente enterados todos los integrantes de la queja interpuesta, se manifestó el cumplimiento inmediato del protocolo para los casos de hostigamiento y acoso sexual, el cual fue aprobado por unanimidad de votos, registrándose el presente acuerdo con la clave CEIPCI/4ORD/2023/3. </w:t>
      </w:r>
    </w:p>
    <w:p w:rsidR="00D85979" w:rsidRPr="00D85979" w:rsidP="00F97F91" w14:paraId="7C28CBD4"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color w:val="000000"/>
          <w:sz w:val="22"/>
          <w:szCs w:val="22"/>
          <w:lang w:eastAsia="es-MX"/>
        </w:rPr>
        <w:t>Asimismo, la presidenta del comité para dar seguimiento pronto y expedito al acuerdo antes tomado y como parte de las acciones instruyó al secretario técnico solicitar a la unidad de recursos humanos el expediente laboral y adscripción del servidor público acusado, así como salvaguardar la integridad de la afectada solicitando el cambio de adscripción, dichas acciones fueron aprobadas nuevamente por unanimidad y quedando registradas con la clave de acuerdo CEIPCI/4RD/2023/4.</w:t>
      </w:r>
    </w:p>
    <w:p w:rsidR="00D85979" w:rsidRPr="00D85979" w:rsidP="00F97F91" w14:paraId="16D0970F" w14:textId="297D0B73">
      <w:pPr>
        <w:jc w:val="both"/>
        <w:rPr>
          <w:rFonts w:ascii="Barlow" w:eastAsia="Times New Roman" w:hAnsi="Barlow" w:cstheme="minorHAnsi"/>
          <w:b/>
          <w:color w:val="000000"/>
          <w:sz w:val="22"/>
          <w:szCs w:val="22"/>
          <w:lang w:eastAsia="es-MX"/>
        </w:rPr>
      </w:pPr>
      <w:r w:rsidRPr="00D85979">
        <w:rPr>
          <w:rFonts w:ascii="Barlow" w:eastAsia="Times New Roman" w:hAnsi="Barlow" w:cstheme="minorHAnsi"/>
          <w:b/>
          <w:color w:val="000000"/>
          <w:sz w:val="22"/>
          <w:szCs w:val="22"/>
          <w:lang w:eastAsia="es-MX"/>
        </w:rPr>
        <w:t>Estatus y/o medida preventiva:</w:t>
      </w:r>
      <w:r w:rsidRPr="00D85979">
        <w:rPr>
          <w:rFonts w:ascii="Barlow" w:eastAsia="Times New Roman" w:hAnsi="Barlow" w:cstheme="minorHAnsi"/>
          <w:color w:val="000000"/>
          <w:sz w:val="22"/>
          <w:szCs w:val="22"/>
          <w:lang w:eastAsia="es-MX"/>
        </w:rPr>
        <w:t xml:space="preserve"> Concluida. El comité no manifestó ninguna medida preventiva.</w:t>
      </w:r>
    </w:p>
    <w:p w:rsidR="00D85979" w:rsidRPr="00D85979" w:rsidP="00F97F91" w14:paraId="5B3FCED3" w14:textId="77777777">
      <w:pPr>
        <w:spacing w:after="0"/>
        <w:jc w:val="both"/>
        <w:rPr>
          <w:rFonts w:ascii="Barlow" w:hAnsi="Barlow" w:cstheme="minorHAnsi"/>
          <w:spacing w:val="10"/>
          <w:shd w:val="clear" w:color="auto" w:fill="FFFFFF"/>
        </w:rPr>
      </w:pPr>
      <w:r w:rsidRPr="00D85979">
        <w:rPr>
          <w:rFonts w:ascii="Barlow" w:eastAsia="Times New Roman" w:hAnsi="Barlow" w:cstheme="minorHAnsi"/>
          <w:b/>
          <w:color w:val="000000"/>
          <w:sz w:val="22"/>
          <w:szCs w:val="22"/>
          <w:lang w:eastAsia="es-MX"/>
        </w:rPr>
        <w:t>Dependencia/Entidad:</w:t>
      </w:r>
      <w:r w:rsidRPr="00D85979">
        <w:rPr>
          <w:rFonts w:ascii="Barlow" w:eastAsia="Times New Roman" w:hAnsi="Barlow" w:cstheme="minorHAnsi"/>
          <w:color w:val="000000"/>
          <w:sz w:val="22"/>
          <w:szCs w:val="22"/>
          <w:lang w:eastAsia="es-MX"/>
        </w:rPr>
        <w:t xml:space="preserve"> Instituto Tecnológico Superior de Valladolid.</w:t>
      </w:r>
    </w:p>
    <w:p w:rsidR="00D85979" w:rsidRPr="00D85979" w:rsidP="00F97F91" w14:paraId="39EE4D38"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Motivo de la Queja:</w:t>
      </w:r>
      <w:r w:rsidRPr="00D85979">
        <w:rPr>
          <w:rFonts w:ascii="Barlow" w:eastAsia="Times New Roman" w:hAnsi="Barlow" w:cstheme="minorHAnsi"/>
          <w:color w:val="000000"/>
          <w:sz w:val="22"/>
          <w:szCs w:val="22"/>
          <w:lang w:eastAsia="es-MX"/>
        </w:rPr>
        <w:t xml:space="preserve"> Queja por posible falta de integridad. </w:t>
      </w:r>
    </w:p>
    <w:p w:rsidR="00D85979" w:rsidRPr="00D85979" w:rsidP="00F97F91" w14:paraId="06152BA6"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Seguimiento:</w:t>
      </w:r>
      <w:r w:rsidRPr="00D85979">
        <w:rPr>
          <w:rFonts w:ascii="Barlow" w:eastAsia="Times New Roman" w:hAnsi="Barlow" w:cstheme="minorHAnsi"/>
          <w:color w:val="000000"/>
          <w:sz w:val="22"/>
          <w:szCs w:val="22"/>
          <w:lang w:eastAsia="es-MX"/>
        </w:rPr>
        <w:t xml:space="preserve"> Durante la cuarta sesión ordinaria, se mencionó al comité que se presentó una queja por posible falta de integridad y acoso, se llevó a cabo una sesión extraordinaria, para atenderla, se realizaron las entrevistas y se determinó que no se encontraron elementos suficientes para determinar si el servidor público señalado era culpable de las conductas reportadas, por lo cual se solicitará ayuda a SEMUJERES para poder dar una mejor atención a la queja y concluirla de manera correcta.</w:t>
      </w:r>
    </w:p>
    <w:p w:rsidR="00D85979" w:rsidRPr="00D85979" w:rsidP="00F97F91" w14:paraId="75382BA9"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Estatus y/o medida preventiva:</w:t>
      </w:r>
      <w:r w:rsidRPr="00D85979">
        <w:rPr>
          <w:rFonts w:ascii="Barlow" w:eastAsia="Times New Roman" w:hAnsi="Barlow" w:cstheme="minorHAnsi"/>
          <w:color w:val="000000"/>
          <w:sz w:val="22"/>
          <w:szCs w:val="22"/>
          <w:lang w:eastAsia="es-MX"/>
        </w:rPr>
        <w:t xml:space="preserve"> En proceso. El comité no manifestó ninguna medida preventiva.</w:t>
      </w:r>
    </w:p>
    <w:p w:rsidR="00D85979" w:rsidRPr="00D85979" w:rsidP="00D85979" w14:paraId="06EFE09E" w14:textId="77777777">
      <w:pPr>
        <w:jc w:val="both"/>
        <w:rPr>
          <w:rFonts w:ascii="Barlow" w:eastAsia="Times New Roman" w:hAnsi="Barlow" w:cstheme="minorHAnsi"/>
          <w:b/>
          <w:color w:val="000000"/>
          <w:sz w:val="22"/>
          <w:szCs w:val="22"/>
          <w:lang w:eastAsia="es-MX"/>
        </w:rPr>
      </w:pPr>
    </w:p>
    <w:p w:rsidR="00D85979" w:rsidRPr="00D85979" w:rsidP="00F97F91" w14:paraId="097B961E"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 xml:space="preserve">Dependencia/Entidad: </w:t>
      </w:r>
      <w:r w:rsidRPr="00D85979">
        <w:rPr>
          <w:rFonts w:ascii="Barlow" w:eastAsia="Times New Roman" w:hAnsi="Barlow" w:cstheme="minorHAnsi"/>
          <w:color w:val="000000"/>
          <w:sz w:val="22"/>
          <w:szCs w:val="22"/>
          <w:lang w:eastAsia="es-MX"/>
        </w:rPr>
        <w:t>Universidad de las Artes de Yucatán</w:t>
      </w:r>
    </w:p>
    <w:p w:rsidR="00D85979" w:rsidRPr="00D85979" w:rsidP="00F97F91" w14:paraId="653AB9D0"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Motivo de la Queja:</w:t>
      </w:r>
      <w:r w:rsidRPr="00D85979">
        <w:rPr>
          <w:rFonts w:ascii="Barlow" w:eastAsia="Times New Roman" w:hAnsi="Barlow" w:cstheme="minorHAnsi"/>
          <w:color w:val="000000"/>
          <w:sz w:val="22"/>
          <w:szCs w:val="22"/>
          <w:lang w:eastAsia="es-MX"/>
        </w:rPr>
        <w:t xml:space="preserve"> Queja por posible falta de integridad.</w:t>
      </w:r>
    </w:p>
    <w:p w:rsidR="00D85979" w:rsidRPr="00D85979" w:rsidP="00F97F91" w14:paraId="18F75441" w14:textId="568F8E8F">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Seguimiento:</w:t>
      </w:r>
      <w:r w:rsidRPr="00D85979">
        <w:rPr>
          <w:rFonts w:ascii="Barlow" w:eastAsia="Times New Roman" w:hAnsi="Barlow" w:cstheme="minorHAnsi"/>
          <w:color w:val="000000"/>
          <w:sz w:val="22"/>
          <w:szCs w:val="22"/>
          <w:lang w:eastAsia="es-MX"/>
        </w:rPr>
        <w:t xml:space="preserve"> Durante la cuarta sesión ordinaria se presentó al comité de ética, la queja número CE_01_2023, en la que se manifiesta que </w:t>
      </w:r>
      <w:r w:rsidR="00F97F91">
        <w:rPr>
          <w:rFonts w:ascii="Barlow" w:eastAsia="Times New Roman" w:hAnsi="Barlow" w:cstheme="minorHAnsi"/>
          <w:color w:val="000000"/>
          <w:sz w:val="22"/>
          <w:szCs w:val="22"/>
          <w:lang w:eastAsia="es-MX"/>
        </w:rPr>
        <w:t xml:space="preserve">en contra de un </w:t>
      </w:r>
      <w:r w:rsidRPr="00D85979">
        <w:rPr>
          <w:rFonts w:ascii="Barlow" w:eastAsia="Times New Roman" w:hAnsi="Barlow" w:cstheme="minorHAnsi"/>
          <w:color w:val="000000"/>
          <w:sz w:val="22"/>
          <w:szCs w:val="22"/>
          <w:lang w:eastAsia="es-MX"/>
        </w:rPr>
        <w:t xml:space="preserve">profesor </w:t>
      </w:r>
      <w:r w:rsidR="00F97F91">
        <w:rPr>
          <w:rFonts w:ascii="Barlow" w:eastAsia="Times New Roman" w:hAnsi="Barlow" w:cstheme="minorHAnsi"/>
          <w:color w:val="000000"/>
          <w:sz w:val="22"/>
          <w:szCs w:val="22"/>
          <w:lang w:eastAsia="es-MX"/>
        </w:rPr>
        <w:t>por</w:t>
      </w:r>
      <w:r w:rsidRPr="00D85979">
        <w:rPr>
          <w:rFonts w:ascii="Barlow" w:eastAsia="Times New Roman" w:hAnsi="Barlow" w:cstheme="minorHAnsi"/>
          <w:color w:val="000000"/>
          <w:sz w:val="22"/>
          <w:szCs w:val="22"/>
          <w:lang w:eastAsia="es-MX"/>
        </w:rPr>
        <w:t xml:space="preserve"> una posible falta de ética e integridad por parte de otro profesor en la convocatoria del concurso de oposición interno, pues el profesor cuenta con horario completo dentro de la universidad y no es apto para la convocatoria. Después de un intercambio de opiniones entre los integrantes del comité, se concluyó que existe un probable incumplimiento al código de ética y de conducta por lo que se abrirá una investigación.</w:t>
      </w:r>
    </w:p>
    <w:p w:rsidR="00D85979" w:rsidP="00F97F91" w14:paraId="615EED91" w14:textId="2A1EDDAB">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Estatus y/o medida preventiva:</w:t>
      </w:r>
      <w:r w:rsidRPr="00D85979">
        <w:rPr>
          <w:rFonts w:ascii="Barlow" w:eastAsia="Times New Roman" w:hAnsi="Barlow" w:cstheme="minorHAnsi"/>
          <w:color w:val="000000"/>
          <w:sz w:val="22"/>
          <w:szCs w:val="22"/>
          <w:lang w:eastAsia="es-MX"/>
        </w:rPr>
        <w:t xml:space="preserve"> En proceso. El comité no manifestó ninguna medida preventiva.</w:t>
      </w:r>
    </w:p>
    <w:p w:rsidR="00F97F91" w:rsidRPr="00D85979" w:rsidP="00F97F91" w14:paraId="6C6C4A33" w14:textId="77777777">
      <w:pPr>
        <w:spacing w:after="0"/>
        <w:jc w:val="both"/>
        <w:rPr>
          <w:rFonts w:ascii="Barlow" w:eastAsia="Times New Roman" w:hAnsi="Barlow" w:cstheme="minorHAnsi"/>
          <w:b/>
          <w:color w:val="000000"/>
          <w:sz w:val="22"/>
          <w:szCs w:val="22"/>
          <w:lang w:eastAsia="es-MX"/>
        </w:rPr>
      </w:pPr>
    </w:p>
    <w:p w:rsidR="00D85979" w:rsidRPr="00D85979" w:rsidP="00F97F91" w14:paraId="11CCAC18"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Dependencia/Entidad:</w:t>
      </w:r>
      <w:r w:rsidRPr="00D85979">
        <w:rPr>
          <w:rFonts w:ascii="Barlow" w:eastAsia="Times New Roman" w:hAnsi="Barlow" w:cstheme="minorHAnsi"/>
          <w:color w:val="000000"/>
          <w:sz w:val="22"/>
          <w:szCs w:val="22"/>
          <w:lang w:eastAsia="es-MX"/>
        </w:rPr>
        <w:t xml:space="preserve"> Universidad del Oriente.</w:t>
      </w:r>
    </w:p>
    <w:p w:rsidR="00D85979" w:rsidRPr="00D85979" w:rsidP="00F97F91" w14:paraId="73F2D514"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Motivo de la Queja:</w:t>
      </w:r>
      <w:r w:rsidRPr="00D85979">
        <w:rPr>
          <w:rFonts w:ascii="Barlow" w:eastAsia="Times New Roman" w:hAnsi="Barlow" w:cstheme="minorHAnsi"/>
          <w:color w:val="000000"/>
          <w:sz w:val="22"/>
          <w:szCs w:val="22"/>
          <w:lang w:eastAsia="es-MX"/>
        </w:rPr>
        <w:t xml:space="preserve"> Queja por posible falta de integridad.</w:t>
      </w:r>
    </w:p>
    <w:p w:rsidR="00D85979" w:rsidRPr="00D85979" w:rsidP="00F97F91" w14:paraId="45E56198"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Seguimiento:</w:t>
      </w:r>
      <w:r w:rsidRPr="00D85979">
        <w:rPr>
          <w:rFonts w:ascii="Barlow" w:eastAsia="Times New Roman" w:hAnsi="Barlow" w:cstheme="minorHAnsi"/>
          <w:color w:val="000000"/>
          <w:sz w:val="22"/>
          <w:szCs w:val="22"/>
          <w:lang w:eastAsia="es-MX"/>
        </w:rPr>
        <w:t xml:space="preserve"> Durante la cuarta sesión ordinaria, se notificó al comité que durante el trimestre correspondiente se presentó una queja con folio CEPCI/005/2023 la cual se dio por concluida por falta de elementos.</w:t>
      </w:r>
    </w:p>
    <w:p w:rsidR="00D85979" w:rsidRPr="00D85979" w:rsidP="00F97F91" w14:paraId="0BDDCB7B"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Estatus y/o medida preventiva:</w:t>
      </w:r>
      <w:r w:rsidRPr="00D85979">
        <w:rPr>
          <w:rFonts w:ascii="Barlow" w:eastAsia="Times New Roman" w:hAnsi="Barlow" w:cstheme="minorHAnsi"/>
          <w:color w:val="000000"/>
          <w:sz w:val="22"/>
          <w:szCs w:val="22"/>
          <w:lang w:eastAsia="es-MX"/>
        </w:rPr>
        <w:t xml:space="preserve"> Concluidas. El comité no manifestó ninguna medida preventiva.</w:t>
      </w:r>
    </w:p>
    <w:p w:rsidR="00D85979" w:rsidRPr="00D85979" w:rsidP="00F97F91" w14:paraId="56D3D731" w14:textId="77777777">
      <w:pPr>
        <w:spacing w:after="0"/>
        <w:jc w:val="both"/>
        <w:rPr>
          <w:rFonts w:ascii="Barlow" w:eastAsia="Times New Roman" w:hAnsi="Barlow" w:cstheme="minorHAnsi"/>
          <w:b/>
          <w:color w:val="000000"/>
          <w:sz w:val="22"/>
          <w:szCs w:val="22"/>
          <w:lang w:eastAsia="es-MX"/>
        </w:rPr>
      </w:pPr>
    </w:p>
    <w:p w:rsidR="00D85979" w:rsidRPr="00D85979" w:rsidP="00F97F91" w14:paraId="6F6D979B"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Dependencia/Entidad:</w:t>
      </w:r>
      <w:r w:rsidRPr="00D85979">
        <w:rPr>
          <w:rFonts w:ascii="Barlow" w:eastAsia="Times New Roman" w:hAnsi="Barlow" w:cstheme="minorHAnsi"/>
          <w:color w:val="000000"/>
          <w:sz w:val="22"/>
          <w:szCs w:val="22"/>
          <w:lang w:eastAsia="es-MX"/>
        </w:rPr>
        <w:t xml:space="preserve"> Agencia de Administración Fiscal de Yucatán.</w:t>
      </w:r>
    </w:p>
    <w:p w:rsidR="00D85979" w:rsidRPr="00D85979" w:rsidP="00F97F91" w14:paraId="5A5DFE6F"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Motivo de la Queja:</w:t>
      </w:r>
      <w:r w:rsidRPr="00D85979">
        <w:rPr>
          <w:rFonts w:ascii="Barlow" w:eastAsia="Times New Roman" w:hAnsi="Barlow" w:cstheme="minorHAnsi"/>
          <w:color w:val="000000"/>
          <w:sz w:val="22"/>
          <w:szCs w:val="22"/>
          <w:lang w:eastAsia="es-MX"/>
        </w:rPr>
        <w:t xml:space="preserve"> Queja por posible falta de integridad.</w:t>
      </w:r>
    </w:p>
    <w:p w:rsidR="00D85979" w:rsidRPr="00D85979" w:rsidP="00F97F91" w14:paraId="62F6BC2B"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Seguimiento:</w:t>
      </w:r>
      <w:r w:rsidRPr="00D85979">
        <w:rPr>
          <w:rFonts w:ascii="Barlow" w:eastAsia="Times New Roman" w:hAnsi="Barlow" w:cstheme="minorHAnsi"/>
          <w:color w:val="000000"/>
          <w:sz w:val="22"/>
          <w:szCs w:val="22"/>
          <w:lang w:eastAsia="es-MX"/>
        </w:rPr>
        <w:t xml:space="preserve"> Durante la cuarta sesión ordinaria, se notificó al comité que durante el trimestre correspondiente se presentaron dos quejas con folios AAFY-DR-004-Q-2023 y AAFY-DR-005-Q-2023 por posible incumplimiento al código de ética y conducta, después de una investigación previa, se llegó a la conclusión que la queja AAFY-DR-005-Q-2023 se dio por concluida por no cumplir con ninguna falta a los derechos y obligaciones y la queja AAFY-DR-004-Q-2023 tuvo como resultado una falta al código de ética por parte de la servidora pública involucrada, por lo cual, se le notificó y se le mencionaron los hechos y el incumplimiento, por lo que se le dijo que se realizará la investigación correspondiente para dar conclusión a la queja.</w:t>
      </w:r>
    </w:p>
    <w:p w:rsidR="00D85979" w:rsidRPr="00D85979" w:rsidP="00F97F91" w14:paraId="2E9DA147" w14:textId="77777777">
      <w:pPr>
        <w:spacing w:after="0"/>
        <w:jc w:val="both"/>
        <w:rPr>
          <w:rFonts w:ascii="Barlow" w:eastAsia="Times New Roman" w:hAnsi="Barlow" w:cstheme="minorHAnsi"/>
          <w:color w:val="000000"/>
          <w:sz w:val="22"/>
          <w:szCs w:val="22"/>
          <w:lang w:eastAsia="es-MX"/>
        </w:rPr>
      </w:pPr>
      <w:r w:rsidRPr="00D85979">
        <w:rPr>
          <w:rFonts w:ascii="Barlow" w:eastAsia="Times New Roman" w:hAnsi="Barlow" w:cstheme="minorHAnsi"/>
          <w:b/>
          <w:color w:val="000000"/>
          <w:sz w:val="22"/>
          <w:szCs w:val="22"/>
          <w:lang w:eastAsia="es-MX"/>
        </w:rPr>
        <w:t>Estatus y/o medida preventiva:</w:t>
      </w:r>
      <w:r w:rsidRPr="00D85979">
        <w:rPr>
          <w:rFonts w:ascii="Barlow" w:eastAsia="Times New Roman" w:hAnsi="Barlow" w:cstheme="minorHAnsi"/>
          <w:color w:val="000000"/>
          <w:sz w:val="22"/>
          <w:szCs w:val="22"/>
          <w:lang w:eastAsia="es-MX"/>
        </w:rPr>
        <w:t xml:space="preserve"> Una queja concluida y una queja en proceso. El comité no manifestó ninguna medida preventiva.</w:t>
      </w:r>
    </w:p>
    <w:p w:rsidR="00D85979" w:rsidRPr="00D85979" w:rsidP="00F97F91" w14:paraId="0574C634" w14:textId="77777777">
      <w:pPr>
        <w:spacing w:after="0"/>
        <w:jc w:val="both"/>
        <w:rPr>
          <w:rFonts w:ascii="Barlow" w:eastAsia="Times New Roman" w:hAnsi="Barlow" w:cstheme="minorHAnsi"/>
          <w:color w:val="000000"/>
          <w:sz w:val="22"/>
          <w:szCs w:val="22"/>
          <w:lang w:eastAsia="es-MX"/>
        </w:rPr>
      </w:pPr>
    </w:p>
    <w:p w:rsidR="00D85979" w:rsidRPr="00D85979" w:rsidP="00D85979" w14:paraId="6BE46B77" w14:textId="77777777">
      <w:pPr>
        <w:pStyle w:val="ListParagraph"/>
        <w:numPr>
          <w:ilvl w:val="0"/>
          <w:numId w:val="12"/>
        </w:numPr>
        <w:jc w:val="both"/>
        <w:rPr>
          <w:rFonts w:ascii="Barlow" w:eastAsia="Times New Roman" w:hAnsi="Barlow" w:cstheme="minorHAnsi"/>
          <w:b/>
          <w:color w:val="000000"/>
          <w:sz w:val="22"/>
          <w:szCs w:val="22"/>
          <w:u w:val="single"/>
        </w:rPr>
      </w:pPr>
      <w:r w:rsidRPr="00D85979">
        <w:rPr>
          <w:rFonts w:ascii="Barlow" w:eastAsia="Times New Roman" w:hAnsi="Barlow" w:cstheme="minorHAnsi"/>
          <w:b/>
          <w:color w:val="000000"/>
          <w:sz w:val="22"/>
          <w:szCs w:val="22"/>
          <w:u w:val="single"/>
        </w:rPr>
        <w:t xml:space="preserve">Conclusiones </w:t>
      </w:r>
    </w:p>
    <w:p w:rsidR="00D85979" w:rsidRPr="00D85979" w:rsidP="00F97F91" w14:paraId="34FBA560" w14:textId="77777777">
      <w:pPr>
        <w:spacing w:after="0"/>
        <w:jc w:val="both"/>
        <w:rPr>
          <w:rFonts w:ascii="Barlow" w:eastAsia="Times New Roman" w:hAnsi="Barlow" w:cstheme="minorHAnsi"/>
          <w:color w:val="000000"/>
          <w:sz w:val="22"/>
          <w:szCs w:val="22"/>
        </w:rPr>
      </w:pPr>
    </w:p>
    <w:p w:rsidR="00D85979" w:rsidRPr="00D85979" w:rsidP="00F97F91" w14:paraId="35041224" w14:textId="77777777">
      <w:pPr>
        <w:ind w:firstLine="708"/>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 xml:space="preserve">Con el informe del Cuarto Trimestre del año se reportan todos los avances de los comités durante el 2023. </w:t>
      </w:r>
    </w:p>
    <w:p w:rsidR="00D85979" w:rsidRPr="00D85979" w:rsidP="00F97F91" w14:paraId="7838C6BE" w14:textId="77777777">
      <w:pPr>
        <w:ind w:firstLine="708"/>
        <w:jc w:val="both"/>
        <w:rPr>
          <w:rFonts w:ascii="Barlow" w:hAnsi="Barlow"/>
          <w:sz w:val="22"/>
          <w:szCs w:val="22"/>
        </w:rPr>
      </w:pPr>
      <w:r w:rsidRPr="00D85979">
        <w:rPr>
          <w:rFonts w:ascii="Barlow" w:hAnsi="Barlow"/>
          <w:sz w:val="22"/>
          <w:szCs w:val="22"/>
        </w:rPr>
        <w:t xml:space="preserve">Dando cumplimiento al artículo 525 Quater, </w:t>
      </w:r>
      <w:r w:rsidRPr="00D85979">
        <w:rPr>
          <w:rFonts w:ascii="Barlow" w:eastAsia="Times New Roman" w:hAnsi="Barlow" w:cstheme="minorHAnsi"/>
          <w:color w:val="000000"/>
          <w:sz w:val="22"/>
          <w:szCs w:val="22"/>
        </w:rPr>
        <w:t>del Reglamento al Código de la Administración Pública de Yucatán, Fracción</w:t>
      </w:r>
      <w:r w:rsidRPr="00D85979">
        <w:rPr>
          <w:rFonts w:ascii="Barlow" w:hAnsi="Barlow"/>
          <w:sz w:val="22"/>
          <w:szCs w:val="22"/>
        </w:rPr>
        <w:t xml:space="preserve"> IX, misma que señala que le corresponde a la </w:t>
      </w:r>
      <w:r w:rsidRPr="00D85979">
        <w:rPr>
          <w:rFonts w:ascii="Barlow" w:hAnsi="Barlow"/>
          <w:sz w:val="22"/>
          <w:szCs w:val="22"/>
        </w:rPr>
        <w:t xml:space="preserve">Titular de la Unidad de Ética, Igualdad de Género y Comunicación, proponer a la Secretaria las modificaciones al Código de Ética de los Servidores Públicos del Gobierno Estatal; y de acuerdo a la Fracción XVII, que indica: Fomentar al interior de la Contraloría la transversalización de las políticas en materias de género, inclusión, no discriminación y derechos humanos que emitan las autoridades competentes,  se elaboró la propuesta de modificación al Código de Ética para que su texto responda a las políticas en materia de género mediante el uso del Lenguaje Incluyente no Sexista. Dicha propuesta se encuentra en el área de la Dirección de Asuntos Jurídicos e Investigación Administrativa para su visto bueno y posterior publicación en el Diario Oficial del Estado.  </w:t>
      </w:r>
    </w:p>
    <w:p w:rsidR="00D85979" w:rsidRPr="00D85979" w:rsidP="00F97F91" w14:paraId="352D54CB" w14:textId="77777777">
      <w:pPr>
        <w:ind w:firstLine="708"/>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En atención al Artículo 525 Quater, del Reglamento al Código de la Administración Pública de Yucatán, Fracción X, la cual indica que le corresponde a la T</w:t>
      </w:r>
      <w:r w:rsidRPr="00D85979">
        <w:rPr>
          <w:rFonts w:ascii="Barlow" w:hAnsi="Barlow"/>
          <w:sz w:val="22"/>
          <w:szCs w:val="22"/>
        </w:rPr>
        <w:t xml:space="preserve">itular de la Unidad de Ética, Igualdad de Género y Comunicación dar a conocer a las dependencias y entidades, una vez aprobadas por el Secretario, las políticas, lineamientos, estrategias, recomendaciones generales y demás instrumentos de carácter general, para establecer acciones en materia de ética e integridad pública y protocolo de conflictos de intereses de los servidores públicos, a fin de prevenir conductas contrarias a las disposiciones que rigen el ejercicio de la función pública; durante el 2023 se elaboró </w:t>
      </w:r>
      <w:r w:rsidRPr="00D85979">
        <w:rPr>
          <w:rFonts w:ascii="Barlow" w:eastAsia="Times New Roman" w:hAnsi="Barlow" w:cstheme="minorHAnsi"/>
          <w:color w:val="000000"/>
          <w:sz w:val="22"/>
          <w:szCs w:val="22"/>
        </w:rPr>
        <w:t xml:space="preserve">en conjunto con la Secretaría de las Mujeres y la Dirección de Seguimiento de Actos de Fiscalización de la Secretaría de la Contraloría General del Estado, la RUTA DE ATENCIÓN para las quejas por falta de integridad en materia de acoso y hostigamiento sexual en el ámbito laboral, a fin de que todos los comités lleven de manera estandarizada la atención de las quejas y puedan elaborar un expediente que permita darle seguimiento a cada caso. Además de la ruta se elaboraron formatos de atención mismos que fueron entregados a cada comité de ética a través de su Secretario (a) Técnico (a). </w:t>
      </w:r>
    </w:p>
    <w:p w:rsidR="00D85979" w:rsidRPr="00D85979" w:rsidP="00F97F91" w14:paraId="271ACDA2" w14:textId="77777777">
      <w:pPr>
        <w:ind w:firstLine="708"/>
        <w:jc w:val="both"/>
        <w:rPr>
          <w:rFonts w:ascii="Barlow" w:hAnsi="Barlow"/>
          <w:sz w:val="22"/>
          <w:szCs w:val="22"/>
        </w:rPr>
      </w:pPr>
      <w:r w:rsidRPr="00D85979">
        <w:rPr>
          <w:rFonts w:ascii="Barlow" w:eastAsia="Times New Roman" w:hAnsi="Barlow" w:cstheme="minorHAnsi"/>
          <w:color w:val="000000"/>
          <w:sz w:val="22"/>
          <w:szCs w:val="22"/>
        </w:rPr>
        <w:t xml:space="preserve">En atención al artículo 525 Quater, Fracción </w:t>
      </w:r>
      <w:r w:rsidRPr="00D85979">
        <w:rPr>
          <w:rFonts w:ascii="Barlow" w:hAnsi="Barlow"/>
          <w:sz w:val="22"/>
          <w:szCs w:val="22"/>
        </w:rPr>
        <w:t xml:space="preserve">XI, el cual indica que le corresponde a la Titular de la Unidad de Ética, Igualdad de Género y Comunicación,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Conflictos de Intereses, dando a conocer los resultados de las evaluaciones, durante este año se presentaron dos ataques cibernéticos a los sistemas de gobierno que generaron inconvenientes con el sistema de ética, retardando el registro de información sin embargo se atendieron los inconvenientes para recuperar información y para evaluar, cumpliendo así por lo establecido en la norma llevándose a cabo las evaluaciones de los comités en tiempo y forma, se les informó el resultado de las mismas y se dio seguimiento a cada comité. </w:t>
      </w:r>
    </w:p>
    <w:p w:rsidR="00D85979" w:rsidRPr="00D85979" w:rsidP="00F97F91" w14:paraId="4A4F8A2E" w14:textId="77777777">
      <w:pPr>
        <w:ind w:firstLine="708"/>
        <w:jc w:val="both"/>
        <w:rPr>
          <w:rFonts w:ascii="Barlow" w:hAnsi="Barlow"/>
          <w:sz w:val="22"/>
          <w:szCs w:val="22"/>
        </w:rPr>
      </w:pPr>
      <w:r w:rsidRPr="00D85979">
        <w:rPr>
          <w:rFonts w:ascii="Barlow" w:hAnsi="Barlow"/>
          <w:sz w:val="22"/>
          <w:szCs w:val="22"/>
        </w:rPr>
        <w:t xml:space="preserve">En virtud del artículo 525 Quater, Fracción XII, el cual señala que la Titular de la Unidad de Ética, Igualdad de Género y Comunicación debe de registrar y dar seguimiento a las observaciones y recomendaciones emitidas por los Comités de Ética y de Prevención de Conflictos de Intereses, creando con base en estas, criterios que sirvan como precedentes </w:t>
      </w:r>
      <w:r w:rsidRPr="00D85979">
        <w:rPr>
          <w:rFonts w:ascii="Barlow" w:hAnsi="Barlow"/>
          <w:sz w:val="22"/>
          <w:szCs w:val="22"/>
        </w:rPr>
        <w:t>aplicables en las materias de ética, integridad pública y prevención de conflictos de intereses; durante este año se dio seguimiento a las quejas reportadas por los comités, dichas quejas fueron 26 quejas por falta de integridad, de las cuales 4 no procedieron por falta de elementos y 22 fueron admitidas.  De las quejas admitidas 12 fueron por violencias sexuales, 2 por hostigamiento laboral, 2 por discriminación y 6 de carácter administrativo. No menos importante es señalar que se atendieron a los 64 comités respecto de sus dudas en la aplicación de los Lineamientos para regular la integración, organización y funcionamiento de los Comités de Ética, Integridad y prevención de Conflicto de Interés de las Dependencias y Entidades de la Administración Pública Estatal.</w:t>
      </w:r>
    </w:p>
    <w:p w:rsidR="00D85979" w:rsidRPr="00D85979" w:rsidP="00F97F91" w14:paraId="6874E7BE" w14:textId="77777777">
      <w:pPr>
        <w:ind w:firstLine="708"/>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En cumplimiento con el artículo 525 Quater,</w:t>
      </w:r>
      <w:r w:rsidRPr="00D85979">
        <w:rPr>
          <w:rFonts w:ascii="Barlow" w:hAnsi="Barlow"/>
          <w:sz w:val="22"/>
          <w:szCs w:val="22"/>
        </w:rPr>
        <w:t xml:space="preserve"> </w:t>
      </w:r>
      <w:r w:rsidRPr="00D85979">
        <w:rPr>
          <w:rFonts w:ascii="Barlow" w:eastAsia="Times New Roman" w:hAnsi="Barlow" w:cstheme="minorHAnsi"/>
          <w:color w:val="000000"/>
          <w:sz w:val="22"/>
          <w:szCs w:val="22"/>
        </w:rPr>
        <w:t>del Reglamento al Código de la Administración Pública de Yucatán, Fracción XIV, misma que indica: Elaborar y promover programas de capacitación y sensibilización en materia de ética, integridad pública, prevención de conflictos de intereses y actos de corrupción, así como de materiales de apoyo en dichas materias; durante el 2023 se capacitaron de manera presencial a 1786 personas servidoras públicas mediante la impartición de 41 cursos. Aunado a lo anterior la Secretaría de Salud solicitó los cursos grabados en video para todo el personal adscrito a dicha secretaría por lo que, en virtud del reporte indicado por la propia secretaría, los 6 cursos que se enviaron fueron distribuidos a 9600 personas servidoras públicas.</w:t>
      </w:r>
    </w:p>
    <w:p w:rsidR="00F97F91" w:rsidP="00F97F91" w14:paraId="62703703" w14:textId="77777777">
      <w:pPr>
        <w:ind w:firstLine="432"/>
        <w:jc w:val="both"/>
        <w:rPr>
          <w:rFonts w:ascii="Barlow" w:eastAsia="Times New Roman" w:hAnsi="Barlow" w:cstheme="minorHAnsi"/>
          <w:color w:val="000000"/>
          <w:sz w:val="22"/>
          <w:szCs w:val="22"/>
        </w:rPr>
      </w:pPr>
      <w:r w:rsidRPr="00D85979">
        <w:rPr>
          <w:rFonts w:ascii="Barlow" w:eastAsia="Times New Roman" w:hAnsi="Barlow" w:cstheme="minorHAnsi"/>
          <w:color w:val="000000"/>
          <w:sz w:val="22"/>
          <w:szCs w:val="22"/>
        </w:rPr>
        <w:t>Dando cumplimiento al Artículo 525 Quater, del Reglamento al Código de la Administración Pública de Yucatán Fracción XV, la cual indica que le corresponde a la Titular de la Unidad de Ética, Igualdad de Género y Comunicación promover la realización, publicación y, en su caso, difusión de campañas, materiales y programas de sensibilización en materia de ética, integridad pública, prevención de conflictos de intereses y actos de corrupción, considerando, en su caso, las políticas que emita el Comité Coordinador del Sistema Estatal Anticorrupción y demás autoridades competentes, durante este año se prepararon y distribuyeron a todos los comités de ética 4 Boletines con información para los comités. Los boletines se enviaron de manera electrónica y se instó a los comités a imprimirlos y colocarlos en lugares visibles de las Dependencias y Entidades</w:t>
      </w:r>
    </w:p>
    <w:p w:rsidR="00F97F91" w:rsidP="00F97F91" w14:paraId="1AE58EED" w14:textId="77777777">
      <w:pPr>
        <w:ind w:firstLine="432"/>
        <w:jc w:val="both"/>
        <w:rPr>
          <w:rFonts w:ascii="Barlow" w:eastAsia="Times New Roman" w:hAnsi="Barlow" w:cstheme="minorHAnsi"/>
          <w:color w:val="000000"/>
          <w:sz w:val="22"/>
          <w:szCs w:val="22"/>
        </w:rPr>
      </w:pPr>
    </w:p>
    <w:p w:rsidR="00F97F91" w:rsidP="003A1047" w14:paraId="1075D76A" w14:textId="32EA529E">
      <w:pPr>
        <w:jc w:val="center"/>
        <w:rPr>
          <w:rFonts w:ascii="Barlow" w:hAnsi="Barlow"/>
          <w:sz w:val="22"/>
          <w:szCs w:val="22"/>
          <w:lang w:eastAsia="es-MX"/>
        </w:rPr>
      </w:pPr>
      <w:r>
        <w:rPr>
          <w:rFonts w:ascii="Barlow" w:hAnsi="Barlow" w:cs="Arial"/>
          <w:b/>
          <w:sz w:val="22"/>
          <w:szCs w:val="22"/>
        </w:rPr>
        <w:t>RÚBRICA</w:t>
      </w:r>
    </w:p>
    <w:p w:rsidR="00F97F91" w:rsidP="00F97F91" w14:paraId="13D5A6DF" w14:textId="77777777">
      <w:pPr>
        <w:spacing w:line="276" w:lineRule="auto"/>
        <w:jc w:val="center"/>
        <w:rPr>
          <w:rFonts w:ascii="Barlow" w:hAnsi="Barlow"/>
          <w:sz w:val="22"/>
          <w:szCs w:val="22"/>
          <w:lang w:eastAsia="es-MX"/>
        </w:rPr>
      </w:pPr>
    </w:p>
    <w:p w:rsidR="00F97F91" w:rsidRPr="00AB577F" w:rsidP="00F97F91" w14:paraId="066F76AE"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F97F91" w:rsidP="00F97F91" w14:paraId="7D28B77E" w14:textId="77777777">
      <w:pPr>
        <w:spacing w:after="0" w:line="276" w:lineRule="auto"/>
        <w:jc w:val="center"/>
        <w:rPr>
          <w:rFonts w:ascii="Barlow" w:hAnsi="Barlow"/>
          <w:sz w:val="22"/>
          <w:szCs w:val="22"/>
          <w:lang w:eastAsia="es-MX"/>
        </w:rPr>
      </w:pPr>
      <w:r>
        <w:rPr>
          <w:rFonts w:ascii="Barlow" w:hAnsi="Barlow"/>
          <w:sz w:val="22"/>
          <w:szCs w:val="22"/>
          <w:lang w:eastAsia="es-MX"/>
        </w:rPr>
        <w:t>M.F. Lizbeth Beatriz Basto Avilés</w:t>
      </w:r>
    </w:p>
    <w:p w:rsidR="00D85979" w:rsidP="00F97F91" w14:paraId="7055E198" w14:textId="3A688C4D">
      <w:pPr>
        <w:spacing w:line="276" w:lineRule="auto"/>
        <w:jc w:val="center"/>
        <w:rPr>
          <w:rFonts w:ascii="Barlow" w:hAnsi="Barlow" w:cs="Arial"/>
          <w:sz w:val="22"/>
          <w:szCs w:val="22"/>
        </w:rPr>
      </w:pPr>
      <w:r w:rsidRPr="00AB577F">
        <w:rPr>
          <w:rFonts w:ascii="Barlow" w:hAnsi="Barlow"/>
          <w:sz w:val="22"/>
          <w:szCs w:val="22"/>
          <w:lang w:eastAsia="es-MX"/>
        </w:rPr>
        <w:t>Titular</w:t>
      </w:r>
      <w:r>
        <w:rPr>
          <w:rFonts w:ascii="Barlow" w:hAnsi="Barlow"/>
          <w:sz w:val="22"/>
          <w:szCs w:val="22"/>
          <w:lang w:eastAsia="es-MX"/>
        </w:rPr>
        <w:t xml:space="preserve"> de la</w:t>
      </w:r>
      <w:r>
        <w:rPr>
          <w:noProof/>
          <w:lang w:eastAsia="es-MX"/>
        </w:rPr>
        <mc:AlternateContent>
          <mc:Choice Requires="wps">
            <w:drawing>
              <wp:anchor distT="0" distB="0" distL="114300" distR="114300" simplePos="0" relativeHeight="251691008"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1830831074"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38"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92032" stroked="f"/>
            </w:pict>
          </mc:Fallback>
        </mc:AlternateContent>
      </w:r>
      <w:r>
        <w:rPr>
          <w:rFonts w:ascii="Barlow" w:hAnsi="Barlow"/>
          <w:sz w:val="22"/>
          <w:szCs w:val="22"/>
          <w:lang w:eastAsia="es-MX"/>
        </w:rPr>
        <w:t xml:space="preserve"> </w:t>
      </w:r>
      <w:r w:rsidRPr="00AB577F">
        <w:rPr>
          <w:rFonts w:ascii="Barlow" w:hAnsi="Barlow"/>
          <w:sz w:val="22"/>
          <w:szCs w:val="22"/>
          <w:lang w:eastAsia="es-MX"/>
        </w:rPr>
        <w:t>Secretaría de la Contraloría General</w:t>
      </w:r>
    </w:p>
    <w:p w:rsidR="000723FC" w:rsidRPr="00CC42AE" w:rsidP="00F97F91" w14:paraId="554E3380" w14:textId="73A8E6AC">
      <w:pPr>
        <w:ind w:firstLine="432"/>
        <w:jc w:val="both"/>
        <w:rPr>
          <w:rFonts w:ascii="Barlow" w:hAnsi="Barlow" w:cs="Arial"/>
          <w:sz w:val="22"/>
          <w:szCs w:val="22"/>
        </w:rPr>
      </w:pPr>
      <w:r>
        <w:rPr>
          <w:rFonts w:ascii="Barlow" w:hAnsi="Barlow" w:cs="Arial"/>
          <w:sz w:val="22"/>
          <w:szCs w:val="22"/>
        </w:rPr>
        <w:br w:type="page"/>
      </w:r>
    </w:p>
    <w:p w:rsidR="000723FC" w:rsidRPr="00CC42AE" w:rsidP="00AA2366" w14:paraId="65BE51ED" w14:textId="0F96EA2C">
      <w:pPr>
        <w:pStyle w:val="Heading1"/>
      </w:pPr>
      <w:bookmarkStart w:id="14" w:name="_Toc157178858"/>
      <w:r w:rsidRPr="00CC42AE">
        <w:t>DIRECCIÓN DE ADMINISTRACIÓN</w:t>
      </w:r>
      <w:bookmarkEnd w:id="14"/>
    </w:p>
    <w:p w:rsidR="000723FC" w:rsidRPr="00AA2366" w:rsidP="002D0365" w14:paraId="0D332966" w14:textId="1A007395">
      <w:pPr>
        <w:pStyle w:val="Heading2"/>
        <w:numPr>
          <w:ilvl w:val="0"/>
          <w:numId w:val="0"/>
        </w:numPr>
        <w:ind w:left="720" w:hanging="720"/>
      </w:pPr>
      <w:bookmarkStart w:id="15" w:name="_Toc157178859"/>
      <w:r>
        <w:t xml:space="preserve">2.1. </w:t>
      </w:r>
      <w:r w:rsidRPr="00AA2366">
        <w:t>Departamento de Transparencia, Gestión Documental y Mejora Continua</w:t>
      </w:r>
      <w:bookmarkEnd w:id="15"/>
    </w:p>
    <w:p w:rsidR="000723FC" w:rsidP="00FB5751" w14:paraId="7EC7D889" w14:textId="1A12EA68">
      <w:pPr>
        <w:autoSpaceDE w:val="0"/>
        <w:autoSpaceDN w:val="0"/>
        <w:adjustRightInd w:val="0"/>
        <w:spacing w:after="0" w:line="276" w:lineRule="auto"/>
        <w:ind w:firstLine="708"/>
        <w:jc w:val="both"/>
        <w:rPr>
          <w:rFonts w:ascii="Barlow" w:hAnsi="Barlow" w:cs="Arial"/>
          <w:sz w:val="22"/>
          <w:szCs w:val="22"/>
        </w:rPr>
      </w:pPr>
      <w:r w:rsidRPr="00FB5751">
        <w:rPr>
          <w:rFonts w:ascii="Barlow" w:hAnsi="Barlow" w:cs="Arial"/>
          <w:sz w:val="22"/>
          <w:szCs w:val="22"/>
        </w:rPr>
        <w:t>Con fundamento en los artículos 525 Quinquies y 525 Octies 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así como con el Acuerdo SCG 16/2018 por el que se modifica el Acuerdo SCG 11/2017 de los Lineamientos para la Implementación del Sistema de Control Interno Institucional en las dependencias y entidades de la Administración Pública estatal, durante el Cuarto Trimestre de 2023, se atendieron los siguientes asuntos:</w:t>
      </w:r>
    </w:p>
    <w:p w:rsidR="00FB5751" w:rsidP="00FB5751" w14:paraId="0037D68F" w14:textId="77777777">
      <w:pPr>
        <w:autoSpaceDE w:val="0"/>
        <w:autoSpaceDN w:val="0"/>
        <w:adjustRightInd w:val="0"/>
        <w:spacing w:after="0" w:line="276" w:lineRule="auto"/>
        <w:ind w:firstLine="708"/>
        <w:jc w:val="both"/>
        <w:rPr>
          <w:rFonts w:ascii="Barlow" w:hAnsi="Barlow" w:cs="Arial"/>
          <w:sz w:val="22"/>
          <w:szCs w:val="22"/>
        </w:rPr>
      </w:pPr>
    </w:p>
    <w:p w:rsidR="00FB5751" w:rsidRPr="00F41C8A" w:rsidP="00CB523B" w14:paraId="4DCA6A40" w14:textId="4BE1CCC2">
      <w:pPr>
        <w:pStyle w:val="Heading3"/>
        <w:spacing w:after="240"/>
      </w:pPr>
      <w:bookmarkStart w:id="16" w:name="_Toc31208521"/>
      <w:bookmarkStart w:id="17" w:name="_Toc157178860"/>
      <w:r>
        <w:t xml:space="preserve">2.1.1. </w:t>
      </w:r>
      <w:r w:rsidRPr="00F41C8A">
        <w:t>Solicitudes de Acceso a la Información Pública</w:t>
      </w:r>
      <w:bookmarkEnd w:id="16"/>
      <w:bookmarkEnd w:id="17"/>
    </w:p>
    <w:p w:rsidR="00CB523B" w:rsidRPr="00F41C8A" w:rsidP="00CB523B" w14:paraId="07434FC9" w14:textId="77777777">
      <w:pPr>
        <w:ind w:firstLine="709"/>
        <w:jc w:val="both"/>
        <w:rPr>
          <w:rFonts w:ascii="Barlow" w:hAnsi="Barlow" w:cs="Helvetica"/>
          <w:sz w:val="22"/>
          <w:szCs w:val="22"/>
          <w:lang w:val="es-ES"/>
        </w:rPr>
      </w:pPr>
      <w:r w:rsidRPr="00F41C8A">
        <w:rPr>
          <w:rFonts w:ascii="Barlow" w:hAnsi="Barlow"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rsidR="00CB523B" w:rsidRPr="00347B3C" w:rsidP="00CB523B" w14:paraId="3C588259" w14:textId="77777777">
      <w:pPr>
        <w:ind w:firstLine="709"/>
        <w:jc w:val="both"/>
        <w:rPr>
          <w:rFonts w:ascii="Barlow" w:hAnsi="Barlow" w:cs="Helvetica"/>
          <w:sz w:val="22"/>
          <w:szCs w:val="22"/>
          <w:lang w:val="es-ES"/>
        </w:rPr>
      </w:pPr>
      <w:r w:rsidRPr="001B78AE">
        <w:rPr>
          <w:rFonts w:ascii="Barlow" w:hAnsi="Barlow" w:cs="Helvetica"/>
          <w:sz w:val="22"/>
          <w:szCs w:val="22"/>
          <w:lang w:val="es-ES"/>
        </w:rPr>
        <w:t xml:space="preserve">En ese contexto, durante el periodo comprendido del 01 de </w:t>
      </w:r>
      <w:r>
        <w:rPr>
          <w:rFonts w:ascii="Barlow" w:hAnsi="Barlow" w:cs="Helvetica"/>
          <w:sz w:val="22"/>
          <w:szCs w:val="22"/>
          <w:lang w:val="es-ES"/>
        </w:rPr>
        <w:t>octubre al 31 de diciembre de 2023</w:t>
      </w:r>
      <w:r w:rsidRPr="001B78AE">
        <w:rPr>
          <w:rFonts w:ascii="Barlow" w:hAnsi="Barlow" w:cs="Helvetica"/>
          <w:sz w:val="22"/>
          <w:szCs w:val="22"/>
          <w:lang w:val="es-ES"/>
        </w:rPr>
        <w:t xml:space="preserve">, la Unidad de Transparencia tiene a bien informar que, en materia de acceso a la información, se recibieron un total de </w:t>
      </w:r>
      <w:r>
        <w:rPr>
          <w:rFonts w:ascii="Barlow" w:hAnsi="Barlow" w:cs="Helvetica"/>
          <w:b/>
          <w:sz w:val="22"/>
          <w:szCs w:val="22"/>
          <w:lang w:val="es-ES"/>
        </w:rPr>
        <w:t>2</w:t>
      </w:r>
      <w:r w:rsidRPr="001B78AE">
        <w:rPr>
          <w:rFonts w:ascii="Barlow" w:hAnsi="Barlow" w:cs="Helvetica"/>
          <w:b/>
          <w:sz w:val="22"/>
          <w:szCs w:val="22"/>
          <w:lang w:val="es-ES"/>
        </w:rPr>
        <w:t>5 solicitudes de acceso a la información pública</w:t>
      </w:r>
      <w:r w:rsidRPr="001B78AE">
        <w:rPr>
          <w:rFonts w:ascii="Barlow" w:hAnsi="Barlow" w:cs="Helvetica"/>
          <w:sz w:val="22"/>
          <w:szCs w:val="22"/>
          <w:lang w:val="es-ES"/>
        </w:rPr>
        <w:t>,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tbl>
      <w:tblPr>
        <w:tblStyle w:val="Cuadrculadetablaclara1"/>
        <w:tblW w:w="0" w:type="auto"/>
        <w:jc w:val="center"/>
        <w:tblLook w:val="04A0"/>
      </w:tblPr>
      <w:tblGrid>
        <w:gridCol w:w="2740"/>
        <w:gridCol w:w="2788"/>
      </w:tblGrid>
      <w:tr w14:paraId="0028E910" w14:textId="77777777" w:rsidTr="00005781">
        <w:tblPrEx>
          <w:tblW w:w="0" w:type="auto"/>
          <w:jc w:val="center"/>
          <w:tblLook w:val="04A0"/>
        </w:tblPrEx>
        <w:trPr>
          <w:trHeight w:val="340"/>
          <w:jc w:val="center"/>
        </w:trPr>
        <w:tc>
          <w:tcPr>
            <w:tcW w:w="5528" w:type="dxa"/>
            <w:gridSpan w:val="2"/>
            <w:shd w:val="clear" w:color="auto" w:fill="BDD6EE" w:themeFill="accent1" w:themeFillTint="66"/>
            <w:vAlign w:val="center"/>
          </w:tcPr>
          <w:p w:rsidR="00FB5751" w:rsidRPr="001B78AE" w:rsidP="00005781" w14:paraId="79E92477" w14:textId="77777777">
            <w:pPr>
              <w:jc w:val="center"/>
              <w:rPr>
                <w:rFonts w:ascii="Barlow" w:hAnsi="Barlow" w:cs="Helvetica"/>
                <w:b/>
                <w:sz w:val="22"/>
                <w:szCs w:val="22"/>
                <w:lang w:eastAsia="es-MX"/>
              </w:rPr>
            </w:pPr>
            <w:r>
              <w:rPr>
                <w:rFonts w:ascii="Barlow" w:hAnsi="Barlow" w:cs="Helvetica"/>
                <w:b/>
                <w:sz w:val="22"/>
                <w:szCs w:val="22"/>
                <w:lang w:eastAsia="es-MX"/>
              </w:rPr>
              <w:t>CUARTO</w:t>
            </w:r>
            <w:r w:rsidRPr="001B78AE">
              <w:rPr>
                <w:rFonts w:ascii="Barlow" w:hAnsi="Barlow" w:cs="Helvetica"/>
                <w:b/>
                <w:sz w:val="22"/>
                <w:szCs w:val="22"/>
                <w:lang w:eastAsia="es-MX"/>
              </w:rPr>
              <w:t xml:space="preserve"> TRIMESTRE 2023</w:t>
            </w:r>
          </w:p>
        </w:tc>
      </w:tr>
      <w:tr w14:paraId="57C17651" w14:textId="77777777" w:rsidTr="00005781">
        <w:tblPrEx>
          <w:tblW w:w="0" w:type="auto"/>
          <w:jc w:val="center"/>
          <w:tblLook w:val="04A0"/>
        </w:tblPrEx>
        <w:trPr>
          <w:trHeight w:val="340"/>
          <w:jc w:val="center"/>
        </w:trPr>
        <w:tc>
          <w:tcPr>
            <w:tcW w:w="5528" w:type="dxa"/>
            <w:gridSpan w:val="2"/>
            <w:shd w:val="clear" w:color="auto" w:fill="BDD6EE" w:themeFill="accent1" w:themeFillTint="66"/>
            <w:vAlign w:val="center"/>
          </w:tcPr>
          <w:p w:rsidR="00FB5751" w:rsidRPr="001B78AE" w:rsidP="00005781" w14:paraId="3C81B9CB" w14:textId="77777777">
            <w:pPr>
              <w:jc w:val="center"/>
              <w:rPr>
                <w:rFonts w:ascii="Barlow" w:hAnsi="Barlow" w:cs="Helvetica"/>
                <w:b/>
                <w:sz w:val="22"/>
                <w:szCs w:val="22"/>
                <w:lang w:eastAsia="es-MX"/>
              </w:rPr>
            </w:pPr>
            <w:r w:rsidRPr="001B78AE">
              <w:rPr>
                <w:rFonts w:ascii="Barlow" w:hAnsi="Barlow" w:cs="Helvetica"/>
                <w:b/>
                <w:sz w:val="22"/>
                <w:szCs w:val="22"/>
                <w:lang w:eastAsia="es-MX"/>
              </w:rPr>
              <w:t>SOLICITUDES DE ACCESO A LA INFORMACIÓN PÚBLICA</w:t>
            </w:r>
          </w:p>
        </w:tc>
      </w:tr>
      <w:tr w14:paraId="3F2D5FFB" w14:textId="77777777" w:rsidTr="00005781">
        <w:tblPrEx>
          <w:tblW w:w="0" w:type="auto"/>
          <w:jc w:val="center"/>
          <w:tblLook w:val="04A0"/>
        </w:tblPrEx>
        <w:trPr>
          <w:trHeight w:val="340"/>
          <w:jc w:val="center"/>
        </w:trPr>
        <w:tc>
          <w:tcPr>
            <w:tcW w:w="2740" w:type="dxa"/>
            <w:vAlign w:val="center"/>
          </w:tcPr>
          <w:p w:rsidR="00FB5751" w:rsidRPr="001B78AE" w:rsidP="00005781" w14:paraId="33E4D3EC" w14:textId="77777777">
            <w:pPr>
              <w:jc w:val="center"/>
              <w:rPr>
                <w:rFonts w:ascii="Barlow" w:hAnsi="Barlow" w:cs="Helvetica"/>
                <w:b/>
                <w:sz w:val="22"/>
                <w:szCs w:val="22"/>
                <w:lang w:eastAsia="es-MX"/>
              </w:rPr>
            </w:pPr>
            <w:r w:rsidRPr="001B78AE">
              <w:rPr>
                <w:rFonts w:ascii="Barlow" w:hAnsi="Barlow" w:cs="Helvetica"/>
                <w:b/>
                <w:sz w:val="22"/>
                <w:szCs w:val="22"/>
                <w:lang w:eastAsia="es-MX"/>
              </w:rPr>
              <w:t>MES</w:t>
            </w:r>
          </w:p>
        </w:tc>
        <w:tc>
          <w:tcPr>
            <w:tcW w:w="2788" w:type="dxa"/>
            <w:vAlign w:val="center"/>
          </w:tcPr>
          <w:p w:rsidR="00FB5751" w:rsidRPr="001B78AE" w:rsidP="00005781" w14:paraId="6CA2DE0C" w14:textId="77777777">
            <w:pPr>
              <w:jc w:val="center"/>
              <w:rPr>
                <w:rFonts w:ascii="Barlow" w:hAnsi="Barlow" w:cs="Helvetica"/>
                <w:b/>
                <w:sz w:val="22"/>
                <w:szCs w:val="22"/>
                <w:lang w:eastAsia="es-MX"/>
              </w:rPr>
            </w:pPr>
            <w:r w:rsidRPr="001B78AE">
              <w:rPr>
                <w:rFonts w:ascii="Barlow" w:hAnsi="Barlow" w:cs="Helvetica"/>
                <w:b/>
                <w:sz w:val="22"/>
                <w:szCs w:val="22"/>
                <w:lang w:eastAsia="es-MX"/>
              </w:rPr>
              <w:t>RECIBIDAS</w:t>
            </w:r>
          </w:p>
        </w:tc>
      </w:tr>
      <w:tr w14:paraId="7C99B004" w14:textId="77777777" w:rsidTr="00005781">
        <w:tblPrEx>
          <w:tblW w:w="0" w:type="auto"/>
          <w:jc w:val="center"/>
          <w:tblLook w:val="04A0"/>
        </w:tblPrEx>
        <w:trPr>
          <w:trHeight w:val="340"/>
          <w:jc w:val="center"/>
        </w:trPr>
        <w:tc>
          <w:tcPr>
            <w:tcW w:w="2740" w:type="dxa"/>
            <w:vAlign w:val="center"/>
          </w:tcPr>
          <w:p w:rsidR="00FB5751" w:rsidRPr="001B78AE" w:rsidP="00005781" w14:paraId="4AC7F022" w14:textId="77777777">
            <w:pPr>
              <w:jc w:val="center"/>
              <w:rPr>
                <w:rFonts w:ascii="Barlow" w:hAnsi="Barlow" w:cs="Helvetica"/>
                <w:sz w:val="22"/>
                <w:szCs w:val="22"/>
                <w:lang w:eastAsia="es-MX"/>
              </w:rPr>
            </w:pPr>
            <w:r>
              <w:rPr>
                <w:rFonts w:ascii="Barlow" w:hAnsi="Barlow" w:cs="Helvetica"/>
                <w:sz w:val="22"/>
                <w:szCs w:val="22"/>
                <w:lang w:eastAsia="es-MX"/>
              </w:rPr>
              <w:t>Octubre</w:t>
            </w:r>
          </w:p>
        </w:tc>
        <w:tc>
          <w:tcPr>
            <w:tcW w:w="2788" w:type="dxa"/>
            <w:vAlign w:val="center"/>
          </w:tcPr>
          <w:p w:rsidR="00FB5751" w:rsidRPr="001B78AE" w:rsidP="00005781" w14:paraId="73541AEB" w14:textId="77777777">
            <w:pPr>
              <w:jc w:val="center"/>
              <w:rPr>
                <w:rFonts w:ascii="Barlow" w:hAnsi="Barlow" w:cs="Helvetica"/>
                <w:sz w:val="22"/>
                <w:szCs w:val="22"/>
                <w:lang w:eastAsia="es-MX"/>
              </w:rPr>
            </w:pPr>
            <w:r>
              <w:rPr>
                <w:rFonts w:ascii="Barlow" w:hAnsi="Barlow" w:cs="Helvetica"/>
                <w:sz w:val="22"/>
                <w:szCs w:val="22"/>
                <w:lang w:eastAsia="es-MX"/>
              </w:rPr>
              <w:t>11</w:t>
            </w:r>
          </w:p>
        </w:tc>
      </w:tr>
      <w:tr w14:paraId="03BD9EAD" w14:textId="77777777" w:rsidTr="00005781">
        <w:tblPrEx>
          <w:tblW w:w="0" w:type="auto"/>
          <w:jc w:val="center"/>
          <w:tblLook w:val="04A0"/>
        </w:tblPrEx>
        <w:trPr>
          <w:trHeight w:val="340"/>
          <w:jc w:val="center"/>
        </w:trPr>
        <w:tc>
          <w:tcPr>
            <w:tcW w:w="2740" w:type="dxa"/>
            <w:vAlign w:val="center"/>
          </w:tcPr>
          <w:p w:rsidR="00FB5751" w:rsidRPr="001B78AE" w:rsidP="00005781" w14:paraId="2F027307" w14:textId="77777777">
            <w:pPr>
              <w:jc w:val="center"/>
              <w:rPr>
                <w:rFonts w:ascii="Barlow" w:hAnsi="Barlow" w:cs="Helvetica"/>
                <w:sz w:val="22"/>
                <w:szCs w:val="22"/>
                <w:lang w:eastAsia="es-MX"/>
              </w:rPr>
            </w:pPr>
            <w:r>
              <w:rPr>
                <w:rFonts w:ascii="Barlow" w:hAnsi="Barlow" w:cs="Helvetica"/>
                <w:sz w:val="22"/>
                <w:szCs w:val="22"/>
                <w:lang w:eastAsia="es-MX"/>
              </w:rPr>
              <w:t>Noviembre</w:t>
            </w:r>
          </w:p>
        </w:tc>
        <w:tc>
          <w:tcPr>
            <w:tcW w:w="2788" w:type="dxa"/>
            <w:vAlign w:val="center"/>
          </w:tcPr>
          <w:p w:rsidR="00FB5751" w:rsidRPr="001B78AE" w:rsidP="00005781" w14:paraId="0C03AAD7" w14:textId="77777777">
            <w:pPr>
              <w:jc w:val="center"/>
              <w:rPr>
                <w:rFonts w:ascii="Barlow" w:hAnsi="Barlow" w:cs="Helvetica"/>
                <w:sz w:val="22"/>
                <w:szCs w:val="22"/>
                <w:lang w:eastAsia="es-MX"/>
              </w:rPr>
            </w:pPr>
            <w:r>
              <w:rPr>
                <w:rFonts w:ascii="Barlow" w:hAnsi="Barlow" w:cs="Helvetica"/>
                <w:sz w:val="22"/>
                <w:szCs w:val="22"/>
                <w:lang w:eastAsia="es-MX"/>
              </w:rPr>
              <w:t>13</w:t>
            </w:r>
          </w:p>
        </w:tc>
      </w:tr>
      <w:tr w14:paraId="15FAAF2A" w14:textId="77777777" w:rsidTr="00005781">
        <w:tblPrEx>
          <w:tblW w:w="0" w:type="auto"/>
          <w:jc w:val="center"/>
          <w:tblLook w:val="04A0"/>
        </w:tblPrEx>
        <w:trPr>
          <w:trHeight w:val="340"/>
          <w:jc w:val="center"/>
        </w:trPr>
        <w:tc>
          <w:tcPr>
            <w:tcW w:w="2740" w:type="dxa"/>
            <w:vAlign w:val="center"/>
          </w:tcPr>
          <w:p w:rsidR="00FB5751" w:rsidRPr="001B78AE" w:rsidP="00005781" w14:paraId="1C7CF88A" w14:textId="77777777">
            <w:pPr>
              <w:jc w:val="center"/>
              <w:rPr>
                <w:rFonts w:ascii="Barlow" w:hAnsi="Barlow" w:cs="Helvetica"/>
                <w:sz w:val="22"/>
                <w:szCs w:val="22"/>
                <w:lang w:eastAsia="es-MX"/>
              </w:rPr>
            </w:pPr>
            <w:r>
              <w:rPr>
                <w:rFonts w:ascii="Barlow" w:hAnsi="Barlow" w:cs="Helvetica"/>
                <w:sz w:val="22"/>
                <w:szCs w:val="22"/>
                <w:lang w:eastAsia="es-MX"/>
              </w:rPr>
              <w:t>Diciembre</w:t>
            </w:r>
          </w:p>
        </w:tc>
        <w:tc>
          <w:tcPr>
            <w:tcW w:w="2788" w:type="dxa"/>
            <w:vAlign w:val="center"/>
          </w:tcPr>
          <w:p w:rsidR="00FB5751" w:rsidRPr="001B78AE" w:rsidP="00005781" w14:paraId="015787A0" w14:textId="77777777">
            <w:pPr>
              <w:jc w:val="center"/>
              <w:rPr>
                <w:rFonts w:ascii="Barlow" w:hAnsi="Barlow" w:cs="Helvetica"/>
                <w:sz w:val="22"/>
                <w:szCs w:val="22"/>
                <w:lang w:eastAsia="es-MX"/>
              </w:rPr>
            </w:pPr>
            <w:r w:rsidRPr="001B78AE">
              <w:rPr>
                <w:rFonts w:ascii="Barlow" w:hAnsi="Barlow" w:cs="Helvetica"/>
                <w:sz w:val="22"/>
                <w:szCs w:val="22"/>
                <w:lang w:eastAsia="es-MX"/>
              </w:rPr>
              <w:t>1</w:t>
            </w:r>
          </w:p>
        </w:tc>
      </w:tr>
      <w:tr w14:paraId="6562E93E" w14:textId="77777777" w:rsidTr="00005781">
        <w:tblPrEx>
          <w:tblW w:w="0" w:type="auto"/>
          <w:jc w:val="center"/>
          <w:tblLook w:val="04A0"/>
        </w:tblPrEx>
        <w:trPr>
          <w:trHeight w:val="340"/>
          <w:jc w:val="center"/>
        </w:trPr>
        <w:tc>
          <w:tcPr>
            <w:tcW w:w="2740" w:type="dxa"/>
            <w:vAlign w:val="center"/>
          </w:tcPr>
          <w:p w:rsidR="00FB5751" w:rsidRPr="001B78AE" w:rsidP="00005781" w14:paraId="4D1E8DEA" w14:textId="77777777">
            <w:pPr>
              <w:jc w:val="center"/>
              <w:rPr>
                <w:rFonts w:ascii="Barlow" w:hAnsi="Barlow" w:cs="Helvetica"/>
                <w:b/>
                <w:sz w:val="22"/>
                <w:szCs w:val="22"/>
                <w:lang w:eastAsia="es-MX"/>
              </w:rPr>
            </w:pPr>
            <w:r w:rsidRPr="001B78AE">
              <w:rPr>
                <w:rFonts w:ascii="Barlow" w:hAnsi="Barlow" w:cs="Helvetica"/>
                <w:b/>
                <w:sz w:val="22"/>
                <w:szCs w:val="22"/>
                <w:lang w:eastAsia="es-MX"/>
              </w:rPr>
              <w:t>Total</w:t>
            </w:r>
          </w:p>
        </w:tc>
        <w:tc>
          <w:tcPr>
            <w:tcW w:w="2788" w:type="dxa"/>
            <w:vAlign w:val="center"/>
          </w:tcPr>
          <w:p w:rsidR="00FB5751" w:rsidRPr="001B78AE" w:rsidP="00005781" w14:paraId="28371D11" w14:textId="77777777">
            <w:pPr>
              <w:jc w:val="center"/>
              <w:rPr>
                <w:rFonts w:ascii="Barlow" w:hAnsi="Barlow" w:cs="Helvetica"/>
                <w:b/>
                <w:sz w:val="22"/>
                <w:szCs w:val="22"/>
                <w:lang w:eastAsia="es-MX"/>
              </w:rPr>
            </w:pPr>
            <w:r>
              <w:rPr>
                <w:rFonts w:ascii="Barlow" w:hAnsi="Barlow" w:cs="Helvetica"/>
                <w:b/>
                <w:sz w:val="22"/>
                <w:szCs w:val="22"/>
                <w:lang w:eastAsia="es-MX"/>
              </w:rPr>
              <w:t>25</w:t>
            </w:r>
          </w:p>
        </w:tc>
      </w:tr>
    </w:tbl>
    <w:p w:rsidR="00FB5751" w:rsidRPr="00B96837" w:rsidP="00FB5751" w14:paraId="1E9AE816" w14:textId="77777777">
      <w:pPr>
        <w:tabs>
          <w:tab w:val="left" w:pos="2265"/>
        </w:tabs>
        <w:rPr>
          <w:rFonts w:ascii="Barlow" w:hAnsi="Barlow" w:cs="Helvetica"/>
          <w:sz w:val="18"/>
          <w:szCs w:val="22"/>
          <w:lang w:eastAsia="es-MX"/>
        </w:rPr>
      </w:pPr>
    </w:p>
    <w:p w:rsidR="00CB523B" w:rsidRPr="001B1B36" w:rsidP="00CB523B" w14:paraId="1D3B0F64" w14:textId="77777777">
      <w:pPr>
        <w:ind w:firstLine="709"/>
        <w:jc w:val="both"/>
        <w:rPr>
          <w:rFonts w:ascii="Barlow" w:hAnsi="Barlow" w:cs="Helvetica"/>
          <w:sz w:val="22"/>
          <w:szCs w:val="22"/>
          <w:lang w:val="es-ES"/>
        </w:rPr>
      </w:pPr>
      <w:r w:rsidRPr="001B78AE">
        <w:rPr>
          <w:rFonts w:ascii="Barlow" w:hAnsi="Barlow" w:cs="Helvetica"/>
          <w:sz w:val="22"/>
          <w:szCs w:val="22"/>
          <w:lang w:val="es-ES"/>
        </w:rPr>
        <w:t xml:space="preserve">Cabe precisar que, al cierre del </w:t>
      </w:r>
      <w:r>
        <w:rPr>
          <w:rFonts w:ascii="Barlow" w:hAnsi="Barlow" w:cs="Helvetica"/>
          <w:sz w:val="22"/>
          <w:szCs w:val="22"/>
          <w:lang w:val="es-ES"/>
        </w:rPr>
        <w:t>cuarto</w:t>
      </w:r>
      <w:r w:rsidRPr="001B78AE">
        <w:rPr>
          <w:rFonts w:ascii="Barlow" w:hAnsi="Barlow" w:cs="Helvetica"/>
          <w:sz w:val="22"/>
          <w:szCs w:val="22"/>
          <w:lang w:val="es-ES"/>
        </w:rPr>
        <w:t xml:space="preserve"> trimestre del ejercicio fiscal </w:t>
      </w:r>
      <w:r>
        <w:rPr>
          <w:rFonts w:ascii="Barlow" w:hAnsi="Barlow" w:cs="Helvetica"/>
          <w:sz w:val="22"/>
          <w:szCs w:val="22"/>
          <w:lang w:val="es-ES"/>
        </w:rPr>
        <w:t>2023</w:t>
      </w:r>
      <w:r w:rsidRPr="001B78AE">
        <w:rPr>
          <w:rFonts w:ascii="Barlow" w:hAnsi="Barlow" w:cs="Helvetica"/>
          <w:sz w:val="22"/>
          <w:szCs w:val="22"/>
          <w:lang w:val="es-ES"/>
        </w:rPr>
        <w:t xml:space="preserve">, las </w:t>
      </w:r>
      <w:r>
        <w:rPr>
          <w:rFonts w:ascii="Barlow" w:hAnsi="Barlow" w:cs="Helvetica"/>
          <w:sz w:val="22"/>
          <w:szCs w:val="22"/>
          <w:lang w:val="es-ES"/>
        </w:rPr>
        <w:t>2</w:t>
      </w:r>
      <w:r w:rsidRPr="001B78AE">
        <w:rPr>
          <w:rFonts w:ascii="Barlow" w:hAnsi="Barlow" w:cs="Helvetica"/>
          <w:sz w:val="22"/>
          <w:szCs w:val="22"/>
          <w:lang w:val="es-ES"/>
        </w:rPr>
        <w:t>5 solicitudes</w:t>
      </w:r>
      <w:r>
        <w:rPr>
          <w:rFonts w:ascii="Barlow" w:hAnsi="Barlow" w:cs="Helvetica"/>
          <w:sz w:val="22"/>
          <w:szCs w:val="22"/>
          <w:lang w:val="es-ES"/>
        </w:rPr>
        <w:t xml:space="preserve">, </w:t>
      </w:r>
      <w:r w:rsidRPr="001B78AE">
        <w:rPr>
          <w:rFonts w:ascii="Barlow" w:hAnsi="Barlow" w:cs="Helvetica"/>
          <w:sz w:val="22"/>
          <w:szCs w:val="22"/>
          <w:lang w:val="es-ES"/>
        </w:rPr>
        <w:t>fueron atendidas en tiempo y forma,</w:t>
      </w:r>
      <w:r>
        <w:rPr>
          <w:rFonts w:ascii="Barlow" w:hAnsi="Barlow" w:cs="Helvetica"/>
          <w:sz w:val="22"/>
          <w:szCs w:val="22"/>
          <w:lang w:val="es-ES"/>
        </w:rPr>
        <w:t xml:space="preserve"> </w:t>
      </w:r>
      <w:r w:rsidRPr="001B78AE">
        <w:rPr>
          <w:rFonts w:ascii="Barlow" w:hAnsi="Barlow" w:cs="Helvetica"/>
          <w:sz w:val="22"/>
          <w:szCs w:val="22"/>
          <w:lang w:val="es-ES"/>
        </w:rPr>
        <w:t xml:space="preserve">con el objetivo de transparentar de manera </w:t>
      </w:r>
      <w:r w:rsidRPr="001B78AE">
        <w:rPr>
          <w:rFonts w:ascii="Barlow" w:hAnsi="Barlow" w:cs="Helvetica"/>
          <w:sz w:val="22"/>
          <w:szCs w:val="22"/>
          <w:lang w:val="es-ES"/>
        </w:rPr>
        <w:t>completa y oportuna toda la información y documentación generada, obtenida, adquirida, transformada o en posesión de la Secretaría de la Contraloría General, en el ámbito de las atribuciones, facultades y competencias establecidas en el Código de la Administración Pública de Yucatán y su Reglamento.</w:t>
      </w:r>
      <w:r w:rsidRPr="001B1B36">
        <w:rPr>
          <w:rFonts w:ascii="Barlow" w:hAnsi="Barlow" w:cs="Helvetica"/>
          <w:sz w:val="22"/>
          <w:szCs w:val="22"/>
          <w:lang w:val="es-ES"/>
        </w:rPr>
        <w:t xml:space="preserve"> </w:t>
      </w:r>
    </w:p>
    <w:p w:rsidR="00FB5751" w:rsidRPr="00016395" w:rsidP="00CB523B" w14:paraId="4E2EE711" w14:textId="7DCA3B4D">
      <w:pPr>
        <w:ind w:right="-34" w:firstLine="709"/>
        <w:jc w:val="both"/>
        <w:rPr>
          <w:rFonts w:ascii="Barlow" w:hAnsi="Barlow" w:cs="Helvetica"/>
          <w:sz w:val="22"/>
          <w:szCs w:val="22"/>
          <w:lang w:val="es-ES"/>
        </w:rPr>
      </w:pPr>
      <w:r w:rsidRPr="001B78AE">
        <w:rPr>
          <w:rFonts w:ascii="Barlow" w:hAnsi="Barlow" w:cs="Helvetica"/>
          <w:sz w:val="22"/>
          <w:szCs w:val="22"/>
          <w:lang w:val="es-ES"/>
        </w:rPr>
        <w:t xml:space="preserve">Ahora bien, de las </w:t>
      </w:r>
      <w:r>
        <w:rPr>
          <w:rFonts w:ascii="Barlow" w:hAnsi="Barlow" w:cs="Helvetica"/>
          <w:sz w:val="22"/>
          <w:szCs w:val="22"/>
          <w:lang w:val="es-ES"/>
        </w:rPr>
        <w:t>25</w:t>
      </w:r>
      <w:r w:rsidRPr="001B78AE">
        <w:rPr>
          <w:rFonts w:ascii="Barlow" w:hAnsi="Barlow" w:cs="Helvetica"/>
          <w:sz w:val="22"/>
          <w:szCs w:val="22"/>
          <w:lang w:val="es-ES"/>
        </w:rPr>
        <w:t xml:space="preserve"> solicitudes atendidas se precisa que, en </w:t>
      </w:r>
      <w:r>
        <w:rPr>
          <w:rFonts w:ascii="Barlow" w:hAnsi="Barlow" w:cs="Helvetica"/>
          <w:sz w:val="22"/>
          <w:szCs w:val="22"/>
          <w:lang w:val="es-ES"/>
        </w:rPr>
        <w:t>17</w:t>
      </w:r>
      <w:r w:rsidRPr="001B78AE">
        <w:rPr>
          <w:rFonts w:ascii="Barlow" w:hAnsi="Barlow" w:cs="Helvetica"/>
          <w:sz w:val="22"/>
          <w:szCs w:val="22"/>
          <w:lang w:val="es-ES"/>
        </w:rPr>
        <w:t xml:space="preserve"> se realizó la entrega de la documentación e información encontrada en los archivos físicos y electrónicos de este Sujeto Obligado; en </w:t>
      </w:r>
      <w:r>
        <w:rPr>
          <w:rFonts w:ascii="Barlow" w:hAnsi="Barlow" w:cs="Helvetica"/>
          <w:sz w:val="22"/>
          <w:szCs w:val="22"/>
          <w:lang w:val="es-ES"/>
        </w:rPr>
        <w:t>4</w:t>
      </w:r>
      <w:r w:rsidRPr="001B78AE">
        <w:rPr>
          <w:rFonts w:ascii="Barlow" w:hAnsi="Barlow" w:cs="Helvetica"/>
          <w:sz w:val="22"/>
          <w:szCs w:val="22"/>
          <w:lang w:val="es-ES"/>
        </w:rPr>
        <w:t xml:space="preserve"> se determinó la notoria incompetencia para conocer de lo solicitado, de acuerdo con nuestras atribuciones, facultades y competencias establecidas en el Código de la Administración Pública de Yucatán, su Reglamento y demás normativa aplicable; y </w:t>
      </w:r>
      <w:r>
        <w:rPr>
          <w:rFonts w:ascii="Barlow" w:hAnsi="Barlow" w:cs="Helvetica"/>
          <w:sz w:val="22"/>
          <w:szCs w:val="22"/>
          <w:lang w:val="es-ES"/>
        </w:rPr>
        <w:t>en las 4</w:t>
      </w:r>
      <w:r w:rsidRPr="001B78AE">
        <w:rPr>
          <w:rFonts w:ascii="Barlow" w:hAnsi="Barlow" w:cs="Helvetica"/>
          <w:sz w:val="22"/>
          <w:szCs w:val="22"/>
          <w:lang w:val="es-ES"/>
        </w:rPr>
        <w:t xml:space="preserve"> solicitud</w:t>
      </w:r>
      <w:r>
        <w:rPr>
          <w:rFonts w:ascii="Barlow" w:hAnsi="Barlow" w:cs="Helvetica"/>
          <w:sz w:val="22"/>
          <w:szCs w:val="22"/>
          <w:lang w:val="es-ES"/>
        </w:rPr>
        <w:t>es</w:t>
      </w:r>
      <w:r w:rsidRPr="001B78AE">
        <w:rPr>
          <w:rFonts w:ascii="Barlow" w:hAnsi="Barlow" w:cs="Helvetica"/>
          <w:sz w:val="22"/>
          <w:szCs w:val="22"/>
          <w:lang w:val="es-ES"/>
        </w:rPr>
        <w:t xml:space="preserve"> restante</w:t>
      </w:r>
      <w:r>
        <w:rPr>
          <w:rFonts w:ascii="Barlow" w:hAnsi="Barlow" w:cs="Helvetica"/>
          <w:sz w:val="22"/>
          <w:szCs w:val="22"/>
          <w:lang w:val="es-ES"/>
        </w:rPr>
        <w:t>s</w:t>
      </w:r>
      <w:r w:rsidRPr="001B78AE">
        <w:rPr>
          <w:rFonts w:ascii="Barlow" w:hAnsi="Barlow" w:cs="Helvetica"/>
          <w:sz w:val="22"/>
          <w:szCs w:val="22"/>
          <w:lang w:val="es-ES"/>
        </w:rPr>
        <w:t>, no fue posible otorgar el acceso a lo requerido por el peticionario, de conformidad con las excepciones establ</w:t>
      </w:r>
      <w:r>
        <w:rPr>
          <w:rFonts w:ascii="Barlow" w:hAnsi="Barlow" w:cs="Helvetica"/>
          <w:sz w:val="22"/>
          <w:szCs w:val="22"/>
          <w:lang w:val="es-ES"/>
        </w:rPr>
        <w:t>ecidas en los artículos 20, 128, y</w:t>
      </w:r>
      <w:r w:rsidRPr="001B78AE">
        <w:rPr>
          <w:rFonts w:ascii="Barlow" w:hAnsi="Barlow" w:cs="Helvetica"/>
          <w:sz w:val="22"/>
          <w:szCs w:val="22"/>
          <w:lang w:val="es-ES"/>
        </w:rPr>
        <w:t xml:space="preserve"> 138 de la Ley General de Transparencia y Acceso a la Información Pública, elaborando para tal efecto, las resoluciones correspondientes en el siguiente sentido</w:t>
      </w:r>
      <w:r w:rsidRPr="001B78AE">
        <w:rPr>
          <w:rFonts w:ascii="Barlow" w:hAnsi="Barlow" w:cs="Helvetica"/>
          <w:sz w:val="22"/>
          <w:szCs w:val="22"/>
          <w:lang w:val="es-ES"/>
        </w:rPr>
        <w:t>:</w:t>
      </w:r>
    </w:p>
    <w:tbl>
      <w:tblPr>
        <w:tblStyle w:val="Cuadrculadetablaclara1"/>
        <w:tblW w:w="0" w:type="auto"/>
        <w:jc w:val="center"/>
        <w:tblLook w:val="04A0"/>
      </w:tblPr>
      <w:tblGrid>
        <w:gridCol w:w="4414"/>
        <w:gridCol w:w="2351"/>
      </w:tblGrid>
      <w:tr w14:paraId="13700BEA" w14:textId="77777777" w:rsidTr="00005781">
        <w:tblPrEx>
          <w:tblW w:w="0" w:type="auto"/>
          <w:jc w:val="center"/>
          <w:tblLook w:val="04A0"/>
        </w:tblPrEx>
        <w:trPr>
          <w:trHeight w:val="340"/>
          <w:jc w:val="center"/>
        </w:trPr>
        <w:tc>
          <w:tcPr>
            <w:tcW w:w="6765" w:type="dxa"/>
            <w:gridSpan w:val="2"/>
            <w:shd w:val="clear" w:color="auto" w:fill="BDD6EE" w:themeFill="accent1" w:themeFillTint="66"/>
            <w:vAlign w:val="center"/>
          </w:tcPr>
          <w:p w:rsidR="00FB5751" w:rsidRPr="001B78AE" w:rsidP="00005781" w14:paraId="7863458C" w14:textId="77777777">
            <w:pPr>
              <w:ind w:left="-146"/>
              <w:jc w:val="center"/>
              <w:rPr>
                <w:rFonts w:ascii="Barlow" w:hAnsi="Barlow" w:cs="Helvetica"/>
                <w:b/>
                <w:sz w:val="22"/>
                <w:szCs w:val="22"/>
              </w:rPr>
            </w:pPr>
            <w:r w:rsidRPr="001B78AE">
              <w:rPr>
                <w:rFonts w:ascii="Barlow" w:hAnsi="Barlow" w:cs="Helvetica"/>
                <w:b/>
                <w:sz w:val="22"/>
                <w:szCs w:val="22"/>
              </w:rPr>
              <w:t xml:space="preserve"> </w:t>
            </w:r>
            <w:r>
              <w:rPr>
                <w:rFonts w:ascii="Barlow" w:hAnsi="Barlow" w:cs="Helvetica"/>
                <w:b/>
                <w:sz w:val="22"/>
                <w:szCs w:val="22"/>
              </w:rPr>
              <w:t>CUARTO</w:t>
            </w:r>
            <w:r w:rsidRPr="001B78AE">
              <w:rPr>
                <w:rFonts w:ascii="Barlow" w:hAnsi="Barlow" w:cs="Helvetica"/>
                <w:b/>
                <w:sz w:val="22"/>
                <w:szCs w:val="22"/>
              </w:rPr>
              <w:t xml:space="preserve"> TRIMESTRE 2023</w:t>
            </w:r>
          </w:p>
        </w:tc>
      </w:tr>
      <w:tr w14:paraId="59A7C166" w14:textId="77777777" w:rsidTr="00005781">
        <w:tblPrEx>
          <w:tblW w:w="0" w:type="auto"/>
          <w:jc w:val="center"/>
          <w:tblLook w:val="04A0"/>
        </w:tblPrEx>
        <w:trPr>
          <w:trHeight w:val="340"/>
          <w:jc w:val="center"/>
        </w:trPr>
        <w:tc>
          <w:tcPr>
            <w:tcW w:w="4414" w:type="dxa"/>
            <w:shd w:val="clear" w:color="auto" w:fill="BDD6EE" w:themeFill="accent1" w:themeFillTint="66"/>
            <w:vAlign w:val="center"/>
            <w:hideMark/>
          </w:tcPr>
          <w:p w:rsidR="00FB5751" w:rsidRPr="001B78AE" w:rsidP="00005781" w14:paraId="4C85D3D1" w14:textId="77777777">
            <w:pPr>
              <w:jc w:val="center"/>
              <w:rPr>
                <w:rFonts w:ascii="Barlow" w:hAnsi="Barlow" w:cs="Helvetica"/>
                <w:b/>
                <w:sz w:val="22"/>
                <w:szCs w:val="22"/>
              </w:rPr>
            </w:pPr>
            <w:r w:rsidRPr="001B78AE">
              <w:rPr>
                <w:rFonts w:ascii="Barlow" w:hAnsi="Barlow" w:cs="Helvetica"/>
                <w:b/>
                <w:sz w:val="22"/>
                <w:szCs w:val="22"/>
              </w:rPr>
              <w:t>MODALIDAD DE RESPUESTA</w:t>
            </w:r>
          </w:p>
        </w:tc>
        <w:tc>
          <w:tcPr>
            <w:tcW w:w="2351" w:type="dxa"/>
            <w:shd w:val="clear" w:color="auto" w:fill="BDD6EE" w:themeFill="accent1" w:themeFillTint="66"/>
            <w:vAlign w:val="center"/>
            <w:hideMark/>
          </w:tcPr>
          <w:p w:rsidR="00FB5751" w:rsidRPr="001B78AE" w:rsidP="00005781" w14:paraId="451BE187" w14:textId="77777777">
            <w:pPr>
              <w:ind w:left="-146"/>
              <w:jc w:val="center"/>
              <w:rPr>
                <w:rFonts w:ascii="Barlow" w:hAnsi="Barlow" w:cs="Helvetica"/>
                <w:b/>
                <w:sz w:val="22"/>
                <w:szCs w:val="22"/>
              </w:rPr>
            </w:pPr>
            <w:r w:rsidRPr="001B78AE">
              <w:rPr>
                <w:rFonts w:ascii="Barlow" w:hAnsi="Barlow" w:cs="Helvetica"/>
                <w:b/>
                <w:sz w:val="22"/>
                <w:szCs w:val="22"/>
              </w:rPr>
              <w:t xml:space="preserve">    NO. DE SOLICITUDES</w:t>
            </w:r>
          </w:p>
        </w:tc>
      </w:tr>
      <w:tr w14:paraId="721DF867" w14:textId="77777777" w:rsidTr="00005781">
        <w:tblPrEx>
          <w:tblW w:w="0" w:type="auto"/>
          <w:jc w:val="center"/>
          <w:tblLook w:val="04A0"/>
        </w:tblPrEx>
        <w:trPr>
          <w:trHeight w:val="340"/>
          <w:jc w:val="center"/>
        </w:trPr>
        <w:tc>
          <w:tcPr>
            <w:tcW w:w="4414" w:type="dxa"/>
            <w:vAlign w:val="center"/>
          </w:tcPr>
          <w:p w:rsidR="00FB5751" w:rsidRPr="001B78AE" w:rsidP="00005781" w14:paraId="13B3393A" w14:textId="77777777">
            <w:pPr>
              <w:jc w:val="center"/>
              <w:rPr>
                <w:rFonts w:ascii="Barlow" w:hAnsi="Barlow" w:cs="Helvetica"/>
                <w:sz w:val="22"/>
                <w:szCs w:val="22"/>
              </w:rPr>
            </w:pPr>
            <w:r w:rsidRPr="001B78AE">
              <w:rPr>
                <w:rFonts w:ascii="Barlow" w:hAnsi="Barlow" w:cs="Helvetica"/>
                <w:sz w:val="22"/>
                <w:szCs w:val="22"/>
              </w:rPr>
              <w:t>Entrega de información</w:t>
            </w:r>
          </w:p>
        </w:tc>
        <w:tc>
          <w:tcPr>
            <w:tcW w:w="2351" w:type="dxa"/>
            <w:vAlign w:val="center"/>
          </w:tcPr>
          <w:p w:rsidR="00FB5751" w:rsidRPr="001B78AE" w:rsidP="00005781" w14:paraId="5DA7315F" w14:textId="77777777">
            <w:pPr>
              <w:jc w:val="center"/>
              <w:rPr>
                <w:rFonts w:ascii="Barlow" w:hAnsi="Barlow" w:cs="Helvetica"/>
                <w:sz w:val="22"/>
                <w:szCs w:val="22"/>
              </w:rPr>
            </w:pPr>
            <w:r>
              <w:rPr>
                <w:rFonts w:ascii="Barlow" w:hAnsi="Barlow" w:cs="Helvetica"/>
                <w:sz w:val="22"/>
                <w:szCs w:val="22"/>
              </w:rPr>
              <w:t>17</w:t>
            </w:r>
          </w:p>
        </w:tc>
      </w:tr>
      <w:tr w14:paraId="2455E536" w14:textId="77777777" w:rsidTr="00005781">
        <w:tblPrEx>
          <w:tblW w:w="0" w:type="auto"/>
          <w:jc w:val="center"/>
          <w:tblLook w:val="04A0"/>
        </w:tblPrEx>
        <w:trPr>
          <w:trHeight w:val="340"/>
          <w:jc w:val="center"/>
        </w:trPr>
        <w:tc>
          <w:tcPr>
            <w:tcW w:w="4414" w:type="dxa"/>
            <w:vAlign w:val="center"/>
            <w:hideMark/>
          </w:tcPr>
          <w:p w:rsidR="00FB5751" w:rsidRPr="001B78AE" w:rsidP="00005781" w14:paraId="02CF8108" w14:textId="77777777">
            <w:pPr>
              <w:jc w:val="center"/>
              <w:rPr>
                <w:rFonts w:ascii="Barlow" w:hAnsi="Barlow" w:cs="Helvetica"/>
                <w:sz w:val="22"/>
                <w:szCs w:val="22"/>
              </w:rPr>
            </w:pPr>
            <w:r w:rsidRPr="001B78AE">
              <w:rPr>
                <w:rFonts w:ascii="Barlow" w:hAnsi="Barlow" w:cs="Helvetica"/>
                <w:sz w:val="22"/>
                <w:szCs w:val="22"/>
              </w:rPr>
              <w:t>Notoria incompetencia</w:t>
            </w:r>
          </w:p>
        </w:tc>
        <w:tc>
          <w:tcPr>
            <w:tcW w:w="2351" w:type="dxa"/>
            <w:vAlign w:val="center"/>
            <w:hideMark/>
          </w:tcPr>
          <w:p w:rsidR="00FB5751" w:rsidRPr="001B78AE" w:rsidP="00005781" w14:paraId="6D95BBE3" w14:textId="77777777">
            <w:pPr>
              <w:jc w:val="center"/>
              <w:rPr>
                <w:rFonts w:ascii="Barlow" w:hAnsi="Barlow" w:cs="Helvetica"/>
                <w:sz w:val="22"/>
                <w:szCs w:val="22"/>
              </w:rPr>
            </w:pPr>
            <w:r>
              <w:rPr>
                <w:rFonts w:ascii="Barlow" w:hAnsi="Barlow" w:cs="Helvetica"/>
                <w:sz w:val="22"/>
                <w:szCs w:val="22"/>
              </w:rPr>
              <w:t>4</w:t>
            </w:r>
          </w:p>
        </w:tc>
      </w:tr>
      <w:tr w14:paraId="3C588522" w14:textId="77777777" w:rsidTr="00005781">
        <w:tblPrEx>
          <w:tblW w:w="0" w:type="auto"/>
          <w:jc w:val="center"/>
          <w:tblLook w:val="04A0"/>
        </w:tblPrEx>
        <w:trPr>
          <w:trHeight w:val="340"/>
          <w:jc w:val="center"/>
        </w:trPr>
        <w:tc>
          <w:tcPr>
            <w:tcW w:w="4414" w:type="dxa"/>
            <w:vAlign w:val="center"/>
          </w:tcPr>
          <w:p w:rsidR="00FB5751" w:rsidRPr="001B78AE" w:rsidP="00005781" w14:paraId="0E4708D6" w14:textId="77777777">
            <w:pPr>
              <w:jc w:val="center"/>
              <w:rPr>
                <w:rFonts w:ascii="Barlow" w:hAnsi="Barlow" w:cs="Helvetica"/>
                <w:sz w:val="22"/>
                <w:szCs w:val="22"/>
              </w:rPr>
            </w:pPr>
            <w:r w:rsidRPr="001B78AE">
              <w:rPr>
                <w:rFonts w:ascii="Barlow" w:hAnsi="Barlow" w:cs="Helvetica"/>
                <w:sz w:val="22"/>
                <w:szCs w:val="22"/>
              </w:rPr>
              <w:t>Declaración de inexistencia</w:t>
            </w:r>
          </w:p>
        </w:tc>
        <w:tc>
          <w:tcPr>
            <w:tcW w:w="2351" w:type="dxa"/>
            <w:vAlign w:val="center"/>
          </w:tcPr>
          <w:p w:rsidR="00FB5751" w:rsidRPr="001B78AE" w:rsidP="00005781" w14:paraId="562AA067" w14:textId="77777777">
            <w:pPr>
              <w:jc w:val="center"/>
              <w:rPr>
                <w:rFonts w:ascii="Barlow" w:hAnsi="Barlow" w:cs="Helvetica"/>
                <w:sz w:val="22"/>
                <w:szCs w:val="22"/>
              </w:rPr>
            </w:pPr>
            <w:r>
              <w:rPr>
                <w:rFonts w:ascii="Barlow" w:hAnsi="Barlow" w:cs="Helvetica"/>
                <w:sz w:val="22"/>
                <w:szCs w:val="22"/>
              </w:rPr>
              <w:t>2</w:t>
            </w:r>
          </w:p>
        </w:tc>
      </w:tr>
      <w:tr w14:paraId="3A6D6552" w14:textId="77777777" w:rsidTr="00005781">
        <w:tblPrEx>
          <w:tblW w:w="0" w:type="auto"/>
          <w:jc w:val="center"/>
          <w:tblLook w:val="04A0"/>
        </w:tblPrEx>
        <w:trPr>
          <w:trHeight w:val="340"/>
          <w:jc w:val="center"/>
        </w:trPr>
        <w:tc>
          <w:tcPr>
            <w:tcW w:w="4414" w:type="dxa"/>
            <w:vAlign w:val="center"/>
          </w:tcPr>
          <w:p w:rsidR="00FB5751" w:rsidRPr="001B78AE" w:rsidP="00005781" w14:paraId="2AF82A8A" w14:textId="77777777">
            <w:pPr>
              <w:jc w:val="center"/>
              <w:rPr>
                <w:rFonts w:ascii="Barlow" w:hAnsi="Barlow" w:cs="Helvetica"/>
                <w:sz w:val="22"/>
                <w:szCs w:val="22"/>
              </w:rPr>
            </w:pPr>
            <w:r>
              <w:rPr>
                <w:rFonts w:ascii="Barlow" w:hAnsi="Barlow" w:cs="Helvetica"/>
                <w:sz w:val="22"/>
                <w:szCs w:val="22"/>
              </w:rPr>
              <w:t>Prevención y/o aclaración no atendida</w:t>
            </w:r>
          </w:p>
        </w:tc>
        <w:tc>
          <w:tcPr>
            <w:tcW w:w="2351" w:type="dxa"/>
            <w:vAlign w:val="center"/>
          </w:tcPr>
          <w:p w:rsidR="00FB5751" w:rsidRPr="001B78AE" w:rsidP="00005781" w14:paraId="0D84CB06" w14:textId="77777777">
            <w:pPr>
              <w:jc w:val="center"/>
              <w:rPr>
                <w:rFonts w:ascii="Barlow" w:hAnsi="Barlow" w:cs="Helvetica"/>
                <w:sz w:val="22"/>
                <w:szCs w:val="22"/>
              </w:rPr>
            </w:pPr>
            <w:r>
              <w:rPr>
                <w:rFonts w:ascii="Barlow" w:hAnsi="Barlow" w:cs="Helvetica"/>
                <w:sz w:val="22"/>
                <w:szCs w:val="22"/>
              </w:rPr>
              <w:t>2</w:t>
            </w:r>
          </w:p>
        </w:tc>
      </w:tr>
      <w:tr w14:paraId="076C2927" w14:textId="77777777" w:rsidTr="00005781">
        <w:tblPrEx>
          <w:tblW w:w="0" w:type="auto"/>
          <w:jc w:val="center"/>
          <w:tblLook w:val="04A0"/>
        </w:tblPrEx>
        <w:trPr>
          <w:trHeight w:val="340"/>
          <w:jc w:val="center"/>
        </w:trPr>
        <w:tc>
          <w:tcPr>
            <w:tcW w:w="4414" w:type="dxa"/>
            <w:vAlign w:val="center"/>
          </w:tcPr>
          <w:p w:rsidR="00FB5751" w:rsidRPr="001B78AE" w:rsidP="00005781" w14:paraId="11D4C0DA" w14:textId="77777777">
            <w:pPr>
              <w:jc w:val="center"/>
              <w:rPr>
                <w:rFonts w:ascii="Barlow" w:hAnsi="Barlow" w:cs="Helvetica"/>
                <w:b/>
                <w:sz w:val="22"/>
                <w:szCs w:val="22"/>
              </w:rPr>
            </w:pPr>
            <w:r w:rsidRPr="001B78AE">
              <w:rPr>
                <w:rFonts w:ascii="Barlow" w:hAnsi="Barlow" w:cs="Helvetica"/>
                <w:b/>
                <w:sz w:val="22"/>
                <w:szCs w:val="22"/>
              </w:rPr>
              <w:t>Total</w:t>
            </w:r>
          </w:p>
        </w:tc>
        <w:tc>
          <w:tcPr>
            <w:tcW w:w="2351" w:type="dxa"/>
            <w:vAlign w:val="center"/>
          </w:tcPr>
          <w:p w:rsidR="00FB5751" w:rsidRPr="001B78AE" w:rsidP="00005781" w14:paraId="29F7184E" w14:textId="77777777">
            <w:pPr>
              <w:ind w:left="708" w:hanging="708"/>
              <w:jc w:val="center"/>
              <w:rPr>
                <w:rFonts w:ascii="Barlow" w:hAnsi="Barlow" w:cs="Helvetica"/>
                <w:b/>
                <w:sz w:val="22"/>
                <w:szCs w:val="22"/>
              </w:rPr>
            </w:pPr>
            <w:r>
              <w:rPr>
                <w:rFonts w:ascii="Barlow" w:hAnsi="Barlow" w:cs="Helvetica"/>
                <w:b/>
                <w:sz w:val="22"/>
                <w:szCs w:val="22"/>
              </w:rPr>
              <w:t>25</w:t>
            </w:r>
          </w:p>
        </w:tc>
      </w:tr>
    </w:tbl>
    <w:p w:rsidR="00FB5751" w:rsidRPr="00652A64" w:rsidP="00FB5751" w14:paraId="5B737537" w14:textId="77777777">
      <w:pPr>
        <w:spacing w:after="0"/>
        <w:ind w:firstLine="708"/>
        <w:jc w:val="both"/>
        <w:rPr>
          <w:rFonts w:ascii="Barlow" w:hAnsi="Barlow" w:cs="Helvetica"/>
          <w:sz w:val="8"/>
          <w:szCs w:val="22"/>
          <w:lang w:val="es-ES"/>
        </w:rPr>
      </w:pPr>
    </w:p>
    <w:p w:rsidR="00FB5751" w:rsidRPr="00F41C8A" w:rsidP="00CB523B" w14:paraId="776493B9" w14:textId="13A49526">
      <w:pPr>
        <w:pStyle w:val="Heading3"/>
        <w:spacing w:before="240" w:after="240"/>
      </w:pPr>
      <w:bookmarkStart w:id="18" w:name="_Toc31208522"/>
      <w:bookmarkStart w:id="19" w:name="_Toc157178861"/>
      <w:r>
        <w:t xml:space="preserve">2.1.2. </w:t>
      </w:r>
      <w:r w:rsidRPr="00F41C8A">
        <w:t>Solicitudes para el Ejercicio de Derechos ARCO</w:t>
      </w:r>
      <w:bookmarkEnd w:id="18"/>
      <w:bookmarkEnd w:id="19"/>
    </w:p>
    <w:p w:rsidR="00CB523B" w:rsidRPr="00F41C8A" w:rsidP="00CB523B" w14:paraId="5DD994D6"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derecho fundamental a la protección de los datos personales,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 </w:t>
      </w:r>
    </w:p>
    <w:p w:rsidR="00CB523B" w:rsidRPr="00F41C8A" w:rsidP="00CB523B" w14:paraId="7F2FBECA" w14:textId="77777777">
      <w:pPr>
        <w:ind w:firstLine="708"/>
        <w:jc w:val="both"/>
        <w:rPr>
          <w:rFonts w:ascii="Barlow" w:hAnsi="Barlow" w:cs="Helvetica"/>
          <w:sz w:val="22"/>
          <w:szCs w:val="22"/>
          <w:lang w:val="es-ES"/>
        </w:rPr>
      </w:pPr>
      <w:r w:rsidRPr="00F41C8A">
        <w:rPr>
          <w:rFonts w:ascii="Barlow" w:hAnsi="Barlow" w:cs="Helvetica"/>
          <w:sz w:val="22"/>
          <w:szCs w:val="22"/>
          <w:lang w:val="es-ES"/>
        </w:rPr>
        <w:t>Por lo anterior, en cumplimiento al artículo 16</w:t>
      </w:r>
      <w:r>
        <w:rPr>
          <w:rFonts w:ascii="Barlow" w:hAnsi="Barlow" w:cs="Helvetica"/>
          <w:sz w:val="22"/>
          <w:szCs w:val="22"/>
          <w:lang w:val="es-ES"/>
        </w:rPr>
        <w:t>, párrafo segundo</w:t>
      </w:r>
      <w:r w:rsidRPr="00F41C8A">
        <w:rPr>
          <w:rFonts w:ascii="Barlow" w:hAnsi="Barlow" w:cs="Helvetica"/>
          <w:sz w:val="22"/>
          <w:szCs w:val="22"/>
          <w:lang w:val="es-ES"/>
        </w:rPr>
        <w:t xml:space="preserve"> de nuestra Constitución y a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rsidR="00FB5751" w:rsidP="00CB523B" w14:paraId="60052ED5" w14:textId="65B73E8C">
      <w:pPr>
        <w:ind w:firstLine="708"/>
        <w:jc w:val="both"/>
        <w:rPr>
          <w:rFonts w:ascii="Barlow" w:hAnsi="Barlow" w:cs="Helvetica"/>
          <w:sz w:val="22"/>
          <w:szCs w:val="22"/>
          <w:lang w:val="es-ES"/>
        </w:rPr>
      </w:pPr>
      <w:r w:rsidRPr="00D83468">
        <w:rPr>
          <w:rFonts w:ascii="Barlow" w:hAnsi="Barlow" w:cs="Helvetica"/>
          <w:sz w:val="22"/>
          <w:szCs w:val="22"/>
          <w:lang w:val="es-ES"/>
        </w:rPr>
        <w:t xml:space="preserve">En ese sentido, se informa que esta Unidad de Transparencia de la Secretaría de la Contraloría General, durante el periodo comprendido del </w:t>
      </w:r>
      <w:r>
        <w:rPr>
          <w:rFonts w:ascii="Barlow" w:hAnsi="Barlow" w:cs="Helvetica"/>
          <w:sz w:val="22"/>
          <w:szCs w:val="22"/>
          <w:lang w:val="es-ES"/>
        </w:rPr>
        <w:t>01 de octubre al 31 de diciembre</w:t>
      </w:r>
      <w:r w:rsidRPr="00D83468">
        <w:rPr>
          <w:rFonts w:ascii="Barlow" w:hAnsi="Barlow" w:cs="Helvetica"/>
          <w:sz w:val="22"/>
          <w:szCs w:val="22"/>
          <w:lang w:val="es-ES"/>
        </w:rPr>
        <w:t xml:space="preserve"> de 2023, no recibió solicitudes para el ejercicio de los derechos ARCO, por tanto, el número de solicitudes recibidas y atendidas en el periodo indicado, de acuerdo con el procedimiento establecido en las leyes de la materia, fue </w:t>
      </w:r>
      <w:r w:rsidRPr="00D83468">
        <w:rPr>
          <w:rFonts w:ascii="Barlow" w:hAnsi="Barlow" w:cs="Helvetica"/>
          <w:b/>
          <w:sz w:val="22"/>
          <w:szCs w:val="22"/>
          <w:lang w:val="es-ES"/>
        </w:rPr>
        <w:t>cero</w:t>
      </w:r>
      <w:r w:rsidRPr="00D83468">
        <w:rPr>
          <w:rFonts w:ascii="Barlow" w:hAnsi="Barlow" w:cs="Helvetica"/>
          <w:sz w:val="22"/>
          <w:szCs w:val="22"/>
          <w:lang w:val="es-ES"/>
        </w:rPr>
        <w:t>.</w:t>
      </w:r>
    </w:p>
    <w:p w:rsidR="00FB5751" w:rsidRPr="00F41C8A" w:rsidP="00CB523B" w14:paraId="41E28230" w14:textId="314F88B0">
      <w:pPr>
        <w:pStyle w:val="Heading3"/>
        <w:spacing w:after="240"/>
      </w:pPr>
      <w:bookmarkStart w:id="20" w:name="_Toc31208523"/>
      <w:bookmarkStart w:id="21" w:name="_Toc157178862"/>
      <w:r>
        <w:t xml:space="preserve">2.1.3. </w:t>
      </w:r>
      <w:r w:rsidRPr="00C85143">
        <w:t>Recursos de Revisión</w:t>
      </w:r>
      <w:bookmarkEnd w:id="20"/>
      <w:bookmarkEnd w:id="21"/>
    </w:p>
    <w:p w:rsidR="00CB523B" w:rsidRPr="00F41C8A" w:rsidP="00CB523B" w14:paraId="08C2E02F" w14:textId="77777777">
      <w:pPr>
        <w:ind w:firstLine="708"/>
        <w:jc w:val="both"/>
        <w:rPr>
          <w:rFonts w:ascii="Barlow" w:hAnsi="Barlow" w:cs="Helvetica"/>
          <w:sz w:val="22"/>
          <w:szCs w:val="22"/>
          <w:lang w:val="es-ES"/>
        </w:rPr>
      </w:pPr>
      <w:bookmarkStart w:id="22" w:name="_Toc31208524"/>
      <w:r w:rsidRPr="00F41C8A">
        <w:rPr>
          <w:rFonts w:ascii="Barlow" w:hAnsi="Barlow" w:cs="Helvetica"/>
          <w:sz w:val="22"/>
          <w:szCs w:val="22"/>
          <w:lang w:val="es-ES"/>
        </w:rPr>
        <w:t>El recurso de revisión es el medio de impugnación que tienen los particulares para inconformarse en contra de las respuestas emitidas por los Sujetos Obligados, cuando consideren que transgreden su derecho de acceso a la información, así como cuando el ciudadano considere que hubo una afectación en relación con el ejercicio de derechos ARCO.</w:t>
      </w:r>
    </w:p>
    <w:p w:rsidR="00CB523B" w:rsidP="00CB523B" w14:paraId="371F26B8" w14:textId="77777777">
      <w:pPr>
        <w:ind w:firstLine="708"/>
        <w:jc w:val="both"/>
        <w:rPr>
          <w:rFonts w:ascii="Barlow" w:hAnsi="Barlow" w:cs="Helvetica"/>
          <w:sz w:val="22"/>
          <w:szCs w:val="22"/>
          <w:lang w:val="es-ES"/>
        </w:rPr>
      </w:pPr>
      <w:r w:rsidRPr="00D83468">
        <w:rPr>
          <w:rFonts w:ascii="Barlow" w:hAnsi="Barlow" w:cs="Helvetica"/>
          <w:sz w:val="22"/>
          <w:szCs w:val="22"/>
          <w:lang w:val="es-ES"/>
        </w:rPr>
        <w:t xml:space="preserve">Establecido lo anterior, se informa que, el Instituto Estatal de Transparencia, Acceso a la Información Pública y Protección de Datos Personales (INAIP Yucatán), hasta el </w:t>
      </w:r>
      <w:r>
        <w:rPr>
          <w:rFonts w:ascii="Barlow" w:hAnsi="Barlow" w:cs="Helvetica"/>
          <w:sz w:val="22"/>
          <w:szCs w:val="22"/>
          <w:lang w:val="es-ES"/>
        </w:rPr>
        <w:t xml:space="preserve">cuarto trimestre del ejercicio fiscal 2023, realizó la notificación a través del medio habilitado para tal efecto, siendo éste, el </w:t>
      </w:r>
      <w:r w:rsidRPr="008C4671">
        <w:rPr>
          <w:rFonts w:ascii="Barlow" w:hAnsi="Barlow" w:cs="Helvetica"/>
          <w:i/>
          <w:sz w:val="22"/>
          <w:szCs w:val="22"/>
          <w:lang w:val="es-ES"/>
        </w:rPr>
        <w:t>Sistema de Comunicación entre Órganos Garantes y Sujetos Obligados</w:t>
      </w:r>
      <w:r>
        <w:rPr>
          <w:rFonts w:ascii="Barlow" w:hAnsi="Barlow" w:cs="Helvetica"/>
          <w:sz w:val="22"/>
          <w:szCs w:val="22"/>
          <w:lang w:val="es-ES"/>
        </w:rPr>
        <w:t xml:space="preserve"> (SIGEMI), de la Plataforma Nacional de Transparencia, respecto a 1 Acuerdo de admisión de Recurso de Revisión interpuesto en contra de una respuesta que fue proporcionada por parte de la Secretaría de la Contraloría General, en relación con la solicitud de acceso a la información pública identificada con número de folio 310572123000071.</w:t>
      </w:r>
    </w:p>
    <w:p w:rsidR="00FB5751" w:rsidP="00CB523B" w14:paraId="353CACBC" w14:textId="411D2ACC">
      <w:pPr>
        <w:ind w:firstLine="708"/>
        <w:jc w:val="both"/>
        <w:rPr>
          <w:rFonts w:ascii="Barlow" w:hAnsi="Barlow" w:cs="Helvetica"/>
          <w:sz w:val="22"/>
          <w:szCs w:val="22"/>
          <w:lang w:val="es-ES"/>
        </w:rPr>
      </w:pPr>
      <w:r>
        <w:rPr>
          <w:rFonts w:ascii="Barlow" w:hAnsi="Barlow" w:cs="Helvetica"/>
          <w:sz w:val="22"/>
          <w:szCs w:val="22"/>
          <w:lang w:val="es-ES"/>
        </w:rPr>
        <w:t xml:space="preserve">En consecuencia, el Recurso de Revisión notificado a este Sujeto Obligado, fue atendido durante el periodo que se informa y en el plazo proporcionado por el </w:t>
      </w:r>
      <w:r w:rsidRPr="003C1A92">
        <w:rPr>
          <w:rFonts w:ascii="Barlow" w:hAnsi="Barlow" w:cs="Helvetica"/>
          <w:sz w:val="22"/>
          <w:szCs w:val="22"/>
          <w:lang w:val="es-ES"/>
        </w:rPr>
        <w:t xml:space="preserve">Doctor en Derecho, Aldrin Martín Briceño Conrado, Comisionado Ponente del </w:t>
      </w:r>
      <w:r>
        <w:rPr>
          <w:rFonts w:ascii="Barlow" w:hAnsi="Barlow" w:cs="Helvetica"/>
          <w:sz w:val="22"/>
          <w:szCs w:val="22"/>
          <w:lang w:val="es-ES"/>
        </w:rPr>
        <w:t>INAIP Yucatán, de acuerdo a los datos de recepción y atención señalados en la siguiente tabla</w:t>
      </w:r>
      <w:r>
        <w:rPr>
          <w:rFonts w:ascii="Barlow" w:hAnsi="Barlow" w:cs="Helvetica"/>
          <w:sz w:val="22"/>
          <w:szCs w:val="22"/>
          <w:lang w:val="es-ES"/>
        </w:rPr>
        <w:t>:</w:t>
      </w:r>
    </w:p>
    <w:tbl>
      <w:tblPr>
        <w:tblStyle w:val="Cuadrculadetablaclara1"/>
        <w:tblW w:w="6500" w:type="dxa"/>
        <w:jc w:val="center"/>
        <w:tblLook w:val="04A0"/>
      </w:tblPr>
      <w:tblGrid>
        <w:gridCol w:w="1468"/>
        <w:gridCol w:w="2629"/>
        <w:gridCol w:w="2403"/>
      </w:tblGrid>
      <w:tr w14:paraId="79B05F13" w14:textId="77777777" w:rsidTr="00005781">
        <w:tblPrEx>
          <w:tblW w:w="6500" w:type="dxa"/>
          <w:jc w:val="center"/>
          <w:tblLook w:val="04A0"/>
        </w:tblPrEx>
        <w:trPr>
          <w:trHeight w:val="261"/>
          <w:jc w:val="center"/>
        </w:trPr>
        <w:tc>
          <w:tcPr>
            <w:tcW w:w="650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tcPr>
          <w:p w:rsidR="00FB5751" w:rsidP="00005781" w14:paraId="73BB7625" w14:textId="77777777">
            <w:pPr>
              <w:jc w:val="center"/>
              <w:rPr>
                <w:rFonts w:ascii="Barlow" w:hAnsi="Barlow" w:cs="Helvetica"/>
                <w:b/>
                <w:sz w:val="22"/>
                <w:szCs w:val="22"/>
                <w:lang w:eastAsia="es-MX"/>
              </w:rPr>
            </w:pPr>
            <w:r w:rsidRPr="0040382F">
              <w:rPr>
                <w:rFonts w:ascii="Barlow" w:hAnsi="Barlow" w:cs="Helvetica"/>
                <w:b/>
                <w:sz w:val="22"/>
                <w:szCs w:val="22"/>
                <w:lang w:eastAsia="es-MX"/>
              </w:rPr>
              <w:t>CUARTO TRIMESTRE 2023</w:t>
            </w:r>
          </w:p>
        </w:tc>
      </w:tr>
      <w:tr w14:paraId="6DAEBDA8" w14:textId="77777777" w:rsidTr="00005781">
        <w:tblPrEx>
          <w:tblW w:w="6500" w:type="dxa"/>
          <w:jc w:val="center"/>
          <w:tblLook w:val="04A0"/>
        </w:tblPrEx>
        <w:trPr>
          <w:trHeight w:val="261"/>
          <w:jc w:val="center"/>
        </w:trPr>
        <w:tc>
          <w:tcPr>
            <w:tcW w:w="650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1" w:themeFillTint="66"/>
          </w:tcPr>
          <w:p w:rsidR="00FB5751" w:rsidP="00005781" w14:paraId="7E3C62FF" w14:textId="77777777">
            <w:pPr>
              <w:jc w:val="center"/>
              <w:rPr>
                <w:rFonts w:ascii="Barlow" w:hAnsi="Barlow" w:cs="Helvetica"/>
                <w:b/>
                <w:sz w:val="22"/>
                <w:szCs w:val="22"/>
                <w:lang w:eastAsia="es-MX"/>
              </w:rPr>
            </w:pPr>
            <w:r>
              <w:rPr>
                <w:rFonts w:ascii="Barlow" w:hAnsi="Barlow" w:cs="Helvetica"/>
                <w:b/>
                <w:sz w:val="22"/>
                <w:szCs w:val="22"/>
                <w:lang w:eastAsia="es-MX"/>
              </w:rPr>
              <w:t>RECURSOS DE REVISIÓN</w:t>
            </w:r>
          </w:p>
        </w:tc>
      </w:tr>
      <w:tr w14:paraId="012EAADC" w14:textId="77777777" w:rsidTr="00005781">
        <w:tblPrEx>
          <w:tblW w:w="6500" w:type="dxa"/>
          <w:jc w:val="center"/>
          <w:tblLook w:val="04A0"/>
        </w:tblPrEx>
        <w:trPr>
          <w:trHeight w:val="183"/>
          <w:jc w:val="center"/>
        </w:trPr>
        <w:tc>
          <w:tcPr>
            <w:tcW w:w="14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B5751" w:rsidP="00005781" w14:paraId="63AEBAF5" w14:textId="77777777">
            <w:pPr>
              <w:jc w:val="center"/>
              <w:rPr>
                <w:rFonts w:ascii="Barlow" w:hAnsi="Barlow" w:cs="Helvetica"/>
                <w:b/>
                <w:sz w:val="22"/>
                <w:szCs w:val="22"/>
                <w:lang w:eastAsia="es-MX"/>
              </w:rPr>
            </w:pPr>
            <w:r>
              <w:rPr>
                <w:rFonts w:ascii="Barlow" w:hAnsi="Barlow" w:cs="Helvetica"/>
                <w:b/>
                <w:sz w:val="22"/>
                <w:szCs w:val="22"/>
                <w:lang w:eastAsia="es-MX"/>
              </w:rPr>
              <w:t>EXPEDIENTE</w:t>
            </w:r>
          </w:p>
        </w:tc>
        <w:tc>
          <w:tcPr>
            <w:tcW w:w="26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B5751" w:rsidP="00005781" w14:paraId="41473C9E" w14:textId="77777777">
            <w:pPr>
              <w:jc w:val="center"/>
              <w:rPr>
                <w:rFonts w:ascii="Barlow" w:hAnsi="Barlow" w:cs="Helvetica"/>
                <w:b/>
                <w:sz w:val="22"/>
                <w:szCs w:val="22"/>
                <w:lang w:eastAsia="es-MX"/>
              </w:rPr>
            </w:pPr>
            <w:r>
              <w:rPr>
                <w:rFonts w:ascii="Barlow" w:hAnsi="Barlow" w:cs="Helvetica"/>
                <w:b/>
                <w:sz w:val="22"/>
                <w:szCs w:val="22"/>
                <w:lang w:eastAsia="es-MX"/>
              </w:rPr>
              <w:t>FECHA DE RECEPCIÓN</w:t>
            </w:r>
          </w:p>
        </w:tc>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B5751" w:rsidP="00005781" w14:paraId="64ED5DA7" w14:textId="77777777">
            <w:pPr>
              <w:jc w:val="center"/>
              <w:rPr>
                <w:rFonts w:ascii="Barlow" w:hAnsi="Barlow" w:cs="Helvetica"/>
                <w:b/>
                <w:sz w:val="22"/>
                <w:szCs w:val="22"/>
                <w:lang w:eastAsia="es-MX"/>
              </w:rPr>
            </w:pPr>
            <w:r>
              <w:rPr>
                <w:rFonts w:ascii="Barlow" w:hAnsi="Barlow" w:cs="Helvetica"/>
                <w:b/>
                <w:sz w:val="22"/>
                <w:szCs w:val="22"/>
                <w:lang w:eastAsia="es-MX"/>
              </w:rPr>
              <w:t>FECHA DE ATENCIÓN</w:t>
            </w:r>
          </w:p>
        </w:tc>
      </w:tr>
      <w:tr w14:paraId="77ECB080" w14:textId="77777777" w:rsidTr="00005781">
        <w:tblPrEx>
          <w:tblW w:w="6500" w:type="dxa"/>
          <w:jc w:val="center"/>
          <w:tblLook w:val="04A0"/>
        </w:tblPrEx>
        <w:trPr>
          <w:trHeight w:val="261"/>
          <w:jc w:val="center"/>
        </w:trPr>
        <w:tc>
          <w:tcPr>
            <w:tcW w:w="14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B5751" w:rsidRPr="0040382F" w:rsidP="00005781" w14:paraId="765D6F91" w14:textId="77777777">
            <w:pPr>
              <w:jc w:val="center"/>
              <w:rPr>
                <w:rFonts w:ascii="Barlow" w:hAnsi="Barlow" w:cs="Helvetica"/>
                <w:sz w:val="22"/>
                <w:szCs w:val="22"/>
                <w:lang w:eastAsia="es-MX"/>
              </w:rPr>
            </w:pPr>
            <w:r w:rsidRPr="0040382F">
              <w:rPr>
                <w:rFonts w:ascii="Barlow" w:hAnsi="Barlow" w:cs="Helvetica"/>
                <w:sz w:val="22"/>
                <w:szCs w:val="22"/>
                <w:lang w:eastAsia="es-MX"/>
              </w:rPr>
              <w:t>996/2023</w:t>
            </w:r>
          </w:p>
        </w:tc>
        <w:tc>
          <w:tcPr>
            <w:tcW w:w="26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B5751" w:rsidRPr="0040382F" w:rsidP="00005781" w14:paraId="798E0FF9" w14:textId="77777777">
            <w:pPr>
              <w:jc w:val="center"/>
              <w:rPr>
                <w:rFonts w:ascii="Barlow" w:hAnsi="Barlow" w:cs="Helvetica"/>
                <w:sz w:val="22"/>
                <w:szCs w:val="22"/>
                <w:lang w:eastAsia="es-MX"/>
              </w:rPr>
            </w:pPr>
            <w:r w:rsidRPr="0040382F">
              <w:rPr>
                <w:rFonts w:ascii="Barlow" w:hAnsi="Barlow" w:cs="Helvetica"/>
                <w:sz w:val="22"/>
                <w:szCs w:val="22"/>
                <w:lang w:eastAsia="es-MX"/>
              </w:rPr>
              <w:t>30/11/2023</w:t>
            </w:r>
          </w:p>
        </w:tc>
        <w:tc>
          <w:tcPr>
            <w:tcW w:w="24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FB5751" w:rsidRPr="0040382F" w:rsidP="00005781" w14:paraId="5A07CA67" w14:textId="77777777">
            <w:pPr>
              <w:jc w:val="center"/>
              <w:rPr>
                <w:rFonts w:ascii="Barlow" w:hAnsi="Barlow" w:cs="Helvetica"/>
                <w:sz w:val="22"/>
                <w:szCs w:val="22"/>
                <w:lang w:eastAsia="es-MX"/>
              </w:rPr>
            </w:pPr>
            <w:r w:rsidRPr="0040382F">
              <w:rPr>
                <w:rFonts w:ascii="Barlow" w:hAnsi="Barlow" w:cs="Helvetica"/>
                <w:sz w:val="22"/>
                <w:szCs w:val="22"/>
                <w:lang w:eastAsia="es-MX"/>
              </w:rPr>
              <w:t>11/12/2023</w:t>
            </w:r>
          </w:p>
        </w:tc>
      </w:tr>
    </w:tbl>
    <w:p w:rsidR="00FB5751" w:rsidRPr="0040382F" w:rsidP="00FB5751" w14:paraId="4E3C0B98" w14:textId="77777777">
      <w:pPr>
        <w:jc w:val="both"/>
        <w:rPr>
          <w:rFonts w:ascii="Barlow" w:hAnsi="Barlow" w:cs="Helvetica"/>
          <w:sz w:val="14"/>
          <w:szCs w:val="22"/>
          <w:lang w:val="es-ES"/>
        </w:rPr>
      </w:pPr>
    </w:p>
    <w:p w:rsidR="00FB5751" w:rsidP="00FB5751" w14:paraId="7095B20A" w14:textId="6C00898D">
      <w:pPr>
        <w:ind w:firstLine="708"/>
        <w:jc w:val="both"/>
        <w:rPr>
          <w:rFonts w:ascii="Barlow" w:hAnsi="Barlow" w:cs="Helvetica"/>
          <w:sz w:val="22"/>
          <w:szCs w:val="22"/>
          <w:lang w:val="es-ES"/>
        </w:rPr>
      </w:pPr>
      <w:r>
        <w:rPr>
          <w:rFonts w:ascii="Barlow" w:hAnsi="Barlow" w:cs="Helvetica"/>
          <w:sz w:val="22"/>
          <w:szCs w:val="22"/>
          <w:lang w:val="es-ES"/>
        </w:rPr>
        <w:t xml:space="preserve">Adicionalmente se especifica que, pasado el periodo para la presentación de pruebas y alegatos, el </w:t>
      </w:r>
      <w:r w:rsidRPr="003C1A92">
        <w:rPr>
          <w:rFonts w:ascii="Barlow" w:hAnsi="Barlow" w:cs="Helvetica"/>
          <w:sz w:val="22"/>
          <w:szCs w:val="22"/>
          <w:lang w:val="es-ES"/>
        </w:rPr>
        <w:t>Doctor en Derecho, Aldrin Martín Briceño Conrado</w:t>
      </w:r>
      <w:r>
        <w:rPr>
          <w:rFonts w:ascii="Barlow" w:hAnsi="Barlow" w:cs="Helvetica"/>
          <w:sz w:val="22"/>
          <w:szCs w:val="22"/>
          <w:lang w:val="es-ES"/>
        </w:rPr>
        <w:t>, Comisionado Ponente del INAIP Yucatán procede a realizar el análisis de las gestiones realizadas al interior de este Sujeto Obligado durante la atención de la solicitud de acceso a la información recurrida, así como la razón de interposición del medio de impugnación que nos ocupa, así como las pruebas y alegatos presentados, para estar en condiciones de proceder en términos de lo estipulado en el artículo 151 de la Ley General de Transparencia y Acceso a la Información Pública, a desechar, sobreseer, revocar, modificar o confirmar la respuesta de esta Secretaría de la Contraloría General, en un plazo que no podrá exceder de veinte días hábiles</w:t>
      </w:r>
      <w:r>
        <w:rPr>
          <w:rFonts w:ascii="Barlow" w:hAnsi="Barlow" w:cs="Helvetica"/>
          <w:sz w:val="22"/>
          <w:szCs w:val="22"/>
          <w:lang w:val="es-ES"/>
        </w:rPr>
        <w:t>.</w:t>
      </w:r>
    </w:p>
    <w:p w:rsidR="00FB5751" w:rsidP="00CB523B" w14:paraId="39DC1215" w14:textId="400377A9">
      <w:pPr>
        <w:pStyle w:val="Heading3"/>
        <w:spacing w:after="240"/>
      </w:pPr>
      <w:bookmarkStart w:id="23" w:name="_Toc157178863"/>
      <w:r>
        <w:t xml:space="preserve">2.1.4. </w:t>
      </w:r>
      <w:r w:rsidRPr="00F41C8A">
        <w:t>Información Pública Obligatoria</w:t>
      </w:r>
      <w:bookmarkEnd w:id="22"/>
      <w:bookmarkEnd w:id="23"/>
    </w:p>
    <w:p w:rsidR="00FB5751" w:rsidRPr="00F41C8A" w:rsidP="00FB5751" w14:paraId="2613044D" w14:textId="77777777">
      <w:pPr>
        <w:ind w:firstLine="708"/>
        <w:jc w:val="both"/>
        <w:rPr>
          <w:rFonts w:ascii="Barlow" w:hAnsi="Barlow" w:cs="Helvetica"/>
          <w:sz w:val="22"/>
          <w:szCs w:val="22"/>
          <w:lang w:val="es-ES"/>
        </w:rPr>
      </w:pPr>
      <w:r w:rsidRPr="00F41C8A">
        <w:rPr>
          <w:rFonts w:ascii="Barlow" w:hAnsi="Barlow"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rsidR="00FB5751" w:rsidRPr="00A351B1" w:rsidP="00FB5751" w14:paraId="4298C049" w14:textId="77777777">
      <w:pPr>
        <w:ind w:firstLine="708"/>
        <w:jc w:val="both"/>
        <w:rPr>
          <w:rFonts w:ascii="Barlow" w:hAnsi="Barlow"/>
          <w:sz w:val="22"/>
          <w:szCs w:val="22"/>
        </w:rPr>
      </w:pPr>
      <w:r w:rsidRPr="00CE0F54">
        <w:rPr>
          <w:rFonts w:ascii="Barlow" w:hAnsi="Barlow" w:cs="Helvetica"/>
          <w:sz w:val="22"/>
          <w:szCs w:val="22"/>
          <w:lang w:val="es-ES"/>
        </w:rPr>
        <w:t>Por lo anterior, la Unidad de Transparencia verificó el cumplimiento de la publicación de la información que le corresponde a cada una de las unidades administrativas que conforman la Secretaría de la Contraloría General, de acuerdo con la Tabla de Aplicabilidad vigente, durante el periodo de carga de información del mes de</w:t>
      </w:r>
      <w:r>
        <w:rPr>
          <w:rFonts w:ascii="Barlow" w:hAnsi="Barlow" w:cs="Helvetica"/>
          <w:sz w:val="22"/>
          <w:szCs w:val="22"/>
          <w:lang w:val="es-ES"/>
        </w:rPr>
        <w:t xml:space="preserve"> octubre</w:t>
      </w:r>
      <w:r w:rsidRPr="00CE0F54">
        <w:rPr>
          <w:rFonts w:ascii="Barlow" w:hAnsi="Barlow" w:cs="Helvetica"/>
          <w:sz w:val="22"/>
          <w:szCs w:val="22"/>
          <w:lang w:val="es-ES"/>
        </w:rPr>
        <w:t xml:space="preserve"> de 2023, realizando la publicación y actualización de la información relativa al </w:t>
      </w:r>
      <w:r>
        <w:rPr>
          <w:rFonts w:ascii="Barlow" w:hAnsi="Barlow" w:cs="Helvetica"/>
          <w:sz w:val="22"/>
          <w:szCs w:val="22"/>
          <w:lang w:val="es-ES"/>
        </w:rPr>
        <w:t>Tercer</w:t>
      </w:r>
      <w:r w:rsidRPr="00CE0F54">
        <w:rPr>
          <w:rFonts w:ascii="Barlow" w:hAnsi="Barlow" w:cs="Helvetica"/>
          <w:sz w:val="22"/>
          <w:szCs w:val="22"/>
          <w:lang w:val="es-ES"/>
        </w:rPr>
        <w:t xml:space="preserve"> Trimestre del ejercicio fiscal 2023, correspondiente a las obligaciones de transparencia comunes y específicas del periodo comprendido del 01 de </w:t>
      </w:r>
      <w:r>
        <w:rPr>
          <w:rFonts w:ascii="Barlow" w:hAnsi="Barlow" w:cs="Helvetica"/>
          <w:sz w:val="22"/>
          <w:szCs w:val="22"/>
          <w:lang w:val="es-ES"/>
        </w:rPr>
        <w:t>julio al 30 de septiembre</w:t>
      </w:r>
      <w:r w:rsidRPr="00CE0F54">
        <w:rPr>
          <w:rFonts w:ascii="Barlow" w:hAnsi="Barlow" w:cs="Helvetica"/>
          <w:sz w:val="22"/>
          <w:szCs w:val="22"/>
          <w:lang w:val="es-ES"/>
        </w:rPr>
        <w:t xml:space="preserve"> de 2023, contenidas en los artículos 70 y 71 de la Ley General de Transparencia y Acceso a la Información Pública, misma que puede ser consultada ingresando a la siguiente liga: </w:t>
      </w:r>
      <w:bookmarkStart w:id="24" w:name="_Toc31208525"/>
      <w:hyperlink r:id="rId64" w:history="1">
        <w:r w:rsidRPr="00CE0F54">
          <w:rPr>
            <w:rStyle w:val="Hyperlink"/>
            <w:rFonts w:ascii="Barlow" w:hAnsi="Barlow"/>
            <w:sz w:val="22"/>
            <w:szCs w:val="22"/>
          </w:rPr>
          <w:t>https://www.plataformadetransparencia.org.mx/web/guest/home</w:t>
        </w:r>
      </w:hyperlink>
      <w:r w:rsidRPr="00A351B1">
        <w:rPr>
          <w:rFonts w:ascii="Barlow" w:hAnsi="Barlow"/>
          <w:sz w:val="22"/>
          <w:szCs w:val="22"/>
        </w:rPr>
        <w:t xml:space="preserve"> </w:t>
      </w:r>
    </w:p>
    <w:p w:rsidR="00FB5751" w:rsidRPr="00F41C8A" w:rsidP="00CB523B" w14:paraId="791580D7" w14:textId="3EDA4889">
      <w:pPr>
        <w:pStyle w:val="Heading3"/>
        <w:spacing w:after="240"/>
      </w:pPr>
      <w:bookmarkStart w:id="25" w:name="_Toc157178864"/>
      <w:r>
        <w:t xml:space="preserve">2.1.5. </w:t>
      </w:r>
      <w:r w:rsidRPr="00F41C8A">
        <w:t>Denuncias por posible incumplimiento de Obligaciones de Transparencia</w:t>
      </w:r>
      <w:bookmarkEnd w:id="24"/>
      <w:bookmarkEnd w:id="25"/>
    </w:p>
    <w:p w:rsidR="00FB5751" w:rsidRPr="00F41C8A" w:rsidP="00FB5751" w14:paraId="20999312"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rsidR="00FB5751" w:rsidRPr="008E60A0" w:rsidP="00FB5751" w14:paraId="3EABE584" w14:textId="77777777">
      <w:pPr>
        <w:ind w:firstLine="708"/>
        <w:jc w:val="both"/>
        <w:rPr>
          <w:rFonts w:ascii="Barlow" w:hAnsi="Barlow" w:cs="Helvetica"/>
          <w:sz w:val="22"/>
          <w:szCs w:val="22"/>
          <w:lang w:val="es-ES"/>
        </w:rPr>
      </w:pPr>
      <w:r w:rsidRPr="008E60A0">
        <w:rPr>
          <w:rFonts w:ascii="Barlow" w:hAnsi="Barlow" w:cs="Helvetica"/>
          <w:sz w:val="22"/>
          <w:szCs w:val="22"/>
          <w:lang w:val="es-ES"/>
        </w:rPr>
        <w:t xml:space="preserve">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01 de </w:t>
      </w:r>
      <w:r>
        <w:rPr>
          <w:rFonts w:ascii="Barlow" w:hAnsi="Barlow" w:cs="Helvetica"/>
          <w:sz w:val="22"/>
          <w:szCs w:val="22"/>
          <w:lang w:val="es-ES"/>
        </w:rPr>
        <w:t>octubre al 31 de diciembre</w:t>
      </w:r>
      <w:r w:rsidRPr="008E60A0">
        <w:rPr>
          <w:rFonts w:ascii="Barlow" w:hAnsi="Barlow" w:cs="Helvetica"/>
          <w:sz w:val="22"/>
          <w:szCs w:val="22"/>
          <w:lang w:val="es-ES"/>
        </w:rPr>
        <w:t xml:space="preserve"> de 2023. </w:t>
      </w:r>
    </w:p>
    <w:p w:rsidR="00FB5751" w:rsidP="00FB5751" w14:paraId="6390D9D5" w14:textId="77777777">
      <w:pPr>
        <w:ind w:firstLine="708"/>
        <w:jc w:val="both"/>
        <w:rPr>
          <w:rFonts w:ascii="Barlow" w:hAnsi="Barlow" w:cs="Helvetica"/>
          <w:sz w:val="22"/>
          <w:szCs w:val="22"/>
          <w:lang w:val="es-ES"/>
        </w:rPr>
      </w:pPr>
      <w:r w:rsidRPr="008E60A0">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p>
    <w:p w:rsidR="00FB5751" w:rsidRPr="00F41C8A" w:rsidP="00CB523B" w14:paraId="2879CEFC" w14:textId="70C214A5">
      <w:pPr>
        <w:pStyle w:val="Heading3"/>
        <w:spacing w:after="240"/>
      </w:pPr>
      <w:bookmarkStart w:id="26" w:name="_Toc31208526"/>
      <w:bookmarkStart w:id="27" w:name="_Toc157178865"/>
      <w:r>
        <w:t xml:space="preserve">2.1.6. </w:t>
      </w:r>
      <w:r w:rsidRPr="00F41C8A">
        <w:t>Sesiones del Comité de Transparencia</w:t>
      </w:r>
      <w:bookmarkEnd w:id="26"/>
      <w:bookmarkEnd w:id="27"/>
    </w:p>
    <w:p w:rsidR="00CB523B" w:rsidRPr="00F41C8A" w:rsidP="00CB523B" w14:paraId="31513C44" w14:textId="77777777">
      <w:pPr>
        <w:ind w:firstLine="708"/>
        <w:jc w:val="both"/>
        <w:rPr>
          <w:rFonts w:ascii="Barlow" w:hAnsi="Barlow" w:cs="Helvetica"/>
          <w:sz w:val="22"/>
          <w:szCs w:val="22"/>
          <w:lang w:val="es-ES"/>
        </w:rPr>
      </w:pPr>
      <w:r w:rsidRPr="00F41C8A">
        <w:rPr>
          <w:rFonts w:ascii="Barlow" w:hAnsi="Barlow"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CB523B" w:rsidRPr="00F41C8A" w:rsidP="00CB523B" w14:paraId="1481C4A3" w14:textId="77777777">
      <w:pPr>
        <w:ind w:firstLine="708"/>
        <w:jc w:val="both"/>
        <w:rPr>
          <w:rFonts w:ascii="Barlow" w:hAnsi="Barlow" w:cs="Helvetica"/>
          <w:sz w:val="22"/>
          <w:szCs w:val="22"/>
          <w:highlight w:val="yellow"/>
          <w:lang w:val="es-ES"/>
        </w:rPr>
      </w:pPr>
      <w:r w:rsidRPr="00F41C8A">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rsidR="00FB5751" w:rsidP="00CB523B" w14:paraId="09521C98" w14:textId="51616313">
      <w:pPr>
        <w:ind w:firstLine="708"/>
        <w:jc w:val="both"/>
        <w:rPr>
          <w:rFonts w:ascii="Barlow" w:hAnsi="Barlow" w:cs="Helvetica"/>
          <w:sz w:val="22"/>
          <w:szCs w:val="22"/>
          <w:lang w:val="es-ES"/>
        </w:rPr>
      </w:pPr>
      <w:r w:rsidRPr="008E60A0">
        <w:rPr>
          <w:rFonts w:ascii="Barlow" w:hAnsi="Barlow" w:cs="Helvetica"/>
          <w:sz w:val="22"/>
          <w:szCs w:val="22"/>
          <w:lang w:val="es-ES"/>
        </w:rPr>
        <w:t xml:space="preserve">Asimismo, se informa que, durante el periodo comprendido del 01 de </w:t>
      </w:r>
      <w:r>
        <w:rPr>
          <w:rFonts w:ascii="Barlow" w:hAnsi="Barlow" w:cs="Helvetica"/>
          <w:sz w:val="22"/>
          <w:szCs w:val="22"/>
          <w:lang w:val="es-ES"/>
        </w:rPr>
        <w:t>octubre al 31</w:t>
      </w:r>
      <w:r w:rsidRPr="008E60A0">
        <w:rPr>
          <w:rFonts w:ascii="Barlow" w:hAnsi="Barlow" w:cs="Helvetica"/>
          <w:sz w:val="22"/>
          <w:szCs w:val="22"/>
          <w:lang w:val="es-ES"/>
        </w:rPr>
        <w:t xml:space="preserve"> de </w:t>
      </w:r>
      <w:r>
        <w:rPr>
          <w:rFonts w:ascii="Barlow" w:hAnsi="Barlow" w:cs="Helvetica"/>
          <w:sz w:val="22"/>
          <w:szCs w:val="22"/>
          <w:lang w:val="es-ES"/>
        </w:rPr>
        <w:t>diciembre de</w:t>
      </w:r>
      <w:r w:rsidRPr="008E60A0">
        <w:rPr>
          <w:rFonts w:ascii="Barlow" w:hAnsi="Barlow" w:cs="Helvetica"/>
          <w:sz w:val="22"/>
          <w:szCs w:val="22"/>
          <w:lang w:val="es-ES"/>
        </w:rPr>
        <w:t xml:space="preserve"> 2023, se celebraron </w:t>
      </w:r>
      <w:r>
        <w:rPr>
          <w:rFonts w:ascii="Barlow" w:hAnsi="Barlow" w:cs="Helvetica"/>
          <w:b/>
          <w:sz w:val="22"/>
          <w:szCs w:val="22"/>
          <w:lang w:val="es-ES"/>
        </w:rPr>
        <w:t>6</w:t>
      </w:r>
      <w:r w:rsidRPr="008E60A0">
        <w:rPr>
          <w:rFonts w:ascii="Barlow" w:hAnsi="Barlow" w:cs="Helvetica"/>
          <w:b/>
          <w:sz w:val="22"/>
          <w:szCs w:val="22"/>
          <w:lang w:val="es-ES"/>
        </w:rPr>
        <w:t xml:space="preserve"> sesiones extraordinarias y 1 ordinaria</w:t>
      </w:r>
      <w:r w:rsidRPr="008E60A0">
        <w:rPr>
          <w:rFonts w:ascii="Barlow" w:hAnsi="Barlow" w:cs="Helvetica"/>
          <w:sz w:val="22"/>
          <w:szCs w:val="22"/>
          <w:lang w:val="es-ES"/>
        </w:rPr>
        <w:t xml:space="preserve"> </w:t>
      </w:r>
      <w:r w:rsidRPr="008E60A0">
        <w:rPr>
          <w:rFonts w:ascii="Barlow" w:hAnsi="Barlow" w:cs="Helvetica"/>
          <w:b/>
          <w:sz w:val="22"/>
          <w:szCs w:val="22"/>
          <w:lang w:val="es-ES"/>
        </w:rPr>
        <w:t>del Comité de Transparencia de la Secretaría de la Contraloría General</w:t>
      </w:r>
      <w:r w:rsidRPr="008E60A0">
        <w:rPr>
          <w:rFonts w:ascii="Barlow" w:hAnsi="Barlow" w:cs="Helvetica"/>
          <w:sz w:val="22"/>
          <w:szCs w:val="22"/>
          <w:lang w:val="es-ES"/>
        </w:rPr>
        <w:t xml:space="preserve">, con la finalidad de otorgar certeza jurídica al solicitante, sobre determinaciones de ampliación del plazo de respuesta, clasificación de la información como confidencial </w:t>
      </w:r>
      <w:r>
        <w:rPr>
          <w:rFonts w:ascii="Barlow" w:hAnsi="Barlow" w:cs="Helvetica"/>
          <w:sz w:val="22"/>
          <w:szCs w:val="22"/>
          <w:lang w:val="es-ES"/>
        </w:rPr>
        <w:t>y declaración de inexistencia, que solicitaron los titulares de las unidades administrativas competentes de la Dependencia; dichas sesiones del Comité de Transparencia fueron llevadas a cabo de acuerdo con la siguiente información</w:t>
      </w:r>
      <w:r>
        <w:rPr>
          <w:rFonts w:ascii="Barlow" w:hAnsi="Barlow" w:cs="Helvetica"/>
          <w:sz w:val="22"/>
          <w:szCs w:val="22"/>
          <w:lang w:val="es-ES"/>
        </w:rPr>
        <w:t>:</w:t>
      </w:r>
    </w:p>
    <w:tbl>
      <w:tblPr>
        <w:tblStyle w:val="Cuadrculadetablaclara1"/>
        <w:tblW w:w="5000" w:type="pct"/>
        <w:jc w:val="center"/>
        <w:tblLook w:val="04A0"/>
      </w:tblPr>
      <w:tblGrid>
        <w:gridCol w:w="2536"/>
        <w:gridCol w:w="4410"/>
        <w:gridCol w:w="1882"/>
      </w:tblGrid>
      <w:tr w14:paraId="0DA9FF17" w14:textId="77777777" w:rsidTr="00FB5751">
        <w:tblPrEx>
          <w:tblW w:w="5000" w:type="pct"/>
          <w:jc w:val="center"/>
          <w:tblLook w:val="04A0"/>
        </w:tblPrEx>
        <w:trPr>
          <w:trHeight w:val="340"/>
          <w:tblHeader/>
          <w:jc w:val="center"/>
        </w:trPr>
        <w:tc>
          <w:tcPr>
            <w:tcW w:w="5000" w:type="pct"/>
            <w:gridSpan w:val="3"/>
            <w:shd w:val="clear" w:color="auto" w:fill="BDD6EE" w:themeFill="accent1" w:themeFillTint="66"/>
            <w:vAlign w:val="center"/>
          </w:tcPr>
          <w:p w:rsidR="00FB5751" w:rsidRPr="00B45B52" w:rsidP="00005781" w14:paraId="2E1F9BD5" w14:textId="77777777">
            <w:pPr>
              <w:jc w:val="center"/>
              <w:rPr>
                <w:rFonts w:ascii="Barlow" w:hAnsi="Barlow" w:cs="Helvetica"/>
                <w:b/>
                <w:sz w:val="22"/>
                <w:szCs w:val="22"/>
                <w:lang w:eastAsia="es-MX"/>
              </w:rPr>
            </w:pPr>
            <w:r w:rsidRPr="00B45B52">
              <w:rPr>
                <w:rFonts w:ascii="Barlow" w:hAnsi="Barlow" w:cs="Helvetica"/>
                <w:b/>
                <w:sz w:val="22"/>
                <w:szCs w:val="22"/>
                <w:lang w:eastAsia="es-MX"/>
              </w:rPr>
              <w:t>CUARTO TRIMESTRE 2023</w:t>
            </w:r>
          </w:p>
        </w:tc>
      </w:tr>
      <w:tr w14:paraId="55831FAD" w14:textId="77777777" w:rsidTr="00FB5751">
        <w:tblPrEx>
          <w:tblW w:w="5000" w:type="pct"/>
          <w:jc w:val="center"/>
          <w:tblLook w:val="04A0"/>
        </w:tblPrEx>
        <w:trPr>
          <w:trHeight w:val="340"/>
          <w:tblHeader/>
          <w:jc w:val="center"/>
        </w:trPr>
        <w:tc>
          <w:tcPr>
            <w:tcW w:w="5000" w:type="pct"/>
            <w:gridSpan w:val="3"/>
            <w:shd w:val="clear" w:color="auto" w:fill="BDD6EE" w:themeFill="accent1" w:themeFillTint="66"/>
            <w:vAlign w:val="center"/>
          </w:tcPr>
          <w:p w:rsidR="00FB5751" w:rsidRPr="00B45B52" w:rsidP="00005781" w14:paraId="4DABDE7C" w14:textId="77777777">
            <w:pPr>
              <w:jc w:val="center"/>
              <w:rPr>
                <w:rFonts w:ascii="Barlow" w:hAnsi="Barlow" w:cs="Helvetica"/>
                <w:b/>
                <w:sz w:val="22"/>
                <w:szCs w:val="22"/>
                <w:lang w:eastAsia="es-MX"/>
              </w:rPr>
            </w:pPr>
            <w:r w:rsidRPr="00B45B52">
              <w:rPr>
                <w:rFonts w:ascii="Barlow" w:hAnsi="Barlow" w:cs="Helvetica"/>
                <w:b/>
                <w:sz w:val="22"/>
                <w:szCs w:val="22"/>
                <w:lang w:eastAsia="es-MX"/>
              </w:rPr>
              <w:t>SESIONES DEL COMITÉ DE TRANSPARENCIA</w:t>
            </w:r>
          </w:p>
        </w:tc>
      </w:tr>
      <w:tr w14:paraId="3E18D628" w14:textId="77777777" w:rsidTr="00FB5751">
        <w:tblPrEx>
          <w:tblW w:w="5000" w:type="pct"/>
          <w:jc w:val="center"/>
          <w:tblLook w:val="04A0"/>
        </w:tblPrEx>
        <w:trPr>
          <w:trHeight w:val="340"/>
          <w:tblHeader/>
          <w:jc w:val="center"/>
        </w:trPr>
        <w:tc>
          <w:tcPr>
            <w:tcW w:w="1436" w:type="pct"/>
            <w:shd w:val="clear" w:color="auto" w:fill="auto"/>
            <w:vAlign w:val="center"/>
          </w:tcPr>
          <w:p w:rsidR="00FB5751" w:rsidRPr="00B45B52" w:rsidP="00005781" w14:paraId="22630784" w14:textId="77777777">
            <w:pPr>
              <w:jc w:val="center"/>
              <w:rPr>
                <w:rFonts w:ascii="Barlow" w:hAnsi="Barlow" w:cs="Helvetica"/>
                <w:b/>
                <w:sz w:val="22"/>
                <w:szCs w:val="22"/>
                <w:lang w:eastAsia="es-MX"/>
              </w:rPr>
            </w:pPr>
            <w:r w:rsidRPr="00B45B52">
              <w:rPr>
                <w:rFonts w:ascii="Barlow" w:hAnsi="Barlow" w:cs="Helvetica"/>
                <w:b/>
                <w:sz w:val="22"/>
                <w:szCs w:val="22"/>
                <w:lang w:eastAsia="es-MX"/>
              </w:rPr>
              <w:t>NÚMERO DE SESIÓN</w:t>
            </w:r>
          </w:p>
        </w:tc>
        <w:tc>
          <w:tcPr>
            <w:tcW w:w="2498" w:type="pct"/>
            <w:shd w:val="clear" w:color="auto" w:fill="auto"/>
            <w:vAlign w:val="center"/>
          </w:tcPr>
          <w:p w:rsidR="00FB5751" w:rsidRPr="00B45B52" w:rsidP="00005781" w14:paraId="4C241A5C" w14:textId="77777777">
            <w:pPr>
              <w:jc w:val="center"/>
              <w:rPr>
                <w:rFonts w:ascii="Barlow" w:hAnsi="Barlow" w:cs="Helvetica"/>
                <w:b/>
                <w:sz w:val="22"/>
                <w:szCs w:val="22"/>
                <w:lang w:eastAsia="es-MX"/>
              </w:rPr>
            </w:pPr>
            <w:r w:rsidRPr="00B45B52">
              <w:rPr>
                <w:rFonts w:ascii="Barlow" w:hAnsi="Barlow" w:cs="Helvetica"/>
                <w:b/>
                <w:sz w:val="22"/>
                <w:szCs w:val="22"/>
                <w:lang w:eastAsia="es-MX"/>
              </w:rPr>
              <w:t>RESOLUCIÓN</w:t>
            </w:r>
          </w:p>
        </w:tc>
        <w:tc>
          <w:tcPr>
            <w:tcW w:w="1065" w:type="pct"/>
            <w:shd w:val="clear" w:color="auto" w:fill="auto"/>
            <w:vAlign w:val="center"/>
          </w:tcPr>
          <w:p w:rsidR="00FB5751" w:rsidRPr="00B45B52" w:rsidP="00005781" w14:paraId="2014193C" w14:textId="77777777">
            <w:pPr>
              <w:jc w:val="center"/>
              <w:rPr>
                <w:rFonts w:ascii="Barlow" w:hAnsi="Barlow" w:cs="Helvetica"/>
                <w:b/>
                <w:sz w:val="22"/>
                <w:szCs w:val="22"/>
                <w:lang w:eastAsia="es-MX"/>
              </w:rPr>
            </w:pPr>
            <w:r w:rsidRPr="00B45B52">
              <w:rPr>
                <w:rFonts w:ascii="Barlow" w:hAnsi="Barlow" w:cs="Helvetica"/>
                <w:b/>
                <w:sz w:val="22"/>
                <w:szCs w:val="22"/>
                <w:lang w:eastAsia="es-MX"/>
              </w:rPr>
              <w:t>FECHA DE LA SESIÓN</w:t>
            </w:r>
          </w:p>
        </w:tc>
      </w:tr>
      <w:tr w14:paraId="4346B213" w14:textId="77777777" w:rsidTr="00FB5751">
        <w:tblPrEx>
          <w:tblW w:w="5000" w:type="pct"/>
          <w:jc w:val="center"/>
          <w:tblLook w:val="04A0"/>
        </w:tblPrEx>
        <w:trPr>
          <w:trHeight w:val="407"/>
          <w:jc w:val="center"/>
        </w:trPr>
        <w:tc>
          <w:tcPr>
            <w:tcW w:w="1436" w:type="pct"/>
            <w:vAlign w:val="center"/>
          </w:tcPr>
          <w:p w:rsidR="00FB5751" w:rsidRPr="00B45B52" w:rsidP="00005781" w14:paraId="59DCA1AF" w14:textId="77777777">
            <w:pPr>
              <w:jc w:val="center"/>
              <w:rPr>
                <w:rFonts w:ascii="Barlow" w:hAnsi="Barlow" w:cs="Helvetica"/>
                <w:sz w:val="22"/>
                <w:szCs w:val="22"/>
                <w:lang w:eastAsia="es-MX"/>
              </w:rPr>
            </w:pPr>
            <w:r w:rsidRPr="00B45B52">
              <w:rPr>
                <w:rFonts w:ascii="Barlow" w:hAnsi="Barlow" w:cs="Helvetica"/>
                <w:sz w:val="22"/>
                <w:szCs w:val="22"/>
                <w:lang w:eastAsia="es-MX"/>
              </w:rPr>
              <w:t>Vigésima Sesión Extraordinaria</w:t>
            </w:r>
          </w:p>
        </w:tc>
        <w:tc>
          <w:tcPr>
            <w:tcW w:w="2498" w:type="pct"/>
            <w:vAlign w:val="center"/>
          </w:tcPr>
          <w:p w:rsidR="00FB5751" w:rsidRPr="00B45B52" w:rsidP="00005781" w14:paraId="003398A9" w14:textId="77777777">
            <w:pPr>
              <w:ind w:left="-135" w:firstLine="25"/>
              <w:jc w:val="center"/>
              <w:rPr>
                <w:rFonts w:ascii="Barlow" w:hAnsi="Barlow" w:cs="Helvetica"/>
                <w:sz w:val="22"/>
                <w:szCs w:val="22"/>
                <w:lang w:eastAsia="es-MX"/>
              </w:rPr>
            </w:pPr>
            <w:r w:rsidRPr="00B45B52">
              <w:rPr>
                <w:rFonts w:ascii="Barlow" w:hAnsi="Barlow" w:cs="Helvetica"/>
                <w:sz w:val="22"/>
                <w:szCs w:val="22"/>
                <w:lang w:eastAsia="es-MX"/>
              </w:rPr>
              <w:t xml:space="preserve">Clasificación de la información como confidencial </w:t>
            </w:r>
          </w:p>
        </w:tc>
        <w:tc>
          <w:tcPr>
            <w:tcW w:w="1065" w:type="pct"/>
            <w:vAlign w:val="center"/>
          </w:tcPr>
          <w:p w:rsidR="00FB5751" w:rsidRPr="00B45B52" w:rsidP="00005781" w14:paraId="567435F4" w14:textId="77777777">
            <w:pPr>
              <w:jc w:val="center"/>
              <w:rPr>
                <w:rFonts w:ascii="Barlow" w:hAnsi="Barlow" w:cs="Helvetica"/>
                <w:sz w:val="22"/>
                <w:szCs w:val="22"/>
                <w:lang w:eastAsia="es-MX"/>
              </w:rPr>
            </w:pPr>
            <w:r w:rsidRPr="00B45B52">
              <w:rPr>
                <w:rFonts w:ascii="Barlow" w:hAnsi="Barlow" w:cs="Helvetica"/>
                <w:sz w:val="22"/>
                <w:szCs w:val="22"/>
                <w:lang w:eastAsia="es-MX"/>
              </w:rPr>
              <w:t>09/10/2023</w:t>
            </w:r>
          </w:p>
        </w:tc>
      </w:tr>
      <w:tr w14:paraId="716AFA84" w14:textId="77777777" w:rsidTr="00FB5751">
        <w:tblPrEx>
          <w:tblW w:w="5000" w:type="pct"/>
          <w:jc w:val="center"/>
          <w:tblLook w:val="04A0"/>
        </w:tblPrEx>
        <w:trPr>
          <w:trHeight w:val="407"/>
          <w:jc w:val="center"/>
        </w:trPr>
        <w:tc>
          <w:tcPr>
            <w:tcW w:w="1436" w:type="pct"/>
            <w:vAlign w:val="center"/>
          </w:tcPr>
          <w:p w:rsidR="00FB5751" w:rsidRPr="00B45B52" w:rsidP="00005781" w14:paraId="0A2A625D" w14:textId="77777777">
            <w:pPr>
              <w:jc w:val="center"/>
              <w:rPr>
                <w:rFonts w:ascii="Barlow" w:hAnsi="Barlow" w:cs="Helvetica"/>
                <w:sz w:val="22"/>
                <w:szCs w:val="22"/>
                <w:lang w:eastAsia="es-MX"/>
              </w:rPr>
            </w:pPr>
            <w:r w:rsidRPr="00B45B52">
              <w:rPr>
                <w:rFonts w:ascii="Barlow" w:hAnsi="Barlow" w:cs="Helvetica"/>
                <w:sz w:val="22"/>
                <w:szCs w:val="22"/>
                <w:lang w:eastAsia="es-MX"/>
              </w:rPr>
              <w:t>Cuarta Sesión Ordinaria</w:t>
            </w:r>
          </w:p>
        </w:tc>
        <w:tc>
          <w:tcPr>
            <w:tcW w:w="2498" w:type="pct"/>
            <w:vAlign w:val="center"/>
          </w:tcPr>
          <w:p w:rsidR="00FB5751" w:rsidRPr="00B45B52" w:rsidP="00005781" w14:paraId="170C4D00" w14:textId="77777777">
            <w:pPr>
              <w:ind w:left="-135" w:firstLine="25"/>
              <w:jc w:val="center"/>
              <w:rPr>
                <w:rFonts w:ascii="Barlow" w:hAnsi="Barlow" w:cs="Helvetica"/>
                <w:sz w:val="22"/>
                <w:szCs w:val="22"/>
                <w:lang w:eastAsia="es-MX"/>
              </w:rPr>
            </w:pPr>
            <w:r w:rsidRPr="00B45B52">
              <w:rPr>
                <w:rFonts w:ascii="Barlow" w:hAnsi="Barlow" w:cs="Helvetica"/>
                <w:sz w:val="22"/>
                <w:szCs w:val="22"/>
                <w:lang w:eastAsia="es-MX"/>
              </w:rPr>
              <w:t xml:space="preserve">Clasificación de la información como confidencial </w:t>
            </w:r>
          </w:p>
        </w:tc>
        <w:tc>
          <w:tcPr>
            <w:tcW w:w="1065" w:type="pct"/>
            <w:vAlign w:val="center"/>
          </w:tcPr>
          <w:p w:rsidR="00FB5751" w:rsidRPr="00B45B52" w:rsidP="00005781" w14:paraId="4DF2A9DA" w14:textId="77777777">
            <w:pPr>
              <w:jc w:val="center"/>
              <w:rPr>
                <w:rFonts w:ascii="Barlow" w:hAnsi="Barlow" w:cs="Helvetica"/>
                <w:sz w:val="22"/>
                <w:szCs w:val="22"/>
                <w:lang w:eastAsia="es-MX"/>
              </w:rPr>
            </w:pPr>
            <w:r w:rsidRPr="00B45B52">
              <w:rPr>
                <w:rFonts w:ascii="Barlow" w:hAnsi="Barlow" w:cs="Helvetica"/>
                <w:sz w:val="22"/>
                <w:szCs w:val="22"/>
                <w:lang w:eastAsia="es-MX"/>
              </w:rPr>
              <w:t>17/10/2023</w:t>
            </w:r>
          </w:p>
        </w:tc>
      </w:tr>
      <w:tr w14:paraId="692CE801" w14:textId="77777777" w:rsidTr="00FB5751">
        <w:tblPrEx>
          <w:tblW w:w="5000" w:type="pct"/>
          <w:jc w:val="center"/>
          <w:tblLook w:val="04A0"/>
        </w:tblPrEx>
        <w:trPr>
          <w:trHeight w:val="407"/>
          <w:jc w:val="center"/>
        </w:trPr>
        <w:tc>
          <w:tcPr>
            <w:tcW w:w="1436" w:type="pct"/>
            <w:vAlign w:val="center"/>
          </w:tcPr>
          <w:p w:rsidR="00FB5751" w:rsidRPr="00B45B52" w:rsidP="00005781" w14:paraId="3019907E" w14:textId="77777777">
            <w:pPr>
              <w:jc w:val="center"/>
              <w:rPr>
                <w:rFonts w:ascii="Barlow" w:hAnsi="Barlow" w:cs="Helvetica"/>
                <w:sz w:val="22"/>
                <w:szCs w:val="22"/>
                <w:lang w:eastAsia="es-MX"/>
              </w:rPr>
            </w:pPr>
            <w:r w:rsidRPr="00B45B52">
              <w:rPr>
                <w:rFonts w:ascii="Barlow" w:hAnsi="Barlow" w:cs="Helvetica"/>
                <w:sz w:val="22"/>
                <w:szCs w:val="22"/>
                <w:lang w:eastAsia="es-MX"/>
              </w:rPr>
              <w:t>Vigésima Primera Sesión Extraordinaria</w:t>
            </w:r>
          </w:p>
        </w:tc>
        <w:tc>
          <w:tcPr>
            <w:tcW w:w="2498" w:type="pct"/>
            <w:vAlign w:val="center"/>
          </w:tcPr>
          <w:p w:rsidR="00FB5751" w:rsidRPr="00B45B52" w:rsidP="00005781" w14:paraId="5FC8F309" w14:textId="77777777">
            <w:pPr>
              <w:ind w:left="-135" w:firstLine="25"/>
              <w:jc w:val="center"/>
              <w:rPr>
                <w:rFonts w:ascii="Barlow" w:hAnsi="Barlow" w:cs="Helvetica"/>
                <w:sz w:val="22"/>
                <w:szCs w:val="22"/>
                <w:lang w:eastAsia="es-MX"/>
              </w:rPr>
            </w:pPr>
            <w:r w:rsidRPr="00B45B52">
              <w:rPr>
                <w:rFonts w:ascii="Barlow" w:hAnsi="Barlow" w:cs="Helvetica"/>
                <w:sz w:val="22"/>
                <w:szCs w:val="22"/>
                <w:lang w:eastAsia="es-MX"/>
              </w:rPr>
              <w:t>Declaración de inexistencia</w:t>
            </w:r>
          </w:p>
        </w:tc>
        <w:tc>
          <w:tcPr>
            <w:tcW w:w="1065" w:type="pct"/>
            <w:vAlign w:val="center"/>
          </w:tcPr>
          <w:p w:rsidR="00FB5751" w:rsidRPr="00B45B52" w:rsidP="00005781" w14:paraId="3B208220" w14:textId="77777777">
            <w:pPr>
              <w:jc w:val="center"/>
              <w:rPr>
                <w:rFonts w:ascii="Barlow" w:hAnsi="Barlow" w:cs="Helvetica"/>
                <w:sz w:val="22"/>
                <w:szCs w:val="22"/>
                <w:lang w:eastAsia="es-MX"/>
              </w:rPr>
            </w:pPr>
            <w:r w:rsidRPr="00B45B52">
              <w:rPr>
                <w:rFonts w:ascii="Barlow" w:hAnsi="Barlow" w:cs="Helvetica"/>
                <w:sz w:val="22"/>
                <w:szCs w:val="22"/>
                <w:lang w:eastAsia="es-MX"/>
              </w:rPr>
              <w:t>31/10/2023</w:t>
            </w:r>
          </w:p>
        </w:tc>
      </w:tr>
      <w:tr w14:paraId="51E267C9" w14:textId="77777777" w:rsidTr="00FB5751">
        <w:tblPrEx>
          <w:tblW w:w="5000" w:type="pct"/>
          <w:jc w:val="center"/>
          <w:tblLook w:val="04A0"/>
        </w:tblPrEx>
        <w:trPr>
          <w:trHeight w:val="292"/>
          <w:jc w:val="center"/>
        </w:trPr>
        <w:tc>
          <w:tcPr>
            <w:tcW w:w="1436" w:type="pct"/>
            <w:vAlign w:val="center"/>
          </w:tcPr>
          <w:p w:rsidR="00FB5751" w:rsidRPr="00B45B52" w:rsidP="00005781" w14:paraId="7ACD5B28" w14:textId="77777777">
            <w:pPr>
              <w:jc w:val="center"/>
              <w:rPr>
                <w:rFonts w:ascii="Barlow" w:hAnsi="Barlow" w:cs="Helvetica"/>
                <w:sz w:val="22"/>
                <w:szCs w:val="22"/>
                <w:lang w:eastAsia="es-MX"/>
              </w:rPr>
            </w:pPr>
            <w:r w:rsidRPr="00B45B52">
              <w:rPr>
                <w:rFonts w:ascii="Barlow" w:hAnsi="Barlow" w:cs="Helvetica"/>
                <w:sz w:val="22"/>
                <w:szCs w:val="22"/>
                <w:lang w:eastAsia="es-MX"/>
              </w:rPr>
              <w:t xml:space="preserve">Vigésima Segunda Sesión Extraordinaria </w:t>
            </w:r>
          </w:p>
        </w:tc>
        <w:tc>
          <w:tcPr>
            <w:tcW w:w="2498" w:type="pct"/>
            <w:vAlign w:val="center"/>
          </w:tcPr>
          <w:p w:rsidR="00FB5751" w:rsidRPr="00B45B52" w:rsidP="00005781" w14:paraId="332F03D8" w14:textId="77777777">
            <w:pPr>
              <w:ind w:left="-135"/>
              <w:jc w:val="center"/>
              <w:rPr>
                <w:rFonts w:ascii="Barlow" w:hAnsi="Barlow" w:cs="Helvetica"/>
                <w:sz w:val="22"/>
                <w:szCs w:val="22"/>
                <w:lang w:eastAsia="es-MX"/>
              </w:rPr>
            </w:pPr>
            <w:r w:rsidRPr="00B45B52">
              <w:rPr>
                <w:rFonts w:ascii="Barlow" w:hAnsi="Barlow" w:cs="Helvetica"/>
                <w:sz w:val="22"/>
                <w:szCs w:val="22"/>
                <w:lang w:eastAsia="es-MX"/>
              </w:rPr>
              <w:t>Ampliación del plazo de respuesta</w:t>
            </w:r>
          </w:p>
        </w:tc>
        <w:tc>
          <w:tcPr>
            <w:tcW w:w="1065" w:type="pct"/>
            <w:vAlign w:val="center"/>
          </w:tcPr>
          <w:p w:rsidR="00FB5751" w:rsidRPr="00B45B52" w:rsidP="00005781" w14:paraId="2DB3481E" w14:textId="77777777">
            <w:pPr>
              <w:jc w:val="center"/>
              <w:rPr>
                <w:rFonts w:ascii="Barlow" w:hAnsi="Barlow" w:cs="Helvetica"/>
                <w:sz w:val="22"/>
                <w:szCs w:val="22"/>
                <w:lang w:eastAsia="es-MX"/>
              </w:rPr>
            </w:pPr>
            <w:r w:rsidRPr="00B45B52">
              <w:rPr>
                <w:rFonts w:ascii="Barlow" w:hAnsi="Barlow" w:cs="Helvetica"/>
                <w:sz w:val="22"/>
                <w:szCs w:val="22"/>
                <w:lang w:eastAsia="es-MX"/>
              </w:rPr>
              <w:t>14/11/2023</w:t>
            </w:r>
          </w:p>
        </w:tc>
      </w:tr>
      <w:tr w14:paraId="2AF34E20" w14:textId="77777777" w:rsidTr="00FB5751">
        <w:tblPrEx>
          <w:tblW w:w="5000" w:type="pct"/>
          <w:jc w:val="center"/>
          <w:tblLook w:val="04A0"/>
        </w:tblPrEx>
        <w:trPr>
          <w:trHeight w:val="292"/>
          <w:jc w:val="center"/>
        </w:trPr>
        <w:tc>
          <w:tcPr>
            <w:tcW w:w="1436" w:type="pct"/>
            <w:vAlign w:val="center"/>
          </w:tcPr>
          <w:p w:rsidR="00FB5751" w:rsidRPr="00B45B52" w:rsidP="00005781" w14:paraId="75B46F65" w14:textId="77777777">
            <w:pPr>
              <w:jc w:val="center"/>
              <w:rPr>
                <w:rFonts w:ascii="Barlow" w:hAnsi="Barlow" w:cs="Helvetica"/>
                <w:sz w:val="22"/>
                <w:szCs w:val="22"/>
                <w:lang w:eastAsia="es-MX"/>
              </w:rPr>
            </w:pPr>
            <w:r w:rsidRPr="00B45B52">
              <w:rPr>
                <w:rFonts w:ascii="Barlow" w:hAnsi="Barlow" w:cs="Helvetica"/>
                <w:sz w:val="22"/>
                <w:szCs w:val="22"/>
                <w:lang w:eastAsia="es-MX"/>
              </w:rPr>
              <w:t>Vigésima Tercera Sesión Extraordinaria</w:t>
            </w:r>
          </w:p>
        </w:tc>
        <w:tc>
          <w:tcPr>
            <w:tcW w:w="2498" w:type="pct"/>
            <w:vAlign w:val="center"/>
          </w:tcPr>
          <w:p w:rsidR="00FB5751" w:rsidRPr="00B45B52" w:rsidP="00005781" w14:paraId="26226CAE" w14:textId="77777777">
            <w:pPr>
              <w:ind w:left="-135"/>
              <w:jc w:val="center"/>
              <w:rPr>
                <w:rFonts w:ascii="Barlow" w:hAnsi="Barlow" w:cs="Helvetica"/>
                <w:sz w:val="22"/>
                <w:szCs w:val="22"/>
                <w:lang w:eastAsia="es-MX"/>
              </w:rPr>
            </w:pPr>
            <w:r w:rsidRPr="00B45B52">
              <w:rPr>
                <w:rFonts w:ascii="Barlow" w:hAnsi="Barlow" w:cs="Helvetica"/>
                <w:sz w:val="22"/>
                <w:szCs w:val="22"/>
                <w:lang w:eastAsia="es-MX"/>
              </w:rPr>
              <w:t>Declaración de inexistencia</w:t>
            </w:r>
          </w:p>
        </w:tc>
        <w:tc>
          <w:tcPr>
            <w:tcW w:w="1065" w:type="pct"/>
            <w:vAlign w:val="center"/>
          </w:tcPr>
          <w:p w:rsidR="00FB5751" w:rsidRPr="00B45B52" w:rsidP="00005781" w14:paraId="11B013C6" w14:textId="77777777">
            <w:pPr>
              <w:jc w:val="center"/>
              <w:rPr>
                <w:rFonts w:ascii="Barlow" w:hAnsi="Barlow" w:cs="Helvetica"/>
                <w:sz w:val="22"/>
                <w:szCs w:val="22"/>
                <w:lang w:eastAsia="es-MX"/>
              </w:rPr>
            </w:pPr>
            <w:r w:rsidRPr="00B45B52">
              <w:rPr>
                <w:rFonts w:ascii="Barlow" w:hAnsi="Barlow" w:cs="Helvetica"/>
                <w:sz w:val="22"/>
                <w:szCs w:val="22"/>
                <w:lang w:eastAsia="es-MX"/>
              </w:rPr>
              <w:t>15/11/2023</w:t>
            </w:r>
          </w:p>
        </w:tc>
      </w:tr>
      <w:tr w14:paraId="7DFB489B" w14:textId="77777777" w:rsidTr="00FB5751">
        <w:tblPrEx>
          <w:tblW w:w="5000" w:type="pct"/>
          <w:jc w:val="center"/>
          <w:tblLook w:val="04A0"/>
        </w:tblPrEx>
        <w:trPr>
          <w:trHeight w:val="310"/>
          <w:jc w:val="center"/>
        </w:trPr>
        <w:tc>
          <w:tcPr>
            <w:tcW w:w="1436" w:type="pct"/>
            <w:vAlign w:val="center"/>
          </w:tcPr>
          <w:p w:rsidR="00FB5751" w:rsidRPr="00B45B52" w:rsidP="00005781" w14:paraId="5308E822" w14:textId="77777777">
            <w:pPr>
              <w:jc w:val="center"/>
              <w:rPr>
                <w:rFonts w:ascii="Barlow" w:hAnsi="Barlow" w:cs="Helvetica"/>
                <w:sz w:val="22"/>
                <w:szCs w:val="22"/>
                <w:lang w:eastAsia="es-MX"/>
              </w:rPr>
            </w:pPr>
            <w:r w:rsidRPr="00B45B52">
              <w:rPr>
                <w:rFonts w:ascii="Barlow" w:hAnsi="Barlow" w:cs="Helvetica"/>
                <w:sz w:val="22"/>
                <w:szCs w:val="22"/>
                <w:lang w:eastAsia="es-MX"/>
              </w:rPr>
              <w:t>Vigésima Cuarta Sesión Extraordinaria</w:t>
            </w:r>
          </w:p>
        </w:tc>
        <w:tc>
          <w:tcPr>
            <w:tcW w:w="2498" w:type="pct"/>
            <w:vAlign w:val="center"/>
          </w:tcPr>
          <w:p w:rsidR="00FB5751" w:rsidRPr="00B45B52" w:rsidP="00005781" w14:paraId="17BE3745" w14:textId="77777777">
            <w:pPr>
              <w:ind w:left="-135"/>
              <w:jc w:val="center"/>
              <w:rPr>
                <w:rFonts w:ascii="Barlow" w:hAnsi="Barlow" w:cs="Helvetica"/>
                <w:sz w:val="22"/>
                <w:szCs w:val="22"/>
                <w:lang w:eastAsia="es-MX"/>
              </w:rPr>
            </w:pPr>
            <w:r w:rsidRPr="00B45B52">
              <w:rPr>
                <w:rFonts w:ascii="Barlow" w:hAnsi="Barlow" w:cs="Helvetica"/>
                <w:sz w:val="22"/>
                <w:szCs w:val="22"/>
                <w:lang w:eastAsia="es-MX"/>
              </w:rPr>
              <w:t>Clasificación de la información como confidencial</w:t>
            </w:r>
          </w:p>
        </w:tc>
        <w:tc>
          <w:tcPr>
            <w:tcW w:w="1065" w:type="pct"/>
            <w:vAlign w:val="center"/>
          </w:tcPr>
          <w:p w:rsidR="00FB5751" w:rsidRPr="00B45B52" w:rsidP="00005781" w14:paraId="775B2083" w14:textId="77777777">
            <w:pPr>
              <w:jc w:val="center"/>
              <w:rPr>
                <w:rFonts w:ascii="Barlow" w:hAnsi="Barlow" w:cs="Helvetica"/>
                <w:sz w:val="22"/>
                <w:szCs w:val="22"/>
                <w:lang w:eastAsia="es-MX"/>
              </w:rPr>
            </w:pPr>
            <w:r w:rsidRPr="00B45B52">
              <w:rPr>
                <w:rFonts w:ascii="Barlow" w:hAnsi="Barlow" w:cs="Helvetica"/>
                <w:sz w:val="22"/>
                <w:szCs w:val="22"/>
                <w:lang w:eastAsia="es-MX"/>
              </w:rPr>
              <w:t>30/11/2023</w:t>
            </w:r>
          </w:p>
        </w:tc>
      </w:tr>
      <w:tr w14:paraId="08D94B4F" w14:textId="77777777" w:rsidTr="00FB5751">
        <w:tblPrEx>
          <w:tblW w:w="5000" w:type="pct"/>
          <w:jc w:val="center"/>
          <w:tblLook w:val="04A0"/>
        </w:tblPrEx>
        <w:trPr>
          <w:trHeight w:val="774"/>
          <w:jc w:val="center"/>
        </w:trPr>
        <w:tc>
          <w:tcPr>
            <w:tcW w:w="1436" w:type="pct"/>
            <w:vAlign w:val="center"/>
          </w:tcPr>
          <w:p w:rsidR="00FB5751" w:rsidRPr="00B45B52" w:rsidP="00005781" w14:paraId="2C1D6ECD" w14:textId="77777777">
            <w:pPr>
              <w:jc w:val="center"/>
              <w:rPr>
                <w:rFonts w:ascii="Barlow" w:hAnsi="Barlow" w:cs="Helvetica"/>
                <w:sz w:val="22"/>
                <w:szCs w:val="22"/>
                <w:lang w:eastAsia="es-MX"/>
              </w:rPr>
            </w:pPr>
            <w:r w:rsidRPr="00B45B52">
              <w:rPr>
                <w:rFonts w:ascii="Barlow" w:hAnsi="Barlow" w:cs="Helvetica"/>
                <w:sz w:val="22"/>
                <w:szCs w:val="22"/>
                <w:lang w:eastAsia="es-MX"/>
              </w:rPr>
              <w:t>Vigésima Quinta Sesión Extraordinaria</w:t>
            </w:r>
          </w:p>
        </w:tc>
        <w:tc>
          <w:tcPr>
            <w:tcW w:w="2498" w:type="pct"/>
            <w:vAlign w:val="center"/>
          </w:tcPr>
          <w:p w:rsidR="00FB5751" w:rsidRPr="00B45B52" w:rsidP="00005781" w14:paraId="00307822" w14:textId="77777777">
            <w:pPr>
              <w:ind w:left="-135"/>
              <w:jc w:val="center"/>
              <w:rPr>
                <w:rFonts w:ascii="Barlow" w:hAnsi="Barlow" w:cs="Helvetica"/>
                <w:sz w:val="22"/>
                <w:szCs w:val="22"/>
                <w:lang w:eastAsia="es-MX"/>
              </w:rPr>
            </w:pPr>
            <w:r w:rsidRPr="00B45B52">
              <w:rPr>
                <w:rFonts w:ascii="Barlow" w:hAnsi="Barlow" w:cs="Helvetica"/>
                <w:sz w:val="22"/>
                <w:szCs w:val="22"/>
                <w:lang w:eastAsia="es-MX"/>
              </w:rPr>
              <w:t>Declaración de inexistencia</w:t>
            </w:r>
          </w:p>
        </w:tc>
        <w:tc>
          <w:tcPr>
            <w:tcW w:w="1065" w:type="pct"/>
            <w:vAlign w:val="center"/>
          </w:tcPr>
          <w:p w:rsidR="00FB5751" w:rsidRPr="00945FDD" w:rsidP="00005781" w14:paraId="5E7D52AB" w14:textId="77777777">
            <w:pPr>
              <w:jc w:val="center"/>
              <w:rPr>
                <w:rFonts w:ascii="Barlow" w:hAnsi="Barlow" w:cs="Helvetica"/>
                <w:sz w:val="22"/>
                <w:szCs w:val="22"/>
                <w:lang w:eastAsia="es-MX"/>
              </w:rPr>
            </w:pPr>
            <w:r w:rsidRPr="00B45B52">
              <w:rPr>
                <w:rFonts w:ascii="Barlow" w:hAnsi="Barlow" w:cs="Helvetica"/>
                <w:sz w:val="22"/>
                <w:szCs w:val="22"/>
                <w:lang w:eastAsia="es-MX"/>
              </w:rPr>
              <w:t>07/12/2023</w:t>
            </w:r>
          </w:p>
        </w:tc>
      </w:tr>
    </w:tbl>
    <w:p w:rsidR="00FB5751" w:rsidP="00CB523B" w14:paraId="6B3DF779" w14:textId="18F4F8C2">
      <w:pPr>
        <w:pStyle w:val="Heading3"/>
        <w:spacing w:after="240"/>
      </w:pPr>
      <w:bookmarkStart w:id="28" w:name="_Toc157178866"/>
      <w:r>
        <w:t xml:space="preserve">2.1.7. </w:t>
      </w:r>
      <w:r>
        <w:t>Contrataciones Abiertas</w:t>
      </w:r>
      <w:bookmarkEnd w:id="28"/>
      <w:r w:rsidRPr="00F41C8A">
        <w:t xml:space="preserve"> </w:t>
      </w:r>
    </w:p>
    <w:p w:rsidR="00FB5751" w:rsidRPr="003A7BD1" w:rsidP="00FB5751" w14:paraId="509B5DC7" w14:textId="77777777">
      <w:pPr>
        <w:ind w:firstLine="708"/>
        <w:jc w:val="both"/>
        <w:rPr>
          <w:rFonts w:ascii="Barlow" w:hAnsi="Barlow" w:cs="Helvetica"/>
          <w:sz w:val="22"/>
          <w:szCs w:val="22"/>
          <w:lang w:val="es-ES"/>
        </w:rPr>
      </w:pPr>
      <w:r w:rsidRPr="003A7BD1">
        <w:rPr>
          <w:rFonts w:ascii="Barlow" w:hAnsi="Barlow" w:cs="Helvetica"/>
          <w:sz w:val="22"/>
          <w:szCs w:val="22"/>
          <w:lang w:val="es-ES"/>
        </w:rPr>
        <w:t xml:space="preserve">Este compromiso corresponde a la Secretaría de Administración y Finanzas del Gobierno del Estado de Yucatán, conforme a lo establecido en el artículo 59, fracción III del Reglamento del Código de la Administración Pública de Yucatán, mismo que norma que deberán </w:t>
      </w:r>
      <w:r w:rsidRPr="003A7BD1">
        <w:rPr>
          <w:rFonts w:ascii="Barlow" w:hAnsi="Barlow" w:cs="Helvetica"/>
          <w:i/>
          <w:sz w:val="22"/>
          <w:szCs w:val="22"/>
          <w:lang w:val="es-ES"/>
        </w:rPr>
        <w:t>“Expedir las normas, políticas, manuales y lineamientos en materia de adquisiciones, arrendamientos y de contratación de servicios a que deberán sujetarse las dependencias y entidades de la Administración Pública Estatal” [sic].</w:t>
      </w:r>
    </w:p>
    <w:p w:rsidR="00FB5751" w:rsidRPr="003A7BD1" w:rsidP="00FB5751" w14:paraId="73696B2A" w14:textId="77777777">
      <w:pPr>
        <w:ind w:firstLine="708"/>
        <w:jc w:val="both"/>
        <w:rPr>
          <w:rFonts w:ascii="Barlow" w:hAnsi="Barlow" w:cs="Helvetica"/>
          <w:sz w:val="22"/>
          <w:szCs w:val="22"/>
          <w:lang w:val="es-ES"/>
        </w:rPr>
      </w:pPr>
      <w:r w:rsidRPr="003A7BD1">
        <w:rPr>
          <w:rFonts w:ascii="Barlow" w:hAnsi="Barlow" w:cs="Helvetica"/>
          <w:sz w:val="22"/>
          <w:szCs w:val="22"/>
          <w:lang w:val="es-ES"/>
        </w:rPr>
        <w:t xml:space="preserve">En lo que se refiere a la Secretaría de la Contraloría General el veintiséis de marzo de dos mil veintiuno, se llevó a cabo el evento virtual en el que se firmó el Convenio de colaboración en materia de contrataciones abiertas que celebraron el Instituto Estatal de Transparencia, Acceso a la Información Pública y Protección de Datos Personales (INAIP Yucatán), y la Secretaría de la Contraloría General (SECOGEY). </w:t>
      </w:r>
    </w:p>
    <w:p w:rsidR="00FB5751" w:rsidRPr="003A7BD1" w:rsidP="00FB5751" w14:paraId="2E411C3A" w14:textId="77777777">
      <w:pPr>
        <w:ind w:firstLine="708"/>
        <w:jc w:val="both"/>
        <w:rPr>
          <w:rFonts w:ascii="Barlow" w:hAnsi="Barlow" w:cs="Helvetica"/>
          <w:sz w:val="22"/>
          <w:szCs w:val="22"/>
          <w:lang w:val="es-ES"/>
        </w:rPr>
      </w:pPr>
      <w:r w:rsidRPr="003A7BD1">
        <w:rPr>
          <w:rFonts w:ascii="Barlow" w:hAnsi="Barlow" w:cs="Helvetica"/>
          <w:sz w:val="22"/>
          <w:szCs w:val="22"/>
          <w:lang w:val="es-ES"/>
        </w:rPr>
        <w:t xml:space="preserve">Al respecto, este sujeto obligado, es uno de los primeros en el estado de Yucatán en adoptar el Estándar de Datos de Contrataciones Abiertas (EDCA-MX), garantizando la transparencia y cumpliendo con el principio de rendición de cuentas, con el objeto de lograr la publicación estructurada de la información de sus contrataciones, </w:t>
      </w:r>
      <w:r>
        <w:rPr>
          <w:rFonts w:ascii="Barlow" w:hAnsi="Barlow" w:cs="Helvetica"/>
          <w:sz w:val="22"/>
          <w:szCs w:val="22"/>
          <w:lang w:val="es-ES"/>
        </w:rPr>
        <w:t>en todas sus etapas.</w:t>
      </w:r>
    </w:p>
    <w:p w:rsidR="00FB5751" w:rsidRPr="003A7BD1" w:rsidP="00FB5751" w14:paraId="12E49B30" w14:textId="77777777">
      <w:pPr>
        <w:ind w:firstLine="708"/>
        <w:jc w:val="both"/>
        <w:rPr>
          <w:rFonts w:ascii="Barlow" w:hAnsi="Barlow" w:cs="Helvetica"/>
          <w:sz w:val="22"/>
          <w:szCs w:val="22"/>
          <w:lang w:val="es-ES"/>
        </w:rPr>
      </w:pPr>
      <w:r w:rsidRPr="003A7BD1">
        <w:rPr>
          <w:rFonts w:ascii="Barlow" w:hAnsi="Barlow" w:cs="Helvetica"/>
          <w:sz w:val="22"/>
          <w:szCs w:val="22"/>
          <w:lang w:val="es-ES"/>
        </w:rPr>
        <w:t>Para el logro del objeto del referido Convenio, las partes involucradas acordaron desarrollar de manera coord</w:t>
      </w:r>
      <w:r>
        <w:rPr>
          <w:rFonts w:ascii="Barlow" w:hAnsi="Barlow" w:cs="Helvetica"/>
          <w:sz w:val="22"/>
          <w:szCs w:val="22"/>
          <w:lang w:val="es-ES"/>
        </w:rPr>
        <w:t xml:space="preserve">inada las siguientes acciones: </w:t>
      </w:r>
    </w:p>
    <w:p w:rsidR="00FB5751" w:rsidRPr="003A7BD1" w:rsidP="00FB5751" w14:paraId="67224A2A" w14:textId="77777777">
      <w:pPr>
        <w:ind w:left="284"/>
        <w:jc w:val="both"/>
        <w:rPr>
          <w:rFonts w:ascii="Barlow" w:hAnsi="Barlow" w:cs="Helvetica"/>
          <w:sz w:val="22"/>
          <w:szCs w:val="22"/>
          <w:lang w:val="es-ES"/>
        </w:rPr>
      </w:pPr>
      <w:r>
        <w:rPr>
          <w:rFonts w:ascii="Barlow" w:hAnsi="Barlow" w:cs="Helvetica"/>
          <w:sz w:val="22"/>
          <w:szCs w:val="22"/>
          <w:lang w:val="es-ES"/>
        </w:rPr>
        <w:t xml:space="preserve">- </w:t>
      </w:r>
      <w:r w:rsidRPr="003A7BD1">
        <w:rPr>
          <w:rFonts w:ascii="Barlow" w:hAnsi="Barlow" w:cs="Helvetica"/>
          <w:sz w:val="22"/>
          <w:szCs w:val="22"/>
          <w:lang w:val="es-ES"/>
        </w:rPr>
        <w:t xml:space="preserve">El INAIP Yucatán se comprometió a proporcionar capacitación, asesoría y apoyo técnico necesario para la implementación y buen funcionamiento de las herramientas informáticas de Contrataciones Abiertas. </w:t>
      </w:r>
    </w:p>
    <w:p w:rsidR="00FB5751" w:rsidRPr="003A7BD1" w:rsidP="00FB5751" w14:paraId="29842346" w14:textId="77777777">
      <w:pPr>
        <w:ind w:left="284"/>
        <w:jc w:val="both"/>
        <w:rPr>
          <w:rFonts w:ascii="Barlow" w:hAnsi="Barlow" w:cs="Helvetica"/>
          <w:sz w:val="22"/>
          <w:szCs w:val="22"/>
          <w:lang w:val="es-ES"/>
        </w:rPr>
      </w:pPr>
      <w:r>
        <w:rPr>
          <w:rFonts w:ascii="Barlow" w:hAnsi="Barlow" w:cs="Helvetica"/>
          <w:sz w:val="22"/>
          <w:szCs w:val="22"/>
          <w:lang w:val="es-ES"/>
        </w:rPr>
        <w:t xml:space="preserve">- </w:t>
      </w:r>
      <w:r w:rsidRPr="003A7BD1">
        <w:rPr>
          <w:rFonts w:ascii="Barlow" w:hAnsi="Barlow" w:cs="Helvetica"/>
          <w:sz w:val="22"/>
          <w:szCs w:val="22"/>
          <w:lang w:val="es-ES"/>
        </w:rPr>
        <w:t>La SECOGEY se comprometió a instruir a sus Departamentos Administrativo, de Informática y de Transparencia de la Dirección de Administración para que adopten la iniciativa de Contrataciones Abiertas y sus herramientas informáticas procurando que los titulares de las referidas áreas participen en Mesas Multiactor, organizadas por el INAIP Yucatán para coordinar la implementación de la herramienta tecnológica en cada una de sus etapas.</w:t>
      </w:r>
    </w:p>
    <w:p w:rsidR="00FB5751" w:rsidP="00FB5751" w14:paraId="4D49EB20" w14:textId="77777777">
      <w:pPr>
        <w:ind w:firstLine="708"/>
        <w:jc w:val="both"/>
        <w:rPr>
          <w:rFonts w:ascii="Barlow" w:hAnsi="Barlow"/>
          <w:color w:val="0070C0"/>
          <w:sz w:val="22"/>
          <w:szCs w:val="22"/>
          <w:u w:val="single"/>
          <w:lang w:val="es-ES"/>
        </w:rPr>
      </w:pPr>
      <w:r w:rsidRPr="003A7BD1">
        <w:rPr>
          <w:rFonts w:ascii="Barlow" w:hAnsi="Barlow" w:cs="Helvetica"/>
          <w:sz w:val="22"/>
          <w:szCs w:val="22"/>
          <w:lang w:val="es-ES"/>
        </w:rPr>
        <w:t xml:space="preserve">Posterior a la instalación y configuración del aplicativo de Contrataciones Abiertas, la SECOGEY en conjunto con la Consejería Jurídica, a través de la Coordinación General de Transparencia y Acceso a la Información Pública, definió la extensión que se agregaría a la URL de las dependencias y entidades del </w:t>
      </w:r>
      <w:r>
        <w:rPr>
          <w:rFonts w:ascii="Barlow" w:hAnsi="Barlow" w:cs="Helvetica"/>
          <w:sz w:val="22"/>
          <w:szCs w:val="22"/>
          <w:lang w:val="es-ES"/>
        </w:rPr>
        <w:t xml:space="preserve"> </w:t>
      </w:r>
      <w:r w:rsidRPr="003A7BD1">
        <w:rPr>
          <w:rFonts w:ascii="Barlow" w:hAnsi="Barlow" w:cs="Helvetica"/>
          <w:sz w:val="22"/>
          <w:szCs w:val="22"/>
          <w:lang w:val="es-ES"/>
        </w:rPr>
        <w:t xml:space="preserve">Poder Ejecutivo del Estado que se vayan sumando al estándar de Contrataciones Abiertas, quedando conformado de la siguiente manera:  </w:t>
      </w:r>
      <w:hyperlink r:id="rId65" w:history="1">
        <w:r w:rsidRPr="003A7BD1">
          <w:rPr>
            <w:rFonts w:ascii="Barlow" w:hAnsi="Barlow"/>
            <w:color w:val="0070C0"/>
            <w:sz w:val="22"/>
            <w:szCs w:val="22"/>
            <w:u w:val="single"/>
            <w:lang w:val="es-ES"/>
          </w:rPr>
          <w:t>www.contraloria.yucatan.gob.mx/contratacionesabiertas</w:t>
        </w:r>
      </w:hyperlink>
    </w:p>
    <w:p w:rsidR="00FB5751" w:rsidRPr="00AF6631" w:rsidP="00FB5751" w14:paraId="27CE1B65" w14:textId="77777777">
      <w:pPr>
        <w:ind w:firstLine="708"/>
        <w:jc w:val="both"/>
        <w:rPr>
          <w:rFonts w:ascii="Barlow" w:hAnsi="Barlow"/>
          <w:sz w:val="22"/>
          <w:szCs w:val="22"/>
          <w:u w:val="single"/>
          <w:lang w:val="es-ES"/>
        </w:rPr>
      </w:pPr>
      <w:r w:rsidRPr="00DC3B8F">
        <w:rPr>
          <w:rFonts w:ascii="Barlow" w:hAnsi="Barlow" w:cs="Helvetica"/>
          <w:sz w:val="22"/>
          <w:szCs w:val="22"/>
          <w:lang w:val="es-ES"/>
        </w:rPr>
        <w:t xml:space="preserve">Cabe mencionar que la Secretaría de la Contraloría General, a través del Departamento Administrativo y el Departamento de Transparencia pertenecientes a la Dirección de </w:t>
      </w:r>
      <w:r w:rsidRPr="00DC3B8F">
        <w:rPr>
          <w:rFonts w:ascii="Barlow" w:hAnsi="Barlow" w:cs="Helvetica"/>
          <w:sz w:val="22"/>
          <w:szCs w:val="22"/>
          <w:lang w:val="es-ES"/>
        </w:rPr>
        <w:t xml:space="preserve">Administración, publican la información al cierre de cada trimestre en el Aplicativo de Contrataciones Abiertas, correspondiente a los procedimientos de contratación realizados por esta Dependencia, por lo que del 15 de agosto de 2023, fecha del último informe emitido por esa Institución, al 15 de octubre de 2023, se reporta que se llevó a cabo </w:t>
      </w:r>
      <w:r w:rsidRPr="00DC3B8F">
        <w:rPr>
          <w:rFonts w:ascii="Barlow" w:hAnsi="Barlow" w:cs="Helvetica"/>
          <w:b/>
          <w:sz w:val="22"/>
          <w:szCs w:val="22"/>
          <w:lang w:val="es-ES"/>
        </w:rPr>
        <w:t>1 procedimiento de adjudicación directa</w:t>
      </w:r>
      <w:r w:rsidRPr="00DC3B8F">
        <w:rPr>
          <w:rFonts w:ascii="Barlow" w:hAnsi="Barlow" w:cs="Helvetica"/>
          <w:sz w:val="22"/>
          <w:szCs w:val="22"/>
          <w:lang w:val="es-ES"/>
        </w:rPr>
        <w:t xml:space="preserve">, por un monto total de </w:t>
      </w:r>
      <w:r w:rsidRPr="00DC3B8F">
        <w:rPr>
          <w:rFonts w:ascii="Barlow" w:hAnsi="Barlow" w:cs="Helvetica"/>
          <w:b/>
          <w:sz w:val="22"/>
          <w:szCs w:val="22"/>
          <w:lang w:val="es-ES"/>
        </w:rPr>
        <w:t>$258,459.42 M.N.</w:t>
      </w:r>
      <w:r w:rsidRPr="00DC3B8F">
        <w:rPr>
          <w:rFonts w:ascii="Barlow" w:hAnsi="Barlow" w:cs="Helvetica"/>
          <w:sz w:val="22"/>
          <w:szCs w:val="22"/>
          <w:lang w:val="es-ES"/>
        </w:rPr>
        <w:t xml:space="preserve"> (son: doscientos cincuenta y ocho mil cuatrocientos cincuenta y nueve pesos, con cuarenta y dos centavos, moneda nacional), consistente en:</w:t>
      </w:r>
    </w:p>
    <w:p w:rsidR="00FB5751" w:rsidRPr="00957636" w:rsidP="00FB5751" w14:paraId="28FDB355" w14:textId="77777777">
      <w:pPr>
        <w:pStyle w:val="ListParagraph"/>
        <w:numPr>
          <w:ilvl w:val="0"/>
          <w:numId w:val="104"/>
        </w:numPr>
        <w:spacing w:after="200"/>
        <w:ind w:left="709" w:hanging="283"/>
        <w:jc w:val="both"/>
        <w:rPr>
          <w:rFonts w:ascii="Barlow" w:hAnsi="Barlow" w:cs="Helvetica"/>
          <w:color w:val="auto"/>
          <w:sz w:val="22"/>
          <w:szCs w:val="22"/>
          <w:lang w:val="es-ES"/>
        </w:rPr>
      </w:pPr>
      <w:r w:rsidRPr="00957636">
        <w:rPr>
          <w:rFonts w:ascii="Barlow" w:hAnsi="Barlow" w:cs="Helvetica"/>
          <w:color w:val="auto"/>
          <w:sz w:val="22"/>
          <w:szCs w:val="22"/>
          <w:lang w:val="es-ES"/>
        </w:rPr>
        <w:t>Adjudicaciones directas:</w:t>
      </w:r>
    </w:p>
    <w:p w:rsidR="00FB5751" w:rsidRPr="00957636" w:rsidP="00FB5751" w14:paraId="27D57BDA" w14:textId="77777777">
      <w:pPr>
        <w:pStyle w:val="ListParagraph"/>
        <w:numPr>
          <w:ilvl w:val="0"/>
          <w:numId w:val="103"/>
        </w:numPr>
        <w:spacing w:after="200"/>
        <w:ind w:left="993" w:hanging="284"/>
        <w:jc w:val="both"/>
        <w:rPr>
          <w:rFonts w:ascii="Barlow" w:hAnsi="Barlow" w:cs="Helvetica"/>
          <w:color w:val="auto"/>
          <w:sz w:val="22"/>
          <w:szCs w:val="22"/>
          <w:lang w:val="es-ES"/>
        </w:rPr>
      </w:pPr>
      <w:r>
        <w:rPr>
          <w:rFonts w:ascii="Barlow" w:hAnsi="Barlow" w:cs="Helvetica"/>
          <w:color w:val="auto"/>
          <w:sz w:val="22"/>
          <w:szCs w:val="22"/>
          <w:lang w:val="es-ES"/>
        </w:rPr>
        <w:t xml:space="preserve">Contrato de Prestación de Servicios con ABS BREMSEN, S.A. de C.V. – servicio de mantenimiento preventivo menor y mayor a los vehículos de la Secretaría de la Contraloría General, por el importe de </w:t>
      </w:r>
      <w:r w:rsidRPr="00DC3B8F">
        <w:rPr>
          <w:rFonts w:ascii="Barlow" w:hAnsi="Barlow" w:cs="Helvetica"/>
          <w:b/>
          <w:color w:val="auto"/>
          <w:sz w:val="22"/>
          <w:szCs w:val="22"/>
          <w:lang w:val="es-ES"/>
        </w:rPr>
        <w:t>$258,459.42 M.N.</w:t>
      </w:r>
      <w:r>
        <w:rPr>
          <w:rFonts w:ascii="Barlow" w:hAnsi="Barlow" w:cs="Helvetica"/>
          <w:color w:val="auto"/>
          <w:sz w:val="22"/>
          <w:szCs w:val="22"/>
          <w:lang w:val="es-ES"/>
        </w:rPr>
        <w:t xml:space="preserve"> (son: doscientos cincuenta y ocho mil cuatrocientos cincuenta y nueve pesos, con cuarenta y dos centavos, moneda nacional).</w:t>
      </w:r>
    </w:p>
    <w:p w:rsidR="00FB5751" w:rsidRPr="0008739B" w:rsidP="00FB5751" w14:paraId="43FD27F9" w14:textId="77777777">
      <w:pPr>
        <w:ind w:firstLine="709"/>
        <w:jc w:val="both"/>
        <w:rPr>
          <w:rFonts w:ascii="Barlow" w:hAnsi="Barlow" w:cs="Helvetica"/>
          <w:sz w:val="22"/>
          <w:szCs w:val="22"/>
          <w:lang w:val="es-ES"/>
        </w:rPr>
      </w:pPr>
      <w:r w:rsidRPr="00DC3B8F">
        <w:rPr>
          <w:rFonts w:ascii="Barlow" w:hAnsi="Barlow" w:cs="Helvetica"/>
          <w:sz w:val="22"/>
          <w:szCs w:val="22"/>
          <w:lang w:val="es-ES"/>
        </w:rPr>
        <w:t xml:space="preserve">En este sentido se informa que actualmente se encuentra transparentado en el Aplicativo de Contrataciones Abiertas, un monto contratado por la Secretaría de la Contraloría General de </w:t>
      </w:r>
      <w:r w:rsidRPr="00DC3B8F">
        <w:rPr>
          <w:rFonts w:ascii="Barlow" w:hAnsi="Barlow" w:cs="Helvetica"/>
          <w:b/>
          <w:sz w:val="22"/>
          <w:szCs w:val="22"/>
          <w:lang w:val="es-ES"/>
        </w:rPr>
        <w:t>$6,848,996.94 M.N.</w:t>
      </w:r>
      <w:r w:rsidRPr="00DC3B8F">
        <w:rPr>
          <w:rFonts w:ascii="Barlow" w:hAnsi="Barlow" w:cs="Helvetica"/>
          <w:sz w:val="22"/>
          <w:szCs w:val="22"/>
          <w:lang w:val="es-ES"/>
        </w:rPr>
        <w:t xml:space="preserve"> (son: seis millones ochocientos cuarenta y ocho mil novecientos noventa y seis pesos con noventa y cuatro centavos en moneda nacional), relativo a </w:t>
      </w:r>
      <w:r w:rsidRPr="00DC3B8F">
        <w:rPr>
          <w:rFonts w:ascii="Barlow" w:hAnsi="Barlow" w:cs="Helvetica"/>
          <w:b/>
          <w:sz w:val="22"/>
          <w:szCs w:val="22"/>
          <w:lang w:val="es-ES"/>
        </w:rPr>
        <w:t>23 procedimientos de contratación con 18 proveedores</w:t>
      </w:r>
      <w:r w:rsidRPr="00DC3B8F">
        <w:rPr>
          <w:rFonts w:ascii="Barlow" w:hAnsi="Barlow" w:cs="Helvetica"/>
          <w:sz w:val="22"/>
          <w:szCs w:val="22"/>
          <w:lang w:val="es-ES"/>
        </w:rPr>
        <w:t>, tal y como se muestra en la siguiente captura de pantalla:</w:t>
      </w:r>
    </w:p>
    <w:p w:rsidR="00FB5751" w:rsidRPr="00337692" w:rsidP="007C6A83" w14:paraId="61F343C3" w14:textId="77777777">
      <w:pPr>
        <w:jc w:val="center"/>
        <w:rPr>
          <w:rFonts w:ascii="Barlow" w:hAnsi="Barlow" w:cs="Helvetica"/>
          <w:sz w:val="22"/>
          <w:szCs w:val="22"/>
          <w:lang w:val="es-ES"/>
        </w:rPr>
      </w:pPr>
      <w:r>
        <w:rPr>
          <w:noProof/>
          <w:lang w:eastAsia="es-MX"/>
        </w:rPr>
        <w:drawing>
          <wp:inline distT="0" distB="0" distL="0" distR="0">
            <wp:extent cx="5386705" cy="2333479"/>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15466" name=""/>
                    <pic:cNvPicPr/>
                  </pic:nvPicPr>
                  <pic:blipFill>
                    <a:blip xmlns:r="http://schemas.openxmlformats.org/officeDocument/2006/relationships" r:embed="rId66"/>
                    <a:stretch>
                      <a:fillRect/>
                    </a:stretch>
                  </pic:blipFill>
                  <pic:spPr>
                    <a:xfrm>
                      <a:off x="0" y="0"/>
                      <a:ext cx="5402475" cy="2340310"/>
                    </a:xfrm>
                    <a:prstGeom prst="rect">
                      <a:avLst/>
                    </a:prstGeom>
                  </pic:spPr>
                </pic:pic>
              </a:graphicData>
            </a:graphic>
          </wp:inline>
        </w:drawing>
      </w:r>
    </w:p>
    <w:p w:rsidR="00FB5751" w:rsidP="00CB523B" w14:paraId="4C7B748B" w14:textId="0A69FD9A">
      <w:pPr>
        <w:pStyle w:val="Heading3"/>
        <w:spacing w:after="240"/>
      </w:pPr>
      <w:bookmarkStart w:id="29" w:name="_Toc157178867"/>
      <w:r>
        <w:t xml:space="preserve">2.1.8. </w:t>
      </w:r>
      <w:r w:rsidRPr="00F6776B">
        <w:t>Grupo Interdisciplinario de Archivos</w:t>
      </w:r>
      <w:bookmarkEnd w:id="29"/>
    </w:p>
    <w:p w:rsidR="00CB523B" w:rsidP="00CB523B" w14:paraId="07869687"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De acuerdo a lo dispuesto en los artículos 11, fracción V y 50 de la Ley General de Archivos y 10, fracción IV y 70 de la Ley de Archivos del Estado de Yucatán, los sujetos obligados deben conformar un grupo interdisciplinario en términos de las disposiciones reglamentarias, con la finalidad de coadyuvar en el análisis de los procesos y procedimientos institucionales que dan origen a la documentación que integran los expedientes de cada serie documental, con el fin de colaborar con las áreas o unidades administrativas productoras de la </w:t>
      </w:r>
      <w:r>
        <w:rPr>
          <w:rFonts w:ascii="Barlow" w:hAnsi="Barlow" w:cs="Helvetica"/>
          <w:sz w:val="22"/>
          <w:szCs w:val="22"/>
          <w:lang w:val="es-ES"/>
        </w:rPr>
        <w:t xml:space="preserve">documentación en el establecimiento de los valores documentales, vigencias, plazos de conservación y disposición documental, que en conjunto, conforman el catálogo de disposición documental. </w:t>
      </w:r>
    </w:p>
    <w:p w:rsidR="00CB523B" w:rsidP="00CB523B" w14:paraId="51495FA1"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En este sentido se informa que d</w:t>
      </w:r>
      <w:r w:rsidRPr="009142F0">
        <w:rPr>
          <w:rFonts w:ascii="Barlow" w:hAnsi="Barlow" w:cs="Helvetica"/>
          <w:sz w:val="22"/>
          <w:szCs w:val="22"/>
          <w:lang w:val="es-ES"/>
        </w:rPr>
        <w:t>urante el p</w:t>
      </w:r>
      <w:r>
        <w:rPr>
          <w:rFonts w:ascii="Barlow" w:hAnsi="Barlow" w:cs="Helvetica"/>
          <w:sz w:val="22"/>
          <w:szCs w:val="22"/>
          <w:lang w:val="es-ES"/>
        </w:rPr>
        <w:t>eriodo que se reporta comprendido del 01 de octubre al 31 de diciembre de 2023, se llevó a cabo la Segunda Reunión Ordinaria del Grupo Interdisciplinario de la Secretaría de la Contraloría General, celebrada el pasado viernes 08 de diciembre del año en curso.</w:t>
      </w:r>
    </w:p>
    <w:p w:rsidR="00FB5751" w:rsidP="00CB523B" w14:paraId="56749441" w14:textId="06E6923C">
      <w:pPr>
        <w:tabs>
          <w:tab w:val="left" w:pos="0"/>
        </w:tabs>
        <w:ind w:firstLine="709"/>
        <w:jc w:val="both"/>
        <w:rPr>
          <w:rFonts w:ascii="Barlow" w:hAnsi="Barlow" w:cs="Helvetica"/>
          <w:sz w:val="22"/>
          <w:szCs w:val="22"/>
          <w:lang w:val="es-ES"/>
        </w:rPr>
      </w:pPr>
      <w:r>
        <w:rPr>
          <w:rFonts w:ascii="Barlow" w:hAnsi="Barlow" w:cs="Helvetica"/>
          <w:sz w:val="22"/>
          <w:szCs w:val="22"/>
          <w:lang w:val="es-ES"/>
        </w:rPr>
        <w:t>En este sentido se especifica que derivado de la entrada en vigor del Decreto 666/2023 por el que se modifica el Reglamento del Código de la Administración Pública de Yucatán, sobre la Secretaría de la Contraloría General, la estructura de la Dependencia fue modificada considerándose nuevas unidades administrativas, las cuales se encuentran establecidas en el artículo 524 del Decreto en comento, por lo que la M.F. Lizbeth Beatriz Basto Avilés, Secretaria de la Contraloría General, a través de los oficios XVII-1282/ADMON-1004/2023, XVII-1283/ADMON-1005/2023 y XVII-1284/ADMON-1006/2023, designó como miembros del Grupo Interdisciplinario para que participen en calidad de Titulares de Áreas Productoras a la C.P. María Esther Escalante Medina, Directora de Control y Auditoría Gubernamental, C.P. Alejandra del Rocío Várguez Moreno, Directora de Coordinación de Órganos de Control Interno y a la Licda. Marilú Pérez Pacheco, Directora de Seguimiento de Actos de Fiscalización, respectivamente, por lo que en cumplimiento a lo dispuesto en el artículo 70 de la Ley de Archivos del Estado de Yucatán, el Grupo Interdisciplinario de esta Dependencia, quedó integrado de la siguiente manera</w:t>
      </w:r>
      <w:r>
        <w:rPr>
          <w:rFonts w:ascii="Barlow" w:hAnsi="Barlow" w:cs="Helvetica"/>
          <w:sz w:val="22"/>
          <w:szCs w:val="22"/>
          <w:lang w:val="es-ES"/>
        </w:rPr>
        <w:t>:</w:t>
      </w:r>
    </w:p>
    <w:tbl>
      <w:tblPr>
        <w:tblStyle w:val="TableGrid"/>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354"/>
        <w:gridCol w:w="2038"/>
        <w:gridCol w:w="1631"/>
        <w:gridCol w:w="1767"/>
        <w:gridCol w:w="2038"/>
      </w:tblGrid>
      <w:tr w14:paraId="35F73718" w14:textId="77777777" w:rsidTr="00FB5751">
        <w:tblPrEx>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Ex>
        <w:trPr>
          <w:tblHeader/>
        </w:trPr>
        <w:tc>
          <w:tcPr>
            <w:tcW w:w="767" w:type="pct"/>
            <w:shd w:val="clear" w:color="auto" w:fill="BDD6EE" w:themeFill="accent1" w:themeFillTint="66"/>
            <w:vAlign w:val="center"/>
          </w:tcPr>
          <w:p w:rsidR="00FB5751" w:rsidRPr="00FD3150" w:rsidP="00005781" w14:paraId="51687886" w14:textId="77777777">
            <w:pPr>
              <w:tabs>
                <w:tab w:val="left" w:pos="0"/>
              </w:tabs>
              <w:jc w:val="center"/>
              <w:rPr>
                <w:rFonts w:ascii="Barlow" w:hAnsi="Barlow" w:cs="Helvetica"/>
                <w:b/>
                <w:sz w:val="20"/>
                <w:szCs w:val="20"/>
                <w:lang w:val="es-ES"/>
              </w:rPr>
            </w:pPr>
            <w:r>
              <w:rPr>
                <w:rFonts w:ascii="Barlow" w:hAnsi="Barlow" w:cs="Helvetica"/>
                <w:b/>
                <w:sz w:val="20"/>
                <w:szCs w:val="20"/>
                <w:lang w:val="es-ES"/>
              </w:rPr>
              <w:t>FRACCIÓN*</w:t>
            </w:r>
          </w:p>
        </w:tc>
        <w:tc>
          <w:tcPr>
            <w:tcW w:w="1154" w:type="pct"/>
            <w:shd w:val="clear" w:color="auto" w:fill="BDD6EE" w:themeFill="accent1" w:themeFillTint="66"/>
            <w:vAlign w:val="center"/>
          </w:tcPr>
          <w:p w:rsidR="00FB5751" w:rsidRPr="00FD3150" w:rsidP="00005781" w14:paraId="2FE490A3" w14:textId="77777777">
            <w:pPr>
              <w:tabs>
                <w:tab w:val="left" w:pos="0"/>
              </w:tabs>
              <w:jc w:val="center"/>
              <w:rPr>
                <w:rFonts w:ascii="Barlow" w:hAnsi="Barlow" w:cs="Helvetica"/>
                <w:b/>
                <w:sz w:val="20"/>
                <w:szCs w:val="20"/>
                <w:lang w:val="es-ES"/>
              </w:rPr>
            </w:pPr>
            <w:r w:rsidRPr="00FD3150">
              <w:rPr>
                <w:rFonts w:ascii="Barlow" w:hAnsi="Barlow" w:cs="Helvetica"/>
                <w:b/>
                <w:sz w:val="20"/>
                <w:szCs w:val="20"/>
                <w:lang w:val="es-ES"/>
              </w:rPr>
              <w:t>INTEGRANTE</w:t>
            </w:r>
          </w:p>
        </w:tc>
        <w:tc>
          <w:tcPr>
            <w:tcW w:w="924" w:type="pct"/>
            <w:shd w:val="clear" w:color="auto" w:fill="BDD6EE" w:themeFill="accent1" w:themeFillTint="66"/>
            <w:vAlign w:val="center"/>
          </w:tcPr>
          <w:p w:rsidR="00FB5751" w:rsidRPr="00FD3150" w:rsidP="00005781" w14:paraId="6E8D7C87" w14:textId="77777777">
            <w:pPr>
              <w:tabs>
                <w:tab w:val="left" w:pos="0"/>
              </w:tabs>
              <w:jc w:val="center"/>
              <w:rPr>
                <w:rFonts w:ascii="Barlow" w:hAnsi="Barlow" w:cs="Helvetica"/>
                <w:b/>
                <w:sz w:val="20"/>
                <w:szCs w:val="20"/>
                <w:lang w:val="es-ES"/>
              </w:rPr>
            </w:pPr>
            <w:r w:rsidRPr="00FD3150">
              <w:rPr>
                <w:rFonts w:ascii="Barlow" w:hAnsi="Barlow" w:cs="Helvetica"/>
                <w:b/>
                <w:sz w:val="20"/>
                <w:szCs w:val="20"/>
                <w:lang w:val="es-ES"/>
              </w:rPr>
              <w:t>DESIGNACIÓN</w:t>
            </w:r>
          </w:p>
        </w:tc>
        <w:tc>
          <w:tcPr>
            <w:tcW w:w="1001" w:type="pct"/>
            <w:shd w:val="clear" w:color="auto" w:fill="BDD6EE" w:themeFill="accent1" w:themeFillTint="66"/>
            <w:vAlign w:val="center"/>
          </w:tcPr>
          <w:p w:rsidR="00FB5751" w:rsidRPr="00FD3150" w:rsidP="00005781" w14:paraId="44EF338A" w14:textId="77777777">
            <w:pPr>
              <w:tabs>
                <w:tab w:val="left" w:pos="0"/>
              </w:tabs>
              <w:jc w:val="center"/>
              <w:rPr>
                <w:rFonts w:ascii="Barlow" w:hAnsi="Barlow" w:cs="Helvetica"/>
                <w:b/>
                <w:sz w:val="20"/>
                <w:szCs w:val="20"/>
                <w:lang w:val="es-ES"/>
              </w:rPr>
            </w:pPr>
            <w:r w:rsidRPr="00FD3150">
              <w:rPr>
                <w:rFonts w:ascii="Barlow" w:hAnsi="Barlow" w:cs="Helvetica"/>
                <w:b/>
                <w:sz w:val="20"/>
                <w:szCs w:val="20"/>
                <w:lang w:val="es-ES"/>
              </w:rPr>
              <w:t>NOMBRE</w:t>
            </w:r>
          </w:p>
        </w:tc>
        <w:tc>
          <w:tcPr>
            <w:tcW w:w="1154" w:type="pct"/>
            <w:shd w:val="clear" w:color="auto" w:fill="BDD6EE" w:themeFill="accent1" w:themeFillTint="66"/>
            <w:vAlign w:val="center"/>
          </w:tcPr>
          <w:p w:rsidR="00FB5751" w:rsidRPr="00FD3150" w:rsidP="00005781" w14:paraId="27990F93" w14:textId="77777777">
            <w:pPr>
              <w:tabs>
                <w:tab w:val="left" w:pos="0"/>
              </w:tabs>
              <w:jc w:val="center"/>
              <w:rPr>
                <w:rFonts w:ascii="Barlow" w:hAnsi="Barlow" w:cs="Helvetica"/>
                <w:b/>
                <w:sz w:val="20"/>
                <w:szCs w:val="20"/>
                <w:lang w:val="es-ES"/>
              </w:rPr>
            </w:pPr>
            <w:r w:rsidRPr="00FD3150">
              <w:rPr>
                <w:rFonts w:ascii="Barlow" w:hAnsi="Barlow" w:cs="Helvetica"/>
                <w:b/>
                <w:sz w:val="20"/>
                <w:szCs w:val="20"/>
                <w:lang w:val="es-ES"/>
              </w:rPr>
              <w:t>PUESTO</w:t>
            </w:r>
          </w:p>
        </w:tc>
      </w:tr>
      <w:tr w14:paraId="0B2065F6" w14:textId="77777777" w:rsidTr="00FB5751">
        <w:tblPrEx>
          <w:tblW w:w="5000" w:type="pct"/>
          <w:tblLook w:val="04A0"/>
        </w:tblPrEx>
        <w:tc>
          <w:tcPr>
            <w:tcW w:w="767" w:type="pct"/>
            <w:vAlign w:val="center"/>
          </w:tcPr>
          <w:p w:rsidR="00FB5751" w:rsidRPr="00FD3150" w:rsidP="00005781" w14:paraId="68097280"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I</w:t>
            </w:r>
          </w:p>
        </w:tc>
        <w:tc>
          <w:tcPr>
            <w:tcW w:w="1154" w:type="pct"/>
            <w:vAlign w:val="center"/>
          </w:tcPr>
          <w:p w:rsidR="00FB5751" w:rsidRPr="00FD3150" w:rsidP="00005781" w14:paraId="4D7A9016" w14:textId="77777777">
            <w:pPr>
              <w:tabs>
                <w:tab w:val="left" w:pos="0"/>
              </w:tabs>
              <w:jc w:val="both"/>
              <w:rPr>
                <w:rFonts w:ascii="Barlow" w:hAnsi="Barlow" w:cs="Helvetica"/>
                <w:sz w:val="20"/>
                <w:szCs w:val="20"/>
                <w:lang w:val="es-ES"/>
              </w:rPr>
            </w:pPr>
            <w:r w:rsidRPr="00FD3150">
              <w:rPr>
                <w:rFonts w:ascii="Barlow" w:hAnsi="Barlow" w:cs="Arial"/>
                <w:sz w:val="20"/>
                <w:szCs w:val="20"/>
              </w:rPr>
              <w:t>Titular del Área Jurídica</w:t>
            </w:r>
          </w:p>
        </w:tc>
        <w:tc>
          <w:tcPr>
            <w:tcW w:w="924" w:type="pct"/>
            <w:vAlign w:val="center"/>
          </w:tcPr>
          <w:p w:rsidR="00FB5751" w:rsidRPr="00FD3150" w:rsidP="00005781" w14:paraId="71F671EF" w14:textId="77777777">
            <w:pPr>
              <w:tabs>
                <w:tab w:val="left" w:pos="0"/>
              </w:tabs>
              <w:jc w:val="center"/>
              <w:rPr>
                <w:rFonts w:ascii="Barlow" w:hAnsi="Barlow" w:cs="Helvetica"/>
                <w:sz w:val="20"/>
                <w:szCs w:val="20"/>
                <w:lang w:val="es-ES"/>
              </w:rPr>
            </w:pPr>
            <w:r w:rsidRPr="00FD3150">
              <w:rPr>
                <w:rFonts w:ascii="Barlow" w:hAnsi="Barlow" w:cs="Arial"/>
                <w:sz w:val="20"/>
                <w:szCs w:val="20"/>
              </w:rPr>
              <w:t>XVII-679-ADMON-409/2022</w:t>
            </w:r>
          </w:p>
        </w:tc>
        <w:tc>
          <w:tcPr>
            <w:tcW w:w="1001" w:type="pct"/>
            <w:vAlign w:val="center"/>
          </w:tcPr>
          <w:p w:rsidR="00FB5751" w:rsidRPr="00FD3150" w:rsidP="00005781" w14:paraId="167DC4C7" w14:textId="77777777">
            <w:pPr>
              <w:tabs>
                <w:tab w:val="left" w:pos="0"/>
              </w:tabs>
              <w:jc w:val="both"/>
              <w:rPr>
                <w:rFonts w:ascii="Barlow" w:hAnsi="Barlow" w:cs="Helvetica"/>
                <w:sz w:val="20"/>
                <w:szCs w:val="20"/>
                <w:lang w:val="es-ES"/>
              </w:rPr>
            </w:pPr>
            <w:r w:rsidRPr="00FD3150">
              <w:rPr>
                <w:rFonts w:ascii="Barlow" w:hAnsi="Barlow" w:cs="Arial"/>
                <w:sz w:val="20"/>
                <w:szCs w:val="20"/>
              </w:rPr>
              <w:t>Lic. Abraham Cañetas Acosta</w:t>
            </w:r>
          </w:p>
        </w:tc>
        <w:tc>
          <w:tcPr>
            <w:tcW w:w="1154" w:type="pct"/>
            <w:vAlign w:val="center"/>
          </w:tcPr>
          <w:p w:rsidR="00FB5751" w:rsidRPr="00FD3150" w:rsidP="00005781" w14:paraId="71F2CFF2" w14:textId="77777777">
            <w:pPr>
              <w:tabs>
                <w:tab w:val="left" w:pos="0"/>
              </w:tabs>
              <w:rPr>
                <w:rFonts w:ascii="Barlow" w:hAnsi="Barlow" w:cs="Helvetica"/>
                <w:sz w:val="20"/>
                <w:szCs w:val="20"/>
                <w:lang w:val="es-ES"/>
              </w:rPr>
            </w:pPr>
            <w:r w:rsidRPr="00FD3150">
              <w:rPr>
                <w:rFonts w:ascii="Barlow" w:hAnsi="Barlow" w:cs="Arial"/>
                <w:sz w:val="20"/>
                <w:szCs w:val="20"/>
              </w:rPr>
              <w:t>Director de Asuntos Jurídicos e Investigación Administrativa</w:t>
            </w:r>
          </w:p>
        </w:tc>
      </w:tr>
      <w:tr w14:paraId="6B324D05" w14:textId="77777777" w:rsidTr="00FB5751">
        <w:tblPrEx>
          <w:tblW w:w="5000" w:type="pct"/>
          <w:tblLook w:val="04A0"/>
        </w:tblPrEx>
        <w:tc>
          <w:tcPr>
            <w:tcW w:w="767" w:type="pct"/>
            <w:vAlign w:val="center"/>
          </w:tcPr>
          <w:p w:rsidR="00FB5751" w:rsidRPr="00FD3150" w:rsidP="00005781" w14:paraId="74F44955"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II</w:t>
            </w:r>
          </w:p>
        </w:tc>
        <w:tc>
          <w:tcPr>
            <w:tcW w:w="1154" w:type="pct"/>
            <w:vAlign w:val="center"/>
          </w:tcPr>
          <w:p w:rsidR="00FB5751" w:rsidRPr="00FD3150" w:rsidP="00005781" w14:paraId="5AAE4035" w14:textId="77777777">
            <w:pPr>
              <w:tabs>
                <w:tab w:val="left" w:pos="0"/>
              </w:tabs>
              <w:jc w:val="both"/>
              <w:rPr>
                <w:rFonts w:ascii="Barlow" w:hAnsi="Barlow" w:cs="Helvetica"/>
                <w:sz w:val="20"/>
                <w:szCs w:val="20"/>
                <w:lang w:val="es-ES"/>
              </w:rPr>
            </w:pPr>
            <w:r w:rsidRPr="00FD3150">
              <w:rPr>
                <w:rFonts w:ascii="Barlow" w:hAnsi="Barlow" w:cs="Arial"/>
                <w:sz w:val="20"/>
                <w:szCs w:val="20"/>
              </w:rPr>
              <w:t>Titular del Área Contable</w:t>
            </w:r>
          </w:p>
        </w:tc>
        <w:tc>
          <w:tcPr>
            <w:tcW w:w="924" w:type="pct"/>
            <w:vAlign w:val="center"/>
          </w:tcPr>
          <w:p w:rsidR="00FB5751" w:rsidRPr="00FD3150" w:rsidP="00005781" w14:paraId="69E214AE" w14:textId="77777777">
            <w:pPr>
              <w:tabs>
                <w:tab w:val="left" w:pos="0"/>
              </w:tabs>
              <w:jc w:val="center"/>
              <w:rPr>
                <w:rFonts w:ascii="Barlow" w:hAnsi="Barlow" w:cs="Helvetica"/>
                <w:sz w:val="20"/>
                <w:szCs w:val="20"/>
                <w:lang w:val="es-ES"/>
              </w:rPr>
            </w:pPr>
            <w:r w:rsidRPr="00FD3150">
              <w:rPr>
                <w:rFonts w:ascii="Barlow" w:hAnsi="Barlow" w:cs="Arial"/>
                <w:sz w:val="20"/>
                <w:szCs w:val="20"/>
              </w:rPr>
              <w:t>XVII-302/ADMON-114/2021</w:t>
            </w:r>
          </w:p>
        </w:tc>
        <w:tc>
          <w:tcPr>
            <w:tcW w:w="1001" w:type="pct"/>
            <w:vAlign w:val="center"/>
          </w:tcPr>
          <w:p w:rsidR="00FB5751" w:rsidRPr="00FD3150" w:rsidP="00005781" w14:paraId="214058D7" w14:textId="77777777">
            <w:pPr>
              <w:tabs>
                <w:tab w:val="left" w:pos="0"/>
              </w:tabs>
              <w:jc w:val="both"/>
              <w:rPr>
                <w:rFonts w:ascii="Barlow" w:hAnsi="Barlow" w:cs="Helvetica"/>
                <w:sz w:val="20"/>
                <w:szCs w:val="20"/>
                <w:lang w:val="es-ES"/>
              </w:rPr>
            </w:pPr>
            <w:r w:rsidRPr="00FD3150">
              <w:rPr>
                <w:rFonts w:ascii="Barlow" w:hAnsi="Barlow" w:cs="Arial"/>
                <w:sz w:val="20"/>
                <w:szCs w:val="20"/>
              </w:rPr>
              <w:t>C.P. José Francisco Gorocica Zapata</w:t>
            </w:r>
          </w:p>
        </w:tc>
        <w:tc>
          <w:tcPr>
            <w:tcW w:w="1154" w:type="pct"/>
            <w:vAlign w:val="center"/>
          </w:tcPr>
          <w:p w:rsidR="00FB5751" w:rsidRPr="00FD3150" w:rsidP="00005781" w14:paraId="3C9CECB9" w14:textId="77777777">
            <w:pPr>
              <w:tabs>
                <w:tab w:val="left" w:pos="0"/>
              </w:tabs>
              <w:rPr>
                <w:rFonts w:ascii="Barlow" w:hAnsi="Barlow" w:cs="Helvetica"/>
                <w:sz w:val="20"/>
                <w:szCs w:val="20"/>
                <w:lang w:val="es-ES"/>
              </w:rPr>
            </w:pPr>
            <w:r w:rsidRPr="00FD3150">
              <w:rPr>
                <w:rFonts w:ascii="Barlow" w:hAnsi="Barlow" w:cs="Arial"/>
                <w:sz w:val="20"/>
                <w:szCs w:val="20"/>
              </w:rPr>
              <w:t>Jefe de Departamento Administrativo</w:t>
            </w:r>
          </w:p>
        </w:tc>
      </w:tr>
      <w:tr w14:paraId="30A3139E" w14:textId="77777777" w:rsidTr="00FB5751">
        <w:tblPrEx>
          <w:tblW w:w="5000" w:type="pct"/>
          <w:tblLook w:val="04A0"/>
        </w:tblPrEx>
        <w:tc>
          <w:tcPr>
            <w:tcW w:w="767" w:type="pct"/>
            <w:vAlign w:val="center"/>
          </w:tcPr>
          <w:p w:rsidR="00FB5751" w:rsidRPr="00FD3150" w:rsidP="00005781" w14:paraId="03C1B487"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III</w:t>
            </w:r>
          </w:p>
        </w:tc>
        <w:tc>
          <w:tcPr>
            <w:tcW w:w="1154" w:type="pct"/>
            <w:vAlign w:val="center"/>
          </w:tcPr>
          <w:p w:rsidR="00FB5751" w:rsidRPr="00FD3150" w:rsidP="00005781" w14:paraId="39374E53" w14:textId="77777777">
            <w:pPr>
              <w:tabs>
                <w:tab w:val="left" w:pos="0"/>
              </w:tabs>
              <w:jc w:val="both"/>
              <w:rPr>
                <w:rFonts w:ascii="Barlow" w:hAnsi="Barlow" w:cs="Helvetica"/>
                <w:sz w:val="20"/>
                <w:szCs w:val="20"/>
                <w:lang w:val="es-ES"/>
              </w:rPr>
            </w:pPr>
            <w:r w:rsidRPr="00FD3150">
              <w:rPr>
                <w:rFonts w:ascii="Barlow" w:hAnsi="Barlow" w:cs="Arial"/>
                <w:sz w:val="20"/>
                <w:szCs w:val="20"/>
              </w:rPr>
              <w:t>Titular del Área de Planeación y Mejora Continua</w:t>
            </w:r>
          </w:p>
        </w:tc>
        <w:tc>
          <w:tcPr>
            <w:tcW w:w="924" w:type="pct"/>
            <w:vAlign w:val="center"/>
          </w:tcPr>
          <w:p w:rsidR="00FB5751" w:rsidRPr="00FD3150" w:rsidP="00005781" w14:paraId="19C4913C" w14:textId="77777777">
            <w:pPr>
              <w:tabs>
                <w:tab w:val="left" w:pos="0"/>
              </w:tabs>
              <w:jc w:val="center"/>
              <w:rPr>
                <w:rFonts w:ascii="Barlow" w:hAnsi="Barlow" w:cs="Helvetica"/>
                <w:sz w:val="20"/>
                <w:szCs w:val="20"/>
                <w:lang w:val="es-ES"/>
              </w:rPr>
            </w:pPr>
            <w:r w:rsidRPr="00FD3150">
              <w:rPr>
                <w:rFonts w:ascii="Barlow" w:hAnsi="Barlow" w:cs="Arial"/>
                <w:sz w:val="20"/>
                <w:szCs w:val="20"/>
              </w:rPr>
              <w:t>XVII-706/ADMON-512/2023</w:t>
            </w:r>
          </w:p>
        </w:tc>
        <w:tc>
          <w:tcPr>
            <w:tcW w:w="1001" w:type="pct"/>
            <w:vAlign w:val="center"/>
          </w:tcPr>
          <w:p w:rsidR="00FB5751" w:rsidRPr="00FD3150" w:rsidP="00005781" w14:paraId="25045E6D" w14:textId="77777777">
            <w:pPr>
              <w:tabs>
                <w:tab w:val="left" w:pos="0"/>
              </w:tabs>
              <w:jc w:val="both"/>
              <w:rPr>
                <w:rFonts w:ascii="Barlow" w:hAnsi="Barlow" w:cs="Helvetica"/>
                <w:sz w:val="20"/>
                <w:szCs w:val="20"/>
                <w:lang w:val="es-ES"/>
              </w:rPr>
            </w:pPr>
            <w:r w:rsidRPr="00FD3150">
              <w:rPr>
                <w:rFonts w:ascii="Barlow" w:hAnsi="Barlow" w:cs="Arial"/>
                <w:sz w:val="20"/>
                <w:szCs w:val="20"/>
              </w:rPr>
              <w:t>Ing. Joel Maximiliano Alonzo Cortés</w:t>
            </w:r>
          </w:p>
        </w:tc>
        <w:tc>
          <w:tcPr>
            <w:tcW w:w="1154" w:type="pct"/>
            <w:vAlign w:val="center"/>
          </w:tcPr>
          <w:p w:rsidR="00FB5751" w:rsidRPr="00FD3150" w:rsidP="00005781" w14:paraId="33A734D8" w14:textId="77777777">
            <w:pPr>
              <w:tabs>
                <w:tab w:val="left" w:pos="0"/>
              </w:tabs>
              <w:rPr>
                <w:rFonts w:ascii="Barlow" w:hAnsi="Barlow" w:cs="Helvetica"/>
                <w:sz w:val="20"/>
                <w:szCs w:val="20"/>
                <w:lang w:val="es-ES"/>
              </w:rPr>
            </w:pPr>
            <w:r w:rsidRPr="00FD3150">
              <w:rPr>
                <w:rFonts w:ascii="Barlow" w:hAnsi="Barlow" w:cs="Arial"/>
                <w:sz w:val="20"/>
                <w:szCs w:val="20"/>
              </w:rPr>
              <w:t>Jefe de Departamento de Informática</w:t>
            </w:r>
          </w:p>
        </w:tc>
      </w:tr>
      <w:tr w14:paraId="59B13A3F" w14:textId="77777777" w:rsidTr="00FB5751">
        <w:tblPrEx>
          <w:tblW w:w="5000" w:type="pct"/>
          <w:tblLook w:val="04A0"/>
        </w:tblPrEx>
        <w:tc>
          <w:tcPr>
            <w:tcW w:w="767" w:type="pct"/>
            <w:vAlign w:val="center"/>
          </w:tcPr>
          <w:p w:rsidR="00FB5751" w:rsidRPr="00FD3150" w:rsidP="00005781" w14:paraId="7B34635F" w14:textId="77777777">
            <w:pPr>
              <w:tabs>
                <w:tab w:val="left" w:pos="0"/>
              </w:tabs>
              <w:rPr>
                <w:rFonts w:ascii="Barlow" w:hAnsi="Barlow" w:cs="Helvetica"/>
                <w:sz w:val="20"/>
                <w:szCs w:val="20"/>
                <w:lang w:val="es-ES"/>
              </w:rPr>
            </w:pPr>
            <w:r w:rsidRPr="00FD3150">
              <w:rPr>
                <w:rFonts w:ascii="Barlow" w:hAnsi="Barlow" w:cs="Helvetica"/>
                <w:sz w:val="20"/>
                <w:szCs w:val="20"/>
                <w:lang w:val="es-ES"/>
              </w:rPr>
              <w:t xml:space="preserve">Fracción IV </w:t>
            </w:r>
          </w:p>
        </w:tc>
        <w:tc>
          <w:tcPr>
            <w:tcW w:w="1154" w:type="pct"/>
            <w:vAlign w:val="center"/>
          </w:tcPr>
          <w:p w:rsidR="00FB5751" w:rsidRPr="00FD3150" w:rsidP="00005781" w14:paraId="23D51E96" w14:textId="77777777">
            <w:pPr>
              <w:tabs>
                <w:tab w:val="left" w:pos="0"/>
              </w:tabs>
              <w:jc w:val="both"/>
              <w:rPr>
                <w:rFonts w:ascii="Barlow" w:hAnsi="Barlow" w:cs="Helvetica"/>
                <w:sz w:val="20"/>
                <w:szCs w:val="20"/>
                <w:lang w:val="es-ES"/>
              </w:rPr>
            </w:pPr>
            <w:r w:rsidRPr="00FD3150">
              <w:rPr>
                <w:rFonts w:ascii="Barlow" w:hAnsi="Barlow" w:cs="Arial"/>
                <w:sz w:val="20"/>
                <w:szCs w:val="20"/>
              </w:rPr>
              <w:t>Titular del Área Coordinadora de Archivo</w:t>
            </w:r>
          </w:p>
        </w:tc>
        <w:tc>
          <w:tcPr>
            <w:tcW w:w="924" w:type="pct"/>
            <w:vAlign w:val="center"/>
          </w:tcPr>
          <w:p w:rsidR="00FB5751" w:rsidRPr="00FD3150" w:rsidP="00005781" w14:paraId="420329B3" w14:textId="77777777">
            <w:pPr>
              <w:tabs>
                <w:tab w:val="left" w:pos="0"/>
              </w:tabs>
              <w:jc w:val="center"/>
              <w:rPr>
                <w:rFonts w:ascii="Barlow" w:hAnsi="Barlow" w:cs="Helvetica"/>
                <w:sz w:val="20"/>
                <w:szCs w:val="20"/>
                <w:lang w:val="es-ES"/>
              </w:rPr>
            </w:pPr>
            <w:r w:rsidRPr="00FD3150">
              <w:rPr>
                <w:rFonts w:ascii="Barlow" w:hAnsi="Barlow" w:cs="Arial"/>
                <w:sz w:val="20"/>
                <w:szCs w:val="20"/>
              </w:rPr>
              <w:t>XVII-1827/ADMON-724/2019</w:t>
            </w:r>
          </w:p>
        </w:tc>
        <w:tc>
          <w:tcPr>
            <w:tcW w:w="1001" w:type="pct"/>
            <w:vAlign w:val="center"/>
          </w:tcPr>
          <w:p w:rsidR="00FB5751" w:rsidRPr="00FD3150" w:rsidP="00005781" w14:paraId="0E637D44" w14:textId="77777777">
            <w:pPr>
              <w:tabs>
                <w:tab w:val="left" w:pos="0"/>
              </w:tabs>
              <w:jc w:val="both"/>
              <w:rPr>
                <w:rFonts w:ascii="Barlow" w:hAnsi="Barlow" w:cs="Helvetica"/>
                <w:sz w:val="20"/>
                <w:szCs w:val="20"/>
                <w:lang w:val="es-ES"/>
              </w:rPr>
            </w:pPr>
            <w:r w:rsidRPr="00FD3150">
              <w:rPr>
                <w:rFonts w:ascii="Barlow" w:hAnsi="Barlow" w:cs="Arial"/>
                <w:sz w:val="20"/>
                <w:szCs w:val="20"/>
              </w:rPr>
              <w:t>L.C. Carlos de Jesús Martínez Herrera</w:t>
            </w:r>
          </w:p>
        </w:tc>
        <w:tc>
          <w:tcPr>
            <w:tcW w:w="1154" w:type="pct"/>
            <w:vAlign w:val="center"/>
          </w:tcPr>
          <w:p w:rsidR="00FB5751" w:rsidRPr="00FD3150" w:rsidP="00005781" w14:paraId="19C946E3" w14:textId="77777777">
            <w:pPr>
              <w:tabs>
                <w:tab w:val="left" w:pos="0"/>
              </w:tabs>
              <w:rPr>
                <w:rFonts w:ascii="Barlow" w:hAnsi="Barlow" w:cs="Helvetica"/>
                <w:sz w:val="20"/>
                <w:szCs w:val="20"/>
                <w:lang w:val="es-ES"/>
              </w:rPr>
            </w:pPr>
            <w:r w:rsidRPr="00FD3150">
              <w:rPr>
                <w:rFonts w:ascii="Barlow" w:hAnsi="Barlow" w:cs="Arial"/>
                <w:sz w:val="20"/>
                <w:szCs w:val="20"/>
              </w:rPr>
              <w:t xml:space="preserve">Jefe de Departamento de Transparencia, Gestión Documental y Mejora Continua </w:t>
            </w:r>
          </w:p>
        </w:tc>
      </w:tr>
      <w:tr w14:paraId="6A1FF6B6" w14:textId="77777777" w:rsidTr="00FB5751">
        <w:tblPrEx>
          <w:tblW w:w="5000" w:type="pct"/>
          <w:tblLook w:val="04A0"/>
        </w:tblPrEx>
        <w:tc>
          <w:tcPr>
            <w:tcW w:w="767" w:type="pct"/>
            <w:vAlign w:val="center"/>
          </w:tcPr>
          <w:p w:rsidR="00FB5751" w:rsidRPr="00FD3150" w:rsidP="00005781" w14:paraId="7F145D2C"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w:t>
            </w:r>
          </w:p>
        </w:tc>
        <w:tc>
          <w:tcPr>
            <w:tcW w:w="1154" w:type="pct"/>
            <w:vAlign w:val="center"/>
          </w:tcPr>
          <w:p w:rsidR="00FB5751" w:rsidRPr="00FD3150" w:rsidP="00005781" w14:paraId="4B475C77" w14:textId="77777777">
            <w:pPr>
              <w:tabs>
                <w:tab w:val="left" w:pos="0"/>
              </w:tabs>
              <w:jc w:val="both"/>
              <w:rPr>
                <w:rFonts w:ascii="Barlow" w:hAnsi="Barlow" w:cs="Helvetica"/>
                <w:sz w:val="20"/>
                <w:szCs w:val="20"/>
                <w:lang w:val="es-ES"/>
              </w:rPr>
            </w:pPr>
            <w:r w:rsidRPr="00FD3150">
              <w:rPr>
                <w:rFonts w:ascii="Barlow" w:hAnsi="Barlow" w:cs="Arial"/>
                <w:sz w:val="20"/>
                <w:szCs w:val="20"/>
              </w:rPr>
              <w:t>Titular del Área de Tecnologías de la Información</w:t>
            </w:r>
          </w:p>
        </w:tc>
        <w:tc>
          <w:tcPr>
            <w:tcW w:w="924" w:type="pct"/>
            <w:vAlign w:val="center"/>
          </w:tcPr>
          <w:p w:rsidR="00FB5751" w:rsidRPr="00FD3150" w:rsidP="00005781" w14:paraId="0BB32843" w14:textId="77777777">
            <w:pPr>
              <w:tabs>
                <w:tab w:val="left" w:pos="0"/>
              </w:tabs>
              <w:jc w:val="center"/>
              <w:rPr>
                <w:rFonts w:ascii="Barlow" w:hAnsi="Barlow" w:cs="Helvetica"/>
                <w:sz w:val="20"/>
                <w:szCs w:val="20"/>
                <w:lang w:val="es-ES"/>
              </w:rPr>
            </w:pPr>
            <w:r w:rsidRPr="00FD3150">
              <w:rPr>
                <w:rFonts w:ascii="Barlow" w:hAnsi="Barlow" w:cs="Arial"/>
                <w:sz w:val="20"/>
                <w:szCs w:val="20"/>
              </w:rPr>
              <w:t>XVII-304/ADMON-116/2021</w:t>
            </w:r>
          </w:p>
        </w:tc>
        <w:tc>
          <w:tcPr>
            <w:tcW w:w="1001" w:type="pct"/>
            <w:vAlign w:val="center"/>
          </w:tcPr>
          <w:p w:rsidR="00FB5751" w:rsidRPr="00FD3150" w:rsidP="00005781" w14:paraId="731C3C72" w14:textId="77777777">
            <w:pPr>
              <w:tabs>
                <w:tab w:val="left" w:pos="0"/>
              </w:tabs>
              <w:jc w:val="both"/>
              <w:rPr>
                <w:rFonts w:ascii="Barlow" w:hAnsi="Barlow" w:cs="Helvetica"/>
                <w:sz w:val="20"/>
                <w:szCs w:val="20"/>
                <w:lang w:val="es-ES"/>
              </w:rPr>
            </w:pPr>
            <w:r w:rsidRPr="00FD3150">
              <w:rPr>
                <w:rFonts w:ascii="Barlow" w:hAnsi="Barlow" w:cs="Arial"/>
                <w:sz w:val="20"/>
                <w:szCs w:val="20"/>
              </w:rPr>
              <w:t>Mtro. David Antonio Soberanis Ramírez</w:t>
            </w:r>
          </w:p>
        </w:tc>
        <w:tc>
          <w:tcPr>
            <w:tcW w:w="1154" w:type="pct"/>
            <w:vAlign w:val="center"/>
          </w:tcPr>
          <w:p w:rsidR="00FB5751" w:rsidRPr="00FD3150" w:rsidP="00005781" w14:paraId="1D47E4C4" w14:textId="77777777">
            <w:pPr>
              <w:tabs>
                <w:tab w:val="left" w:pos="0"/>
              </w:tabs>
              <w:rPr>
                <w:rFonts w:ascii="Barlow" w:hAnsi="Barlow" w:cs="Helvetica"/>
                <w:sz w:val="20"/>
                <w:szCs w:val="20"/>
                <w:lang w:val="es-ES"/>
              </w:rPr>
            </w:pPr>
            <w:r w:rsidRPr="00FD3150">
              <w:rPr>
                <w:rFonts w:ascii="Barlow" w:hAnsi="Barlow" w:cs="Arial"/>
                <w:sz w:val="20"/>
                <w:szCs w:val="20"/>
              </w:rPr>
              <w:t>Director de Auditoría de Tecnologías de la Información</w:t>
            </w:r>
          </w:p>
        </w:tc>
      </w:tr>
      <w:tr w14:paraId="581C904A" w14:textId="77777777" w:rsidTr="00FB5751">
        <w:tblPrEx>
          <w:tblW w:w="5000" w:type="pct"/>
          <w:tblLook w:val="04A0"/>
        </w:tblPrEx>
        <w:tc>
          <w:tcPr>
            <w:tcW w:w="767" w:type="pct"/>
            <w:vAlign w:val="center"/>
          </w:tcPr>
          <w:p w:rsidR="00FB5751" w:rsidRPr="00FD3150" w:rsidP="00005781" w14:paraId="67489734" w14:textId="77777777">
            <w:pPr>
              <w:tabs>
                <w:tab w:val="left" w:pos="0"/>
              </w:tabs>
              <w:rPr>
                <w:rFonts w:ascii="Barlow" w:hAnsi="Barlow" w:cs="Helvetica"/>
                <w:sz w:val="20"/>
                <w:szCs w:val="20"/>
                <w:lang w:val="es-ES"/>
              </w:rPr>
            </w:pPr>
            <w:r w:rsidRPr="00FD3150">
              <w:rPr>
                <w:rFonts w:ascii="Barlow" w:hAnsi="Barlow" w:cs="Helvetica"/>
                <w:sz w:val="20"/>
                <w:szCs w:val="20"/>
                <w:lang w:val="es-ES"/>
              </w:rPr>
              <w:t xml:space="preserve">Fracción VI </w:t>
            </w:r>
          </w:p>
        </w:tc>
        <w:tc>
          <w:tcPr>
            <w:tcW w:w="1154" w:type="pct"/>
            <w:vAlign w:val="center"/>
          </w:tcPr>
          <w:p w:rsidR="00FB5751" w:rsidRPr="00FD3150" w:rsidP="00005781" w14:paraId="66DDA617" w14:textId="77777777">
            <w:pPr>
              <w:tabs>
                <w:tab w:val="left" w:pos="0"/>
              </w:tabs>
              <w:jc w:val="both"/>
              <w:rPr>
                <w:rFonts w:ascii="Barlow" w:hAnsi="Barlow" w:cs="Helvetica"/>
                <w:sz w:val="20"/>
                <w:szCs w:val="20"/>
                <w:lang w:val="es-ES"/>
              </w:rPr>
            </w:pPr>
            <w:r w:rsidRPr="00FD3150">
              <w:rPr>
                <w:rFonts w:ascii="Barlow" w:hAnsi="Barlow" w:cs="Arial"/>
                <w:sz w:val="20"/>
                <w:szCs w:val="20"/>
              </w:rPr>
              <w:t>Titular de la Unidad de Transparencia</w:t>
            </w:r>
          </w:p>
        </w:tc>
        <w:tc>
          <w:tcPr>
            <w:tcW w:w="924" w:type="pct"/>
            <w:vAlign w:val="center"/>
          </w:tcPr>
          <w:p w:rsidR="00FB5751" w:rsidRPr="00FD3150" w:rsidP="00005781" w14:paraId="6039B864" w14:textId="77777777">
            <w:pPr>
              <w:tabs>
                <w:tab w:val="left" w:pos="0"/>
              </w:tabs>
              <w:jc w:val="center"/>
              <w:rPr>
                <w:rFonts w:ascii="Barlow" w:hAnsi="Barlow" w:cs="Helvetica"/>
                <w:sz w:val="20"/>
                <w:szCs w:val="20"/>
                <w:lang w:val="es-ES"/>
              </w:rPr>
            </w:pPr>
            <w:r w:rsidRPr="00FD3150">
              <w:rPr>
                <w:rFonts w:ascii="Barlow" w:hAnsi="Barlow" w:cs="Arial"/>
                <w:sz w:val="20"/>
                <w:szCs w:val="20"/>
              </w:rPr>
              <w:t xml:space="preserve">Artículo 2 del Acuerdo SCG 5/2019 </w:t>
            </w:r>
          </w:p>
        </w:tc>
        <w:tc>
          <w:tcPr>
            <w:tcW w:w="1001" w:type="pct"/>
            <w:vAlign w:val="center"/>
          </w:tcPr>
          <w:p w:rsidR="00FB5751" w:rsidRPr="00FD3150" w:rsidP="00005781" w14:paraId="2163ADB8" w14:textId="77777777">
            <w:pPr>
              <w:tabs>
                <w:tab w:val="left" w:pos="0"/>
              </w:tabs>
              <w:jc w:val="both"/>
              <w:rPr>
                <w:rFonts w:ascii="Barlow" w:hAnsi="Barlow" w:cs="Helvetica"/>
                <w:sz w:val="20"/>
                <w:szCs w:val="20"/>
                <w:lang w:val="es-ES"/>
              </w:rPr>
            </w:pPr>
            <w:r w:rsidRPr="00FD3150">
              <w:rPr>
                <w:rFonts w:ascii="Barlow" w:hAnsi="Barlow" w:cs="Arial"/>
                <w:sz w:val="20"/>
                <w:szCs w:val="20"/>
              </w:rPr>
              <w:t>C.P. Roger Armando Franco Gutiérrez</w:t>
            </w:r>
          </w:p>
        </w:tc>
        <w:tc>
          <w:tcPr>
            <w:tcW w:w="1154" w:type="pct"/>
            <w:vAlign w:val="center"/>
          </w:tcPr>
          <w:p w:rsidR="00FB5751" w:rsidRPr="00FD3150" w:rsidP="00005781" w14:paraId="080C3A13" w14:textId="77777777">
            <w:pPr>
              <w:tabs>
                <w:tab w:val="left" w:pos="0"/>
              </w:tabs>
              <w:rPr>
                <w:rFonts w:ascii="Barlow" w:hAnsi="Barlow" w:cs="Helvetica"/>
                <w:sz w:val="20"/>
                <w:szCs w:val="20"/>
                <w:lang w:val="es-ES"/>
              </w:rPr>
            </w:pPr>
            <w:r w:rsidRPr="00FD3150">
              <w:rPr>
                <w:rFonts w:ascii="Barlow" w:hAnsi="Barlow" w:cs="Arial"/>
                <w:sz w:val="20"/>
                <w:szCs w:val="20"/>
              </w:rPr>
              <w:t>Director de Administración</w:t>
            </w:r>
          </w:p>
        </w:tc>
      </w:tr>
      <w:tr w14:paraId="387532AE" w14:textId="77777777" w:rsidTr="00FB5751">
        <w:tblPrEx>
          <w:tblW w:w="5000" w:type="pct"/>
          <w:tblLook w:val="04A0"/>
        </w:tblPrEx>
        <w:tc>
          <w:tcPr>
            <w:tcW w:w="767" w:type="pct"/>
            <w:vAlign w:val="center"/>
          </w:tcPr>
          <w:p w:rsidR="00FB5751" w:rsidRPr="00FD3150" w:rsidP="00005781" w14:paraId="5AD85939"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w:t>
            </w:r>
          </w:p>
        </w:tc>
        <w:tc>
          <w:tcPr>
            <w:tcW w:w="1154" w:type="pct"/>
            <w:vAlign w:val="center"/>
          </w:tcPr>
          <w:p w:rsidR="00FB5751" w:rsidRPr="00FD3150" w:rsidP="00005781" w14:paraId="38E3C097" w14:textId="77777777">
            <w:pPr>
              <w:tabs>
                <w:tab w:val="left" w:pos="0"/>
              </w:tabs>
              <w:jc w:val="both"/>
              <w:rPr>
                <w:rFonts w:ascii="Barlow" w:hAnsi="Barlow" w:cs="Helvetica"/>
                <w:sz w:val="20"/>
                <w:szCs w:val="20"/>
                <w:lang w:val="es-ES"/>
              </w:rPr>
            </w:pPr>
            <w:r w:rsidRPr="00FD3150">
              <w:rPr>
                <w:rFonts w:ascii="Barlow" w:hAnsi="Barlow" w:cs="Arial"/>
                <w:sz w:val="20"/>
                <w:szCs w:val="20"/>
              </w:rPr>
              <w:t>Titular del Órgano de Control Interno</w:t>
            </w:r>
          </w:p>
        </w:tc>
        <w:tc>
          <w:tcPr>
            <w:tcW w:w="924" w:type="pct"/>
            <w:vAlign w:val="center"/>
          </w:tcPr>
          <w:p w:rsidR="00FB5751" w:rsidRPr="00FD3150" w:rsidP="00005781" w14:paraId="14603561" w14:textId="77777777">
            <w:pPr>
              <w:tabs>
                <w:tab w:val="left" w:pos="0"/>
              </w:tabs>
              <w:jc w:val="center"/>
              <w:rPr>
                <w:rFonts w:ascii="Barlow" w:hAnsi="Barlow" w:cs="Helvetica"/>
                <w:sz w:val="20"/>
                <w:szCs w:val="20"/>
                <w:lang w:val="es-ES"/>
              </w:rPr>
            </w:pPr>
            <w:r w:rsidRPr="00FD3150">
              <w:rPr>
                <w:rFonts w:ascii="Barlow" w:hAnsi="Barlow" w:cs="Arial"/>
                <w:sz w:val="20"/>
                <w:szCs w:val="20"/>
              </w:rPr>
              <w:t>XVII-563-DASC-185/2023</w:t>
            </w:r>
          </w:p>
        </w:tc>
        <w:tc>
          <w:tcPr>
            <w:tcW w:w="1001" w:type="pct"/>
            <w:vAlign w:val="center"/>
          </w:tcPr>
          <w:p w:rsidR="00FB5751" w:rsidRPr="00FD3150" w:rsidP="00005781" w14:paraId="49EC7985" w14:textId="77777777">
            <w:pPr>
              <w:tabs>
                <w:tab w:val="left" w:pos="0"/>
              </w:tabs>
              <w:jc w:val="both"/>
              <w:rPr>
                <w:rFonts w:ascii="Barlow" w:hAnsi="Barlow" w:cs="Helvetica"/>
                <w:sz w:val="20"/>
                <w:szCs w:val="20"/>
                <w:lang w:val="es-ES"/>
              </w:rPr>
            </w:pPr>
            <w:r w:rsidRPr="00FD3150">
              <w:rPr>
                <w:rFonts w:ascii="Barlow" w:hAnsi="Barlow" w:cs="Arial"/>
                <w:sz w:val="20"/>
                <w:szCs w:val="20"/>
              </w:rPr>
              <w:t>C.P. Martha Dolores Martín Gil</w:t>
            </w:r>
          </w:p>
        </w:tc>
        <w:tc>
          <w:tcPr>
            <w:tcW w:w="1154" w:type="pct"/>
            <w:vAlign w:val="center"/>
          </w:tcPr>
          <w:p w:rsidR="00FB5751" w:rsidRPr="00FD3150" w:rsidP="00005781" w14:paraId="0FFEAE66" w14:textId="77777777">
            <w:pPr>
              <w:tabs>
                <w:tab w:val="left" w:pos="0"/>
              </w:tabs>
              <w:rPr>
                <w:rFonts w:ascii="Barlow" w:hAnsi="Barlow" w:cs="Helvetica"/>
                <w:sz w:val="20"/>
                <w:szCs w:val="20"/>
                <w:lang w:val="es-ES"/>
              </w:rPr>
            </w:pPr>
            <w:r w:rsidRPr="00FD3150">
              <w:rPr>
                <w:rFonts w:ascii="Barlow" w:hAnsi="Barlow" w:cs="Arial"/>
                <w:sz w:val="20"/>
                <w:szCs w:val="20"/>
              </w:rPr>
              <w:t>Contralora Interna</w:t>
            </w:r>
          </w:p>
        </w:tc>
      </w:tr>
      <w:tr w14:paraId="3CC8D2A8" w14:textId="77777777" w:rsidTr="00FB5751">
        <w:tblPrEx>
          <w:tblW w:w="5000" w:type="pct"/>
          <w:tblLook w:val="04A0"/>
        </w:tblPrEx>
        <w:tc>
          <w:tcPr>
            <w:tcW w:w="767" w:type="pct"/>
            <w:vAlign w:val="center"/>
          </w:tcPr>
          <w:p w:rsidR="00FB5751" w:rsidRPr="00FD3150" w:rsidP="00005781" w14:paraId="03261CD3"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VIII</w:t>
            </w:r>
          </w:p>
        </w:tc>
        <w:tc>
          <w:tcPr>
            <w:tcW w:w="1154" w:type="pct"/>
            <w:vAlign w:val="center"/>
          </w:tcPr>
          <w:p w:rsidR="00FB5751" w:rsidRPr="00FD3150" w:rsidP="00005781" w14:paraId="682C756F" w14:textId="77777777">
            <w:pPr>
              <w:tabs>
                <w:tab w:val="left" w:pos="0"/>
              </w:tabs>
              <w:jc w:val="both"/>
              <w:rPr>
                <w:rFonts w:ascii="Barlow" w:hAnsi="Barlow" w:cs="Helvetica"/>
                <w:sz w:val="20"/>
                <w:szCs w:val="20"/>
                <w:lang w:val="es-ES"/>
              </w:rPr>
            </w:pPr>
            <w:r w:rsidRPr="00FD3150">
              <w:rPr>
                <w:rFonts w:ascii="Barlow" w:hAnsi="Barlow" w:cs="Arial"/>
                <w:sz w:val="20"/>
                <w:szCs w:val="20"/>
              </w:rPr>
              <w:t>Titular de Área Productora de la Documentación</w:t>
            </w:r>
          </w:p>
        </w:tc>
        <w:tc>
          <w:tcPr>
            <w:tcW w:w="924" w:type="pct"/>
            <w:vAlign w:val="center"/>
          </w:tcPr>
          <w:p w:rsidR="00FB5751" w:rsidRPr="00FD3150" w:rsidP="00005781" w14:paraId="0CA218AB" w14:textId="77777777">
            <w:pPr>
              <w:tabs>
                <w:tab w:val="left" w:pos="0"/>
              </w:tabs>
              <w:jc w:val="center"/>
              <w:rPr>
                <w:rFonts w:ascii="Barlow" w:hAnsi="Barlow" w:cs="Helvetica"/>
                <w:sz w:val="20"/>
                <w:szCs w:val="20"/>
                <w:lang w:val="es-ES"/>
              </w:rPr>
            </w:pPr>
            <w:r w:rsidRPr="00FD3150">
              <w:rPr>
                <w:rFonts w:ascii="Barlow" w:hAnsi="Barlow" w:cs="Arial"/>
                <w:sz w:val="20"/>
                <w:szCs w:val="20"/>
              </w:rPr>
              <w:t>XVII-1275/ADMON-997/2023</w:t>
            </w:r>
          </w:p>
        </w:tc>
        <w:tc>
          <w:tcPr>
            <w:tcW w:w="1001" w:type="pct"/>
            <w:vMerge w:val="restart"/>
            <w:vAlign w:val="center"/>
          </w:tcPr>
          <w:p w:rsidR="00FB5751" w:rsidRPr="00FD3150" w:rsidP="00005781" w14:paraId="41990D78" w14:textId="77777777">
            <w:pPr>
              <w:tabs>
                <w:tab w:val="left" w:pos="0"/>
              </w:tabs>
              <w:rPr>
                <w:rFonts w:ascii="Barlow" w:hAnsi="Barlow" w:cs="Helvetica"/>
                <w:sz w:val="20"/>
                <w:szCs w:val="20"/>
                <w:lang w:val="es-ES"/>
              </w:rPr>
            </w:pPr>
            <w:r w:rsidRPr="00FD3150">
              <w:rPr>
                <w:rFonts w:ascii="Barlow" w:hAnsi="Barlow" w:cs="Arial"/>
                <w:sz w:val="20"/>
                <w:szCs w:val="20"/>
              </w:rPr>
              <w:t>C.P. Vanessa María Ortegón Campos</w:t>
            </w:r>
          </w:p>
          <w:p w:rsidR="00FB5751" w:rsidRPr="00FD3150" w:rsidP="00005781" w14:paraId="27A69B06" w14:textId="77777777">
            <w:pPr>
              <w:tabs>
                <w:tab w:val="left" w:pos="0"/>
              </w:tabs>
              <w:jc w:val="both"/>
              <w:rPr>
                <w:rFonts w:ascii="Barlow" w:hAnsi="Barlow" w:cs="Helvetica"/>
                <w:sz w:val="20"/>
                <w:szCs w:val="20"/>
                <w:lang w:val="es-ES"/>
              </w:rPr>
            </w:pPr>
            <w:r w:rsidRPr="00FD3150">
              <w:rPr>
                <w:rFonts w:ascii="Barlow" w:hAnsi="Barlow" w:cs="Arial"/>
                <w:sz w:val="20"/>
                <w:szCs w:val="20"/>
              </w:rPr>
              <w:t>C.P. Melba María Poot Ruiz</w:t>
            </w:r>
            <w:r>
              <w:rPr>
                <w:rFonts w:ascii="Barlow" w:hAnsi="Barlow" w:cs="Arial"/>
                <w:sz w:val="20"/>
                <w:szCs w:val="20"/>
              </w:rPr>
              <w:t>, MAT</w:t>
            </w:r>
          </w:p>
        </w:tc>
        <w:tc>
          <w:tcPr>
            <w:tcW w:w="1154" w:type="pct"/>
            <w:vAlign w:val="center"/>
          </w:tcPr>
          <w:p w:rsidR="00FB5751" w:rsidRPr="00FD3150" w:rsidP="00005781" w14:paraId="3D95F445" w14:textId="77777777">
            <w:pPr>
              <w:tabs>
                <w:tab w:val="left" w:pos="0"/>
              </w:tabs>
              <w:jc w:val="both"/>
              <w:rPr>
                <w:rFonts w:ascii="Barlow" w:hAnsi="Barlow" w:cs="Helvetica"/>
                <w:sz w:val="20"/>
                <w:szCs w:val="20"/>
                <w:lang w:val="es-ES"/>
              </w:rPr>
            </w:pPr>
            <w:r w:rsidRPr="00FD3150">
              <w:rPr>
                <w:rFonts w:ascii="Barlow" w:hAnsi="Barlow" w:cs="Arial"/>
                <w:sz w:val="20"/>
                <w:szCs w:val="20"/>
              </w:rPr>
              <w:t>Subsecretaria de Fiscalización de Recursos Federales</w:t>
            </w:r>
          </w:p>
        </w:tc>
      </w:tr>
      <w:tr w14:paraId="5BD21E78" w14:textId="77777777" w:rsidTr="00FB5751">
        <w:tblPrEx>
          <w:tblW w:w="5000" w:type="pct"/>
          <w:tblLook w:val="04A0"/>
        </w:tblPrEx>
        <w:tc>
          <w:tcPr>
            <w:tcW w:w="767" w:type="pct"/>
            <w:vAlign w:val="center"/>
          </w:tcPr>
          <w:p w:rsidR="00FB5751" w:rsidRPr="00FD3150" w:rsidP="00005781" w14:paraId="7F465DD4"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VIII</w:t>
            </w:r>
          </w:p>
        </w:tc>
        <w:tc>
          <w:tcPr>
            <w:tcW w:w="1154" w:type="pct"/>
            <w:vAlign w:val="center"/>
          </w:tcPr>
          <w:p w:rsidR="00FB5751" w:rsidRPr="00FD3150" w:rsidP="00005781" w14:paraId="498A964F" w14:textId="77777777">
            <w:pPr>
              <w:tabs>
                <w:tab w:val="left" w:pos="0"/>
              </w:tabs>
              <w:rPr>
                <w:rFonts w:ascii="Barlow" w:hAnsi="Barlow" w:cs="Helvetica"/>
                <w:sz w:val="20"/>
                <w:szCs w:val="20"/>
                <w:lang w:val="es-ES"/>
              </w:rPr>
            </w:pPr>
            <w:r w:rsidRPr="00FD3150">
              <w:rPr>
                <w:rFonts w:ascii="Barlow" w:hAnsi="Barlow" w:cs="Arial"/>
                <w:sz w:val="20"/>
                <w:szCs w:val="20"/>
              </w:rPr>
              <w:t>Titular de Área Productora de la Documentación</w:t>
            </w:r>
          </w:p>
        </w:tc>
        <w:tc>
          <w:tcPr>
            <w:tcW w:w="924" w:type="pct"/>
            <w:vAlign w:val="center"/>
          </w:tcPr>
          <w:p w:rsidR="00FB5751" w:rsidRPr="00FD3150" w:rsidP="00005781" w14:paraId="64B53E1F" w14:textId="77777777">
            <w:pPr>
              <w:tabs>
                <w:tab w:val="left" w:pos="0"/>
              </w:tabs>
              <w:jc w:val="center"/>
              <w:rPr>
                <w:rFonts w:ascii="Barlow" w:hAnsi="Barlow" w:cs="Helvetica"/>
                <w:sz w:val="20"/>
                <w:szCs w:val="20"/>
                <w:lang w:val="es-ES"/>
              </w:rPr>
            </w:pPr>
            <w:r w:rsidRPr="00FD3150">
              <w:rPr>
                <w:rFonts w:ascii="Barlow" w:hAnsi="Barlow" w:cs="Arial"/>
                <w:sz w:val="20"/>
                <w:szCs w:val="20"/>
              </w:rPr>
              <w:t>XVII-1281/ADMON-1003/2023</w:t>
            </w:r>
          </w:p>
        </w:tc>
        <w:tc>
          <w:tcPr>
            <w:tcW w:w="1001" w:type="pct"/>
            <w:vMerge/>
            <w:vAlign w:val="center"/>
          </w:tcPr>
          <w:p w:rsidR="00FB5751" w:rsidRPr="00FD3150" w:rsidP="00005781" w14:paraId="181D1AE8" w14:textId="77777777">
            <w:pPr>
              <w:tabs>
                <w:tab w:val="left" w:pos="0"/>
              </w:tabs>
              <w:jc w:val="both"/>
              <w:rPr>
                <w:rFonts w:ascii="Barlow" w:hAnsi="Barlow" w:cs="Helvetica"/>
                <w:sz w:val="20"/>
                <w:szCs w:val="20"/>
                <w:lang w:val="es-ES"/>
              </w:rPr>
            </w:pPr>
          </w:p>
        </w:tc>
        <w:tc>
          <w:tcPr>
            <w:tcW w:w="1154" w:type="pct"/>
            <w:vAlign w:val="center"/>
          </w:tcPr>
          <w:p w:rsidR="00FB5751" w:rsidRPr="00FD3150" w:rsidP="00005781" w14:paraId="2F9E027C" w14:textId="77777777">
            <w:pPr>
              <w:tabs>
                <w:tab w:val="left" w:pos="0"/>
              </w:tabs>
              <w:jc w:val="both"/>
              <w:rPr>
                <w:rFonts w:ascii="Barlow" w:hAnsi="Barlow" w:cs="Helvetica"/>
                <w:sz w:val="20"/>
                <w:szCs w:val="20"/>
                <w:lang w:val="es-ES"/>
              </w:rPr>
            </w:pPr>
            <w:r w:rsidRPr="00FD3150">
              <w:rPr>
                <w:rFonts w:ascii="Barlow" w:hAnsi="Barlow" w:cs="Arial"/>
                <w:sz w:val="20"/>
                <w:szCs w:val="20"/>
              </w:rPr>
              <w:t>Subsecretaria de Auditoría Gubernamental</w:t>
            </w:r>
          </w:p>
        </w:tc>
      </w:tr>
      <w:tr w14:paraId="323C20F2" w14:textId="77777777" w:rsidTr="00FB5751">
        <w:tblPrEx>
          <w:tblW w:w="5000" w:type="pct"/>
          <w:tblLook w:val="04A0"/>
        </w:tblPrEx>
        <w:tc>
          <w:tcPr>
            <w:tcW w:w="767" w:type="pct"/>
            <w:vAlign w:val="center"/>
          </w:tcPr>
          <w:p w:rsidR="00FB5751" w:rsidRPr="00FD3150" w:rsidP="00005781" w14:paraId="26E7D01D"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VIII</w:t>
            </w:r>
          </w:p>
        </w:tc>
        <w:tc>
          <w:tcPr>
            <w:tcW w:w="1154" w:type="pct"/>
            <w:vAlign w:val="center"/>
          </w:tcPr>
          <w:p w:rsidR="00FB5751" w:rsidRPr="00FD3150" w:rsidP="00005781" w14:paraId="2627BF4E" w14:textId="77777777">
            <w:pPr>
              <w:tabs>
                <w:tab w:val="left" w:pos="0"/>
              </w:tabs>
              <w:rPr>
                <w:rFonts w:ascii="Barlow" w:hAnsi="Barlow" w:cs="Arial"/>
                <w:sz w:val="20"/>
                <w:szCs w:val="20"/>
              </w:rPr>
            </w:pPr>
            <w:r w:rsidRPr="00FD3150">
              <w:rPr>
                <w:rFonts w:ascii="Barlow" w:hAnsi="Barlow" w:cs="Arial"/>
                <w:sz w:val="20"/>
                <w:szCs w:val="20"/>
              </w:rPr>
              <w:t>Titular de Área Productora de la Documentación</w:t>
            </w:r>
          </w:p>
        </w:tc>
        <w:tc>
          <w:tcPr>
            <w:tcW w:w="924" w:type="pct"/>
            <w:vAlign w:val="center"/>
          </w:tcPr>
          <w:p w:rsidR="00FB5751" w:rsidRPr="00FD3150" w:rsidP="00005781" w14:paraId="5DE2D3D9" w14:textId="77777777">
            <w:pPr>
              <w:tabs>
                <w:tab w:val="left" w:pos="0"/>
              </w:tabs>
              <w:jc w:val="center"/>
              <w:rPr>
                <w:rFonts w:ascii="Barlow" w:hAnsi="Barlow" w:cs="Helvetica"/>
                <w:sz w:val="20"/>
                <w:szCs w:val="20"/>
                <w:lang w:val="es-ES"/>
              </w:rPr>
            </w:pPr>
            <w:r w:rsidRPr="00FD3150">
              <w:rPr>
                <w:rFonts w:ascii="Barlow" w:hAnsi="Barlow" w:cs="Arial"/>
                <w:sz w:val="20"/>
                <w:szCs w:val="20"/>
              </w:rPr>
              <w:t>XVII-1276/ADMON-998/2023</w:t>
            </w:r>
          </w:p>
        </w:tc>
        <w:tc>
          <w:tcPr>
            <w:tcW w:w="1001" w:type="pct"/>
            <w:vAlign w:val="center"/>
          </w:tcPr>
          <w:p w:rsidR="00FB5751" w:rsidRPr="00FD3150" w:rsidP="00005781" w14:paraId="61E614BB" w14:textId="77777777">
            <w:pPr>
              <w:tabs>
                <w:tab w:val="left" w:pos="0"/>
              </w:tabs>
              <w:jc w:val="both"/>
              <w:rPr>
                <w:rFonts w:ascii="Barlow" w:hAnsi="Barlow" w:cs="Helvetica"/>
                <w:sz w:val="20"/>
                <w:szCs w:val="20"/>
                <w:lang w:val="es-ES"/>
              </w:rPr>
            </w:pPr>
            <w:r w:rsidRPr="00FD3150">
              <w:rPr>
                <w:rFonts w:ascii="Barlow" w:hAnsi="Barlow" w:cs="Arial"/>
                <w:sz w:val="20"/>
                <w:szCs w:val="20"/>
              </w:rPr>
              <w:t>C.P. Ligia Patricia Castillo Góngora</w:t>
            </w:r>
            <w:r>
              <w:rPr>
                <w:rFonts w:ascii="Barlow" w:hAnsi="Barlow" w:cs="Arial"/>
                <w:sz w:val="20"/>
                <w:szCs w:val="20"/>
              </w:rPr>
              <w:t>, MAT</w:t>
            </w:r>
          </w:p>
        </w:tc>
        <w:tc>
          <w:tcPr>
            <w:tcW w:w="1154" w:type="pct"/>
            <w:vAlign w:val="center"/>
          </w:tcPr>
          <w:p w:rsidR="00FB5751" w:rsidRPr="00FD3150" w:rsidP="00005781" w14:paraId="52B62F29" w14:textId="77777777">
            <w:pPr>
              <w:tabs>
                <w:tab w:val="left" w:pos="0"/>
              </w:tabs>
              <w:jc w:val="both"/>
              <w:rPr>
                <w:rFonts w:ascii="Barlow" w:hAnsi="Barlow" w:cs="Helvetica"/>
                <w:sz w:val="20"/>
                <w:szCs w:val="20"/>
                <w:lang w:val="es-ES"/>
              </w:rPr>
            </w:pPr>
            <w:r w:rsidRPr="00FD3150">
              <w:rPr>
                <w:rFonts w:ascii="Barlow" w:hAnsi="Barlow" w:cs="Arial"/>
                <w:sz w:val="20"/>
                <w:szCs w:val="20"/>
              </w:rPr>
              <w:t>Subsecretaria de Órganos de Vigilancia e Investigación Administrativa</w:t>
            </w:r>
          </w:p>
        </w:tc>
      </w:tr>
      <w:tr w14:paraId="70804CD9" w14:textId="77777777" w:rsidTr="00FB5751">
        <w:tblPrEx>
          <w:tblW w:w="5000" w:type="pct"/>
          <w:tblLook w:val="04A0"/>
        </w:tblPrEx>
        <w:tc>
          <w:tcPr>
            <w:tcW w:w="767" w:type="pct"/>
            <w:vAlign w:val="center"/>
          </w:tcPr>
          <w:p w:rsidR="00FB5751" w:rsidRPr="00FD3150" w:rsidP="00005781" w14:paraId="47C8B0B7"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VIII</w:t>
            </w:r>
          </w:p>
        </w:tc>
        <w:tc>
          <w:tcPr>
            <w:tcW w:w="1154" w:type="pct"/>
            <w:vAlign w:val="center"/>
          </w:tcPr>
          <w:p w:rsidR="00FB5751" w:rsidRPr="00FD3150" w:rsidP="00005781" w14:paraId="79303D49" w14:textId="77777777">
            <w:pPr>
              <w:tabs>
                <w:tab w:val="left" w:pos="0"/>
              </w:tabs>
              <w:rPr>
                <w:rFonts w:ascii="Barlow" w:hAnsi="Barlow" w:cs="Arial"/>
                <w:sz w:val="20"/>
                <w:szCs w:val="20"/>
              </w:rPr>
            </w:pPr>
            <w:r w:rsidRPr="00FD3150">
              <w:rPr>
                <w:rFonts w:ascii="Barlow" w:hAnsi="Barlow" w:cs="Arial"/>
                <w:sz w:val="20"/>
                <w:szCs w:val="20"/>
              </w:rPr>
              <w:t>Titular de Área Productora de la Documentación</w:t>
            </w:r>
          </w:p>
        </w:tc>
        <w:tc>
          <w:tcPr>
            <w:tcW w:w="924" w:type="pct"/>
            <w:vAlign w:val="center"/>
          </w:tcPr>
          <w:p w:rsidR="00FB5751" w:rsidRPr="00FD3150" w:rsidP="00005781" w14:paraId="4AAC0D6F" w14:textId="77777777">
            <w:pPr>
              <w:tabs>
                <w:tab w:val="left" w:pos="0"/>
              </w:tabs>
              <w:jc w:val="center"/>
              <w:rPr>
                <w:rFonts w:ascii="Barlow" w:hAnsi="Barlow" w:cs="Helvetica"/>
                <w:sz w:val="20"/>
                <w:szCs w:val="20"/>
                <w:lang w:val="es-ES"/>
              </w:rPr>
            </w:pPr>
            <w:r w:rsidRPr="00FD3150">
              <w:rPr>
                <w:rFonts w:ascii="Barlow" w:hAnsi="Barlow" w:cs="Arial"/>
                <w:sz w:val="20"/>
                <w:szCs w:val="20"/>
              </w:rPr>
              <w:t>XVII-1277/ADMON-999/2023</w:t>
            </w:r>
          </w:p>
        </w:tc>
        <w:tc>
          <w:tcPr>
            <w:tcW w:w="1001" w:type="pct"/>
            <w:vAlign w:val="center"/>
          </w:tcPr>
          <w:p w:rsidR="00FB5751" w:rsidRPr="00FD3150" w:rsidP="00005781" w14:paraId="458C352A" w14:textId="77777777">
            <w:pPr>
              <w:tabs>
                <w:tab w:val="left" w:pos="0"/>
              </w:tabs>
              <w:jc w:val="both"/>
              <w:rPr>
                <w:rFonts w:ascii="Barlow" w:hAnsi="Barlow" w:cs="Helvetica"/>
                <w:sz w:val="20"/>
                <w:szCs w:val="20"/>
                <w:lang w:val="es-ES"/>
              </w:rPr>
            </w:pPr>
            <w:r w:rsidRPr="00FD3150">
              <w:rPr>
                <w:rFonts w:ascii="Barlow" w:hAnsi="Barlow" w:cs="Arial"/>
                <w:sz w:val="20"/>
                <w:szCs w:val="20"/>
              </w:rPr>
              <w:t>TSU. Carlos Alberto Antonio Gurrutia</w:t>
            </w:r>
          </w:p>
        </w:tc>
        <w:tc>
          <w:tcPr>
            <w:tcW w:w="1154" w:type="pct"/>
            <w:vAlign w:val="center"/>
          </w:tcPr>
          <w:p w:rsidR="00FB5751" w:rsidRPr="00FD3150" w:rsidP="00005781" w14:paraId="2EE05DEE" w14:textId="77777777">
            <w:pPr>
              <w:tabs>
                <w:tab w:val="left" w:pos="0"/>
              </w:tabs>
              <w:jc w:val="both"/>
              <w:rPr>
                <w:rFonts w:ascii="Barlow" w:hAnsi="Barlow" w:cs="Helvetica"/>
                <w:sz w:val="20"/>
                <w:szCs w:val="20"/>
                <w:lang w:val="es-ES"/>
              </w:rPr>
            </w:pPr>
            <w:r w:rsidRPr="00FD3150">
              <w:rPr>
                <w:rFonts w:ascii="Barlow" w:hAnsi="Barlow" w:cs="Arial"/>
                <w:sz w:val="20"/>
                <w:szCs w:val="20"/>
              </w:rPr>
              <w:t>Jefe del Departamento de la Unidad Técnica y de Vinculación</w:t>
            </w:r>
          </w:p>
        </w:tc>
      </w:tr>
      <w:tr w14:paraId="663A77C4" w14:textId="77777777" w:rsidTr="00FB5751">
        <w:tblPrEx>
          <w:tblW w:w="5000" w:type="pct"/>
          <w:tblLook w:val="04A0"/>
        </w:tblPrEx>
        <w:tc>
          <w:tcPr>
            <w:tcW w:w="767" w:type="pct"/>
            <w:vAlign w:val="center"/>
          </w:tcPr>
          <w:p w:rsidR="00FB5751" w:rsidRPr="00FD3150" w:rsidP="00005781" w14:paraId="0511156D"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VIII</w:t>
            </w:r>
          </w:p>
        </w:tc>
        <w:tc>
          <w:tcPr>
            <w:tcW w:w="1154" w:type="pct"/>
            <w:vAlign w:val="center"/>
          </w:tcPr>
          <w:p w:rsidR="00FB5751" w:rsidRPr="00FD3150" w:rsidP="00005781" w14:paraId="7B6F9BFC" w14:textId="77777777">
            <w:pPr>
              <w:tabs>
                <w:tab w:val="left" w:pos="0"/>
              </w:tabs>
              <w:rPr>
                <w:rFonts w:ascii="Barlow" w:hAnsi="Barlow" w:cs="Arial"/>
                <w:sz w:val="20"/>
                <w:szCs w:val="20"/>
              </w:rPr>
            </w:pPr>
            <w:r w:rsidRPr="00FD3150">
              <w:rPr>
                <w:rFonts w:ascii="Barlow" w:hAnsi="Barlow" w:cs="Arial"/>
                <w:sz w:val="20"/>
                <w:szCs w:val="20"/>
              </w:rPr>
              <w:t>Titular de Área Productora de la Documentación</w:t>
            </w:r>
          </w:p>
        </w:tc>
        <w:tc>
          <w:tcPr>
            <w:tcW w:w="924" w:type="pct"/>
            <w:vAlign w:val="center"/>
          </w:tcPr>
          <w:p w:rsidR="00FB5751" w:rsidRPr="00FD3150" w:rsidP="00005781" w14:paraId="03C004E4" w14:textId="77777777">
            <w:pPr>
              <w:tabs>
                <w:tab w:val="left" w:pos="0"/>
              </w:tabs>
              <w:jc w:val="center"/>
              <w:rPr>
                <w:rFonts w:ascii="Barlow" w:hAnsi="Barlow" w:cs="Helvetica"/>
                <w:sz w:val="20"/>
                <w:szCs w:val="20"/>
                <w:lang w:val="es-ES"/>
              </w:rPr>
            </w:pPr>
            <w:r w:rsidRPr="00FD3150">
              <w:rPr>
                <w:rFonts w:ascii="Barlow" w:hAnsi="Barlow" w:cs="Arial"/>
                <w:sz w:val="20"/>
                <w:szCs w:val="20"/>
              </w:rPr>
              <w:t>XVII-1278/ADMON-1000/2023</w:t>
            </w:r>
          </w:p>
        </w:tc>
        <w:tc>
          <w:tcPr>
            <w:tcW w:w="1001" w:type="pct"/>
            <w:vAlign w:val="center"/>
          </w:tcPr>
          <w:p w:rsidR="00FB5751" w:rsidRPr="00FD3150" w:rsidP="00005781" w14:paraId="7888597E" w14:textId="77777777">
            <w:pPr>
              <w:tabs>
                <w:tab w:val="left" w:pos="0"/>
              </w:tabs>
              <w:jc w:val="both"/>
              <w:rPr>
                <w:rFonts w:ascii="Barlow" w:hAnsi="Barlow" w:cs="Helvetica"/>
                <w:sz w:val="20"/>
                <w:szCs w:val="20"/>
                <w:lang w:val="es-ES"/>
              </w:rPr>
            </w:pPr>
            <w:r w:rsidRPr="00FD3150">
              <w:rPr>
                <w:rFonts w:ascii="Barlow" w:hAnsi="Barlow" w:cs="Arial"/>
                <w:sz w:val="20"/>
                <w:szCs w:val="20"/>
              </w:rPr>
              <w:t>C.P. Roberto Santiago Magaña González</w:t>
            </w:r>
          </w:p>
        </w:tc>
        <w:tc>
          <w:tcPr>
            <w:tcW w:w="1154" w:type="pct"/>
            <w:vAlign w:val="center"/>
          </w:tcPr>
          <w:p w:rsidR="00FB5751" w:rsidRPr="00FD3150" w:rsidP="00005781" w14:paraId="21DE3F98" w14:textId="77777777">
            <w:pPr>
              <w:tabs>
                <w:tab w:val="left" w:pos="0"/>
              </w:tabs>
              <w:jc w:val="both"/>
              <w:rPr>
                <w:rFonts w:ascii="Barlow" w:hAnsi="Barlow" w:cs="Helvetica"/>
                <w:sz w:val="20"/>
                <w:szCs w:val="20"/>
                <w:lang w:val="es-ES"/>
              </w:rPr>
            </w:pPr>
            <w:r w:rsidRPr="00FD3150">
              <w:rPr>
                <w:rFonts w:ascii="Barlow" w:hAnsi="Barlow" w:cs="Arial"/>
                <w:sz w:val="20"/>
                <w:szCs w:val="20"/>
              </w:rPr>
              <w:t>Director de Actos de Fiscalización de Programas Federales y Contraloría Social</w:t>
            </w:r>
          </w:p>
        </w:tc>
      </w:tr>
      <w:tr w14:paraId="5AEB9E58" w14:textId="77777777" w:rsidTr="00FB5751">
        <w:tblPrEx>
          <w:tblW w:w="5000" w:type="pct"/>
          <w:tblLook w:val="04A0"/>
        </w:tblPrEx>
        <w:tc>
          <w:tcPr>
            <w:tcW w:w="767" w:type="pct"/>
            <w:vAlign w:val="center"/>
          </w:tcPr>
          <w:p w:rsidR="00FB5751" w:rsidRPr="00FD3150" w:rsidP="00005781" w14:paraId="6C119A54"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VIII</w:t>
            </w:r>
          </w:p>
        </w:tc>
        <w:tc>
          <w:tcPr>
            <w:tcW w:w="1154" w:type="pct"/>
            <w:vAlign w:val="center"/>
          </w:tcPr>
          <w:p w:rsidR="00FB5751" w:rsidRPr="00FD3150" w:rsidP="00005781" w14:paraId="7A5A7994" w14:textId="77777777">
            <w:pPr>
              <w:tabs>
                <w:tab w:val="left" w:pos="0"/>
              </w:tabs>
              <w:rPr>
                <w:rFonts w:ascii="Barlow" w:hAnsi="Barlow" w:cs="Arial"/>
                <w:sz w:val="20"/>
                <w:szCs w:val="20"/>
              </w:rPr>
            </w:pPr>
            <w:r w:rsidRPr="00FD3150">
              <w:rPr>
                <w:rFonts w:ascii="Barlow" w:hAnsi="Barlow" w:cs="Arial"/>
                <w:sz w:val="20"/>
                <w:szCs w:val="20"/>
              </w:rPr>
              <w:t>Titular de Área Productora de la Documentación</w:t>
            </w:r>
          </w:p>
        </w:tc>
        <w:tc>
          <w:tcPr>
            <w:tcW w:w="924" w:type="pct"/>
            <w:vAlign w:val="center"/>
          </w:tcPr>
          <w:p w:rsidR="00FB5751" w:rsidRPr="00FD3150" w:rsidP="00005781" w14:paraId="7BF726B6" w14:textId="77777777">
            <w:pPr>
              <w:tabs>
                <w:tab w:val="left" w:pos="0"/>
              </w:tabs>
              <w:jc w:val="center"/>
              <w:rPr>
                <w:rFonts w:ascii="Barlow" w:hAnsi="Barlow" w:cs="Helvetica"/>
                <w:sz w:val="20"/>
                <w:szCs w:val="20"/>
                <w:lang w:val="es-ES"/>
              </w:rPr>
            </w:pPr>
            <w:r w:rsidRPr="00FD3150">
              <w:rPr>
                <w:rFonts w:ascii="Barlow" w:hAnsi="Barlow" w:cs="Arial"/>
                <w:sz w:val="20"/>
                <w:szCs w:val="20"/>
              </w:rPr>
              <w:t>XVII-1279/ADMON-1001/2023</w:t>
            </w:r>
          </w:p>
        </w:tc>
        <w:tc>
          <w:tcPr>
            <w:tcW w:w="1001" w:type="pct"/>
            <w:vAlign w:val="center"/>
          </w:tcPr>
          <w:p w:rsidR="00FB5751" w:rsidRPr="00FD3150" w:rsidP="00005781" w14:paraId="53950F60" w14:textId="77777777">
            <w:pPr>
              <w:tabs>
                <w:tab w:val="left" w:pos="0"/>
              </w:tabs>
              <w:jc w:val="both"/>
              <w:rPr>
                <w:rFonts w:ascii="Barlow" w:hAnsi="Barlow" w:cs="Helvetica"/>
                <w:sz w:val="20"/>
                <w:szCs w:val="20"/>
                <w:lang w:val="es-ES"/>
              </w:rPr>
            </w:pPr>
            <w:r w:rsidRPr="00FD3150">
              <w:rPr>
                <w:rFonts w:ascii="Barlow" w:hAnsi="Barlow" w:cs="Arial"/>
                <w:sz w:val="20"/>
                <w:szCs w:val="20"/>
              </w:rPr>
              <w:t>Ing. José Raúl Oropesa Arjona</w:t>
            </w:r>
          </w:p>
        </w:tc>
        <w:tc>
          <w:tcPr>
            <w:tcW w:w="1154" w:type="pct"/>
            <w:vAlign w:val="center"/>
          </w:tcPr>
          <w:p w:rsidR="00FB5751" w:rsidRPr="00FD3150" w:rsidP="00005781" w14:paraId="187BA813" w14:textId="77777777">
            <w:pPr>
              <w:tabs>
                <w:tab w:val="left" w:pos="0"/>
              </w:tabs>
              <w:jc w:val="both"/>
              <w:rPr>
                <w:rFonts w:ascii="Barlow" w:hAnsi="Barlow" w:cs="Helvetica"/>
                <w:sz w:val="20"/>
                <w:szCs w:val="20"/>
                <w:lang w:val="es-ES"/>
              </w:rPr>
            </w:pPr>
            <w:r w:rsidRPr="00FD3150">
              <w:rPr>
                <w:rFonts w:ascii="Barlow" w:hAnsi="Barlow" w:cs="Arial"/>
                <w:sz w:val="20"/>
                <w:szCs w:val="20"/>
              </w:rPr>
              <w:t>Director de Inspección de Obra Pública</w:t>
            </w:r>
          </w:p>
        </w:tc>
      </w:tr>
      <w:tr w14:paraId="49902A43" w14:textId="77777777" w:rsidTr="00FB5751">
        <w:tblPrEx>
          <w:tblW w:w="5000" w:type="pct"/>
          <w:tblLook w:val="04A0"/>
        </w:tblPrEx>
        <w:tc>
          <w:tcPr>
            <w:tcW w:w="767" w:type="pct"/>
            <w:vAlign w:val="center"/>
          </w:tcPr>
          <w:p w:rsidR="00FB5751" w:rsidRPr="00FD3150" w:rsidP="00005781" w14:paraId="1C266DB6"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VIII</w:t>
            </w:r>
          </w:p>
        </w:tc>
        <w:tc>
          <w:tcPr>
            <w:tcW w:w="1154" w:type="pct"/>
            <w:vAlign w:val="center"/>
          </w:tcPr>
          <w:p w:rsidR="00FB5751" w:rsidRPr="00FD3150" w:rsidP="00005781" w14:paraId="094BAD7F" w14:textId="77777777">
            <w:pPr>
              <w:tabs>
                <w:tab w:val="left" w:pos="0"/>
              </w:tabs>
              <w:rPr>
                <w:rFonts w:ascii="Barlow" w:hAnsi="Barlow" w:cs="Arial"/>
                <w:sz w:val="20"/>
                <w:szCs w:val="20"/>
              </w:rPr>
            </w:pPr>
            <w:r w:rsidRPr="00FD3150">
              <w:rPr>
                <w:rFonts w:ascii="Barlow" w:hAnsi="Barlow" w:cs="Arial"/>
                <w:sz w:val="20"/>
                <w:szCs w:val="20"/>
              </w:rPr>
              <w:t>Titular de Área Productora de la Documentación</w:t>
            </w:r>
          </w:p>
        </w:tc>
        <w:tc>
          <w:tcPr>
            <w:tcW w:w="924" w:type="pct"/>
            <w:vAlign w:val="center"/>
          </w:tcPr>
          <w:p w:rsidR="00FB5751" w:rsidRPr="00FD3150" w:rsidP="00005781" w14:paraId="374B9477" w14:textId="77777777">
            <w:pPr>
              <w:tabs>
                <w:tab w:val="left" w:pos="0"/>
              </w:tabs>
              <w:jc w:val="center"/>
              <w:rPr>
                <w:rFonts w:ascii="Barlow" w:hAnsi="Barlow" w:cs="Helvetica"/>
                <w:sz w:val="20"/>
                <w:szCs w:val="20"/>
                <w:lang w:val="es-ES"/>
              </w:rPr>
            </w:pPr>
            <w:r w:rsidRPr="00FD3150">
              <w:rPr>
                <w:rFonts w:ascii="Barlow" w:hAnsi="Barlow" w:cs="Arial"/>
                <w:sz w:val="20"/>
                <w:szCs w:val="20"/>
              </w:rPr>
              <w:t>XVII-1280/ADMON-1002/2023</w:t>
            </w:r>
          </w:p>
        </w:tc>
        <w:tc>
          <w:tcPr>
            <w:tcW w:w="1001" w:type="pct"/>
            <w:vAlign w:val="center"/>
          </w:tcPr>
          <w:p w:rsidR="00FB5751" w:rsidRPr="00FD3150" w:rsidP="00005781" w14:paraId="698B5CF7" w14:textId="77777777">
            <w:pPr>
              <w:tabs>
                <w:tab w:val="left" w:pos="0"/>
              </w:tabs>
              <w:jc w:val="both"/>
              <w:rPr>
                <w:rFonts w:ascii="Barlow" w:hAnsi="Barlow" w:cs="Helvetica"/>
                <w:sz w:val="20"/>
                <w:szCs w:val="20"/>
                <w:lang w:val="es-ES"/>
              </w:rPr>
            </w:pPr>
            <w:r w:rsidRPr="00FD3150">
              <w:rPr>
                <w:rFonts w:ascii="Barlow" w:hAnsi="Barlow" w:cs="Arial"/>
                <w:sz w:val="20"/>
                <w:szCs w:val="20"/>
              </w:rPr>
              <w:t>Lic. Carlos Leandro Mena Cauich</w:t>
            </w:r>
            <w:r>
              <w:rPr>
                <w:rFonts w:ascii="Barlow" w:hAnsi="Barlow" w:cs="Arial"/>
                <w:sz w:val="20"/>
                <w:szCs w:val="20"/>
              </w:rPr>
              <w:t>, MAPP</w:t>
            </w:r>
          </w:p>
        </w:tc>
        <w:tc>
          <w:tcPr>
            <w:tcW w:w="1154" w:type="pct"/>
            <w:vAlign w:val="center"/>
          </w:tcPr>
          <w:p w:rsidR="00FB5751" w:rsidRPr="00FD3150" w:rsidP="00005781" w14:paraId="227A515D" w14:textId="77777777">
            <w:pPr>
              <w:tabs>
                <w:tab w:val="left" w:pos="0"/>
              </w:tabs>
              <w:jc w:val="both"/>
              <w:rPr>
                <w:rFonts w:ascii="Barlow" w:hAnsi="Barlow" w:cs="Helvetica"/>
                <w:sz w:val="20"/>
                <w:szCs w:val="20"/>
                <w:lang w:val="es-ES"/>
              </w:rPr>
            </w:pPr>
            <w:r w:rsidRPr="00FD3150">
              <w:rPr>
                <w:rFonts w:ascii="Barlow" w:hAnsi="Barlow" w:cs="Arial"/>
                <w:sz w:val="20"/>
                <w:szCs w:val="20"/>
              </w:rPr>
              <w:t>Director de Responsabilidades y Sanciones</w:t>
            </w:r>
          </w:p>
        </w:tc>
      </w:tr>
      <w:tr w14:paraId="140A8463" w14:textId="77777777" w:rsidTr="00FB5751">
        <w:tblPrEx>
          <w:tblW w:w="5000" w:type="pct"/>
          <w:tblLook w:val="04A0"/>
        </w:tblPrEx>
        <w:tc>
          <w:tcPr>
            <w:tcW w:w="767" w:type="pct"/>
            <w:vAlign w:val="center"/>
          </w:tcPr>
          <w:p w:rsidR="00FB5751" w:rsidRPr="00FD3150" w:rsidP="00005781" w14:paraId="3AB21F23"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VIII</w:t>
            </w:r>
          </w:p>
        </w:tc>
        <w:tc>
          <w:tcPr>
            <w:tcW w:w="1154" w:type="pct"/>
            <w:vAlign w:val="center"/>
          </w:tcPr>
          <w:p w:rsidR="00FB5751" w:rsidRPr="00FD3150" w:rsidP="00005781" w14:paraId="5E61508A" w14:textId="77777777">
            <w:pPr>
              <w:tabs>
                <w:tab w:val="left" w:pos="0"/>
              </w:tabs>
              <w:rPr>
                <w:rFonts w:ascii="Barlow" w:hAnsi="Barlow" w:cs="Arial"/>
                <w:sz w:val="20"/>
                <w:szCs w:val="20"/>
              </w:rPr>
            </w:pPr>
            <w:r w:rsidRPr="00FD3150">
              <w:rPr>
                <w:rFonts w:ascii="Barlow" w:hAnsi="Barlow" w:cs="Arial"/>
                <w:sz w:val="20"/>
                <w:szCs w:val="20"/>
              </w:rPr>
              <w:t>Titular de Área Productora de la Documentación</w:t>
            </w:r>
          </w:p>
        </w:tc>
        <w:tc>
          <w:tcPr>
            <w:tcW w:w="924" w:type="pct"/>
            <w:vAlign w:val="center"/>
          </w:tcPr>
          <w:p w:rsidR="00FB5751" w:rsidRPr="00FD3150" w:rsidP="00005781" w14:paraId="565B9B45" w14:textId="77777777">
            <w:pPr>
              <w:tabs>
                <w:tab w:val="left" w:pos="0"/>
              </w:tabs>
              <w:jc w:val="center"/>
              <w:rPr>
                <w:rFonts w:ascii="Barlow" w:hAnsi="Barlow" w:cs="Helvetica"/>
                <w:sz w:val="20"/>
                <w:szCs w:val="20"/>
                <w:lang w:val="es-ES"/>
              </w:rPr>
            </w:pPr>
            <w:r w:rsidRPr="00FD3150">
              <w:rPr>
                <w:rFonts w:ascii="Barlow" w:hAnsi="Barlow" w:cs="Arial"/>
                <w:sz w:val="20"/>
                <w:szCs w:val="20"/>
              </w:rPr>
              <w:t>XVII-1282/ADMON-1004/2023</w:t>
            </w:r>
          </w:p>
        </w:tc>
        <w:tc>
          <w:tcPr>
            <w:tcW w:w="1001" w:type="pct"/>
            <w:vAlign w:val="center"/>
          </w:tcPr>
          <w:p w:rsidR="00FB5751" w:rsidRPr="00FD3150" w:rsidP="00005781" w14:paraId="13607771" w14:textId="77777777">
            <w:pPr>
              <w:tabs>
                <w:tab w:val="left" w:pos="0"/>
              </w:tabs>
              <w:jc w:val="both"/>
              <w:rPr>
                <w:rFonts w:ascii="Barlow" w:hAnsi="Barlow" w:cs="Helvetica"/>
                <w:sz w:val="20"/>
                <w:szCs w:val="20"/>
                <w:lang w:val="es-ES"/>
              </w:rPr>
            </w:pPr>
            <w:r w:rsidRPr="00FD3150">
              <w:rPr>
                <w:rFonts w:ascii="Barlow" w:hAnsi="Barlow" w:cs="Arial"/>
                <w:sz w:val="20"/>
                <w:szCs w:val="20"/>
              </w:rPr>
              <w:t>C.P. María Esther Escalante Medina</w:t>
            </w:r>
          </w:p>
        </w:tc>
        <w:tc>
          <w:tcPr>
            <w:tcW w:w="1154" w:type="pct"/>
            <w:vAlign w:val="center"/>
          </w:tcPr>
          <w:p w:rsidR="00FB5751" w:rsidRPr="00FD3150" w:rsidP="00005781" w14:paraId="76D2E790" w14:textId="77777777">
            <w:pPr>
              <w:tabs>
                <w:tab w:val="left" w:pos="0"/>
              </w:tabs>
              <w:jc w:val="both"/>
              <w:rPr>
                <w:rFonts w:ascii="Barlow" w:hAnsi="Barlow" w:cs="Helvetica"/>
                <w:sz w:val="20"/>
                <w:szCs w:val="20"/>
                <w:lang w:val="es-ES"/>
              </w:rPr>
            </w:pPr>
            <w:r w:rsidRPr="00FD3150">
              <w:rPr>
                <w:rFonts w:ascii="Barlow" w:hAnsi="Barlow" w:cs="Arial"/>
                <w:sz w:val="20"/>
                <w:szCs w:val="20"/>
              </w:rPr>
              <w:t>Directora de Control y Auditoría Gubernamental</w:t>
            </w:r>
          </w:p>
        </w:tc>
      </w:tr>
      <w:tr w14:paraId="5EE626A8" w14:textId="77777777" w:rsidTr="00FB5751">
        <w:tblPrEx>
          <w:tblW w:w="5000" w:type="pct"/>
          <w:tblLook w:val="04A0"/>
        </w:tblPrEx>
        <w:tc>
          <w:tcPr>
            <w:tcW w:w="767" w:type="pct"/>
            <w:vAlign w:val="center"/>
          </w:tcPr>
          <w:p w:rsidR="00FB5751" w:rsidRPr="00FD3150" w:rsidP="00005781" w14:paraId="72859437"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VIII</w:t>
            </w:r>
          </w:p>
        </w:tc>
        <w:tc>
          <w:tcPr>
            <w:tcW w:w="1154" w:type="pct"/>
            <w:vAlign w:val="center"/>
          </w:tcPr>
          <w:p w:rsidR="00FB5751" w:rsidRPr="00FD3150" w:rsidP="00005781" w14:paraId="09940269" w14:textId="77777777">
            <w:pPr>
              <w:tabs>
                <w:tab w:val="left" w:pos="0"/>
              </w:tabs>
              <w:rPr>
                <w:rFonts w:ascii="Barlow" w:hAnsi="Barlow" w:cs="Arial"/>
                <w:sz w:val="20"/>
                <w:szCs w:val="20"/>
              </w:rPr>
            </w:pPr>
            <w:r w:rsidRPr="00FD3150">
              <w:rPr>
                <w:rFonts w:ascii="Barlow" w:hAnsi="Barlow" w:cs="Arial"/>
                <w:sz w:val="20"/>
                <w:szCs w:val="20"/>
              </w:rPr>
              <w:t>Titular de Área Productora de la Documentación</w:t>
            </w:r>
          </w:p>
        </w:tc>
        <w:tc>
          <w:tcPr>
            <w:tcW w:w="924" w:type="pct"/>
            <w:vAlign w:val="center"/>
          </w:tcPr>
          <w:p w:rsidR="00FB5751" w:rsidRPr="00FD3150" w:rsidP="00005781" w14:paraId="0E2D3683" w14:textId="77777777">
            <w:pPr>
              <w:tabs>
                <w:tab w:val="left" w:pos="0"/>
              </w:tabs>
              <w:jc w:val="center"/>
              <w:rPr>
                <w:rFonts w:ascii="Barlow" w:hAnsi="Barlow" w:cs="Helvetica"/>
                <w:sz w:val="20"/>
                <w:szCs w:val="20"/>
                <w:lang w:val="es-ES"/>
              </w:rPr>
            </w:pPr>
            <w:r w:rsidRPr="00FD3150">
              <w:rPr>
                <w:rFonts w:ascii="Barlow" w:hAnsi="Barlow" w:cs="Arial"/>
                <w:sz w:val="20"/>
                <w:szCs w:val="20"/>
              </w:rPr>
              <w:t>XVII-1283/ADMON-1005/2023</w:t>
            </w:r>
          </w:p>
        </w:tc>
        <w:tc>
          <w:tcPr>
            <w:tcW w:w="1001" w:type="pct"/>
            <w:vAlign w:val="center"/>
          </w:tcPr>
          <w:p w:rsidR="00FB5751" w:rsidRPr="00FD3150" w:rsidP="00005781" w14:paraId="7790F430" w14:textId="77777777">
            <w:pPr>
              <w:tabs>
                <w:tab w:val="left" w:pos="0"/>
              </w:tabs>
              <w:jc w:val="both"/>
              <w:rPr>
                <w:rFonts w:ascii="Barlow" w:hAnsi="Barlow" w:cs="Helvetica"/>
                <w:sz w:val="20"/>
                <w:szCs w:val="20"/>
                <w:lang w:val="es-ES"/>
              </w:rPr>
            </w:pPr>
            <w:r w:rsidRPr="00FD3150">
              <w:rPr>
                <w:rFonts w:ascii="Barlow" w:hAnsi="Barlow" w:cs="Arial"/>
                <w:sz w:val="20"/>
                <w:szCs w:val="20"/>
              </w:rPr>
              <w:t>C.P. Alejandra del Rocío Varguez Moreno</w:t>
            </w:r>
            <w:r>
              <w:rPr>
                <w:rFonts w:ascii="Barlow" w:hAnsi="Barlow" w:cs="Arial"/>
                <w:sz w:val="20"/>
                <w:szCs w:val="20"/>
              </w:rPr>
              <w:t>, MAT</w:t>
            </w:r>
          </w:p>
        </w:tc>
        <w:tc>
          <w:tcPr>
            <w:tcW w:w="1154" w:type="pct"/>
            <w:vAlign w:val="center"/>
          </w:tcPr>
          <w:p w:rsidR="00FB5751" w:rsidRPr="00FD3150" w:rsidP="00005781" w14:paraId="0EF4C2E9" w14:textId="77777777">
            <w:pPr>
              <w:tabs>
                <w:tab w:val="left" w:pos="0"/>
              </w:tabs>
              <w:jc w:val="both"/>
              <w:rPr>
                <w:rFonts w:ascii="Barlow" w:hAnsi="Barlow" w:cs="Helvetica"/>
                <w:sz w:val="20"/>
                <w:szCs w:val="20"/>
                <w:lang w:val="es-ES"/>
              </w:rPr>
            </w:pPr>
            <w:r w:rsidRPr="00FD3150">
              <w:rPr>
                <w:rFonts w:ascii="Barlow" w:hAnsi="Barlow" w:cs="Arial"/>
                <w:sz w:val="20"/>
                <w:szCs w:val="20"/>
              </w:rPr>
              <w:t>Directora de Coordinación de Órganos de Control Interno</w:t>
            </w:r>
          </w:p>
        </w:tc>
      </w:tr>
      <w:tr w14:paraId="65B9313C" w14:textId="77777777" w:rsidTr="00FB5751">
        <w:tblPrEx>
          <w:tblW w:w="5000" w:type="pct"/>
          <w:tblLook w:val="04A0"/>
        </w:tblPrEx>
        <w:tc>
          <w:tcPr>
            <w:tcW w:w="767" w:type="pct"/>
            <w:vAlign w:val="center"/>
          </w:tcPr>
          <w:p w:rsidR="00FB5751" w:rsidRPr="00FD3150" w:rsidP="00005781" w14:paraId="3E65D5D8" w14:textId="77777777">
            <w:pPr>
              <w:tabs>
                <w:tab w:val="left" w:pos="0"/>
              </w:tabs>
              <w:rPr>
                <w:rFonts w:ascii="Barlow" w:hAnsi="Barlow" w:cs="Helvetica"/>
                <w:sz w:val="20"/>
                <w:szCs w:val="20"/>
                <w:lang w:val="es-ES"/>
              </w:rPr>
            </w:pPr>
            <w:r w:rsidRPr="00FD3150">
              <w:rPr>
                <w:rFonts w:ascii="Barlow" w:hAnsi="Barlow" w:cs="Helvetica"/>
                <w:sz w:val="20"/>
                <w:szCs w:val="20"/>
                <w:lang w:val="es-ES"/>
              </w:rPr>
              <w:t>Fracción VIII</w:t>
            </w:r>
          </w:p>
        </w:tc>
        <w:tc>
          <w:tcPr>
            <w:tcW w:w="1154" w:type="pct"/>
            <w:vAlign w:val="center"/>
          </w:tcPr>
          <w:p w:rsidR="00FB5751" w:rsidRPr="00FD3150" w:rsidP="00005781" w14:paraId="63C99F00" w14:textId="77777777">
            <w:pPr>
              <w:tabs>
                <w:tab w:val="left" w:pos="0"/>
              </w:tabs>
              <w:rPr>
                <w:rFonts w:ascii="Barlow" w:hAnsi="Barlow" w:cs="Arial"/>
                <w:sz w:val="20"/>
                <w:szCs w:val="20"/>
              </w:rPr>
            </w:pPr>
            <w:r w:rsidRPr="00FD3150">
              <w:rPr>
                <w:rFonts w:ascii="Barlow" w:hAnsi="Barlow" w:cs="Arial"/>
                <w:sz w:val="20"/>
                <w:szCs w:val="20"/>
              </w:rPr>
              <w:t>Titular de Área Productora de la Documentación</w:t>
            </w:r>
          </w:p>
        </w:tc>
        <w:tc>
          <w:tcPr>
            <w:tcW w:w="924" w:type="pct"/>
            <w:vAlign w:val="center"/>
          </w:tcPr>
          <w:p w:rsidR="00FB5751" w:rsidRPr="00FD3150" w:rsidP="00005781" w14:paraId="48E5B38B" w14:textId="77777777">
            <w:pPr>
              <w:tabs>
                <w:tab w:val="left" w:pos="0"/>
              </w:tabs>
              <w:jc w:val="center"/>
              <w:rPr>
                <w:rFonts w:ascii="Barlow" w:hAnsi="Barlow" w:cs="Helvetica"/>
                <w:sz w:val="20"/>
                <w:szCs w:val="20"/>
                <w:lang w:val="es-ES"/>
              </w:rPr>
            </w:pPr>
            <w:r w:rsidRPr="00FD3150">
              <w:rPr>
                <w:rFonts w:ascii="Barlow" w:hAnsi="Barlow" w:cs="Arial"/>
                <w:sz w:val="20"/>
                <w:szCs w:val="20"/>
              </w:rPr>
              <w:t>XVII-1284/ADMON-1006/2023</w:t>
            </w:r>
          </w:p>
        </w:tc>
        <w:tc>
          <w:tcPr>
            <w:tcW w:w="1001" w:type="pct"/>
            <w:vAlign w:val="center"/>
          </w:tcPr>
          <w:p w:rsidR="00FB5751" w:rsidRPr="00FD3150" w:rsidP="00005781" w14:paraId="2F25AE98" w14:textId="77777777">
            <w:pPr>
              <w:tabs>
                <w:tab w:val="left" w:pos="0"/>
              </w:tabs>
              <w:jc w:val="both"/>
              <w:rPr>
                <w:rFonts w:ascii="Barlow" w:hAnsi="Barlow" w:cs="Helvetica"/>
                <w:sz w:val="20"/>
                <w:szCs w:val="20"/>
                <w:lang w:val="es-ES"/>
              </w:rPr>
            </w:pPr>
            <w:r w:rsidRPr="00FD3150">
              <w:rPr>
                <w:rFonts w:ascii="Barlow" w:hAnsi="Barlow" w:cs="Arial"/>
                <w:sz w:val="20"/>
                <w:szCs w:val="20"/>
              </w:rPr>
              <w:t>Licda. Marilú Pérez Pacheco</w:t>
            </w:r>
          </w:p>
        </w:tc>
        <w:tc>
          <w:tcPr>
            <w:tcW w:w="1154" w:type="pct"/>
            <w:vAlign w:val="center"/>
          </w:tcPr>
          <w:p w:rsidR="00FB5751" w:rsidRPr="00FD3150" w:rsidP="00005781" w14:paraId="53A7C18D" w14:textId="77777777">
            <w:pPr>
              <w:tabs>
                <w:tab w:val="left" w:pos="0"/>
              </w:tabs>
              <w:jc w:val="both"/>
              <w:rPr>
                <w:rFonts w:ascii="Barlow" w:hAnsi="Barlow" w:cs="Helvetica"/>
                <w:sz w:val="20"/>
                <w:szCs w:val="20"/>
                <w:lang w:val="es-ES"/>
              </w:rPr>
            </w:pPr>
            <w:r w:rsidRPr="00FD3150">
              <w:rPr>
                <w:rFonts w:ascii="Barlow" w:hAnsi="Barlow" w:cs="Arial"/>
                <w:sz w:val="20"/>
                <w:szCs w:val="20"/>
              </w:rPr>
              <w:t>Directora de Seguimiento de Actos de Fiscalización</w:t>
            </w:r>
          </w:p>
        </w:tc>
      </w:tr>
    </w:tbl>
    <w:p w:rsidR="00FB5751" w:rsidP="00FB5751" w14:paraId="0CA2C409" w14:textId="77777777">
      <w:pPr>
        <w:tabs>
          <w:tab w:val="left" w:pos="0"/>
        </w:tabs>
        <w:jc w:val="both"/>
        <w:rPr>
          <w:rFonts w:ascii="Barlow" w:hAnsi="Barlow" w:cs="Helvetica"/>
          <w:i/>
          <w:sz w:val="16"/>
          <w:szCs w:val="22"/>
        </w:rPr>
      </w:pPr>
      <w:r w:rsidRPr="00366B3C">
        <w:rPr>
          <w:rFonts w:ascii="Barlow" w:hAnsi="Barlow" w:cs="Helvetica"/>
          <w:i/>
          <w:sz w:val="16"/>
          <w:szCs w:val="22"/>
        </w:rPr>
        <w:t>* Artículo 70 de la Ley de Archivos del Estado de Yucatán.</w:t>
      </w:r>
    </w:p>
    <w:p w:rsidR="00FB5751" w:rsidP="00CB523B" w14:paraId="5B473CB3" w14:textId="4B532DDA">
      <w:pPr>
        <w:pStyle w:val="Heading3"/>
        <w:spacing w:after="240"/>
      </w:pPr>
      <w:bookmarkStart w:id="30" w:name="_Toc157178868"/>
      <w:r>
        <w:t xml:space="preserve">2.1.9. </w:t>
      </w:r>
      <w:r>
        <w:t>Actualización de las Reglas de Operación</w:t>
      </w:r>
      <w:bookmarkEnd w:id="30"/>
    </w:p>
    <w:p w:rsidR="00FB5751" w:rsidP="00FB5751" w14:paraId="623A0FB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Derivado de la entrada en vigor del Decreto 666/2023 por el que se modifica el Reglamento del Código de la Administración Pública de Yucatán, sobre la Secretaría de la Contraloría General, se identificaron áreas de oportunidad en las Reglas de Operación del Grupo Interdisciplinario de esta Dependencia, por lo que en cumplimiento a lo dispuesto en el </w:t>
      </w:r>
      <w:r>
        <w:rPr>
          <w:rFonts w:ascii="Barlow" w:hAnsi="Barlow" w:cs="Helvetica"/>
          <w:sz w:val="22"/>
          <w:szCs w:val="22"/>
          <w:lang w:val="es-ES"/>
        </w:rPr>
        <w:t xml:space="preserve">artículo 74 de la Ley de Archivos del Estado de Yucatán, los integrantes del Órgano Colegiado en comento, durante el Cuarto Trimestre de 2023 aprobaron las siguientes modificaciones:  </w:t>
      </w:r>
    </w:p>
    <w:tbl>
      <w:tblPr>
        <w:tblStyle w:val="Cuadrculadetablaclara1"/>
        <w:tblW w:w="5000" w:type="pct"/>
        <w:jc w:val="center"/>
        <w:tblLook w:val="04A0"/>
      </w:tblPr>
      <w:tblGrid>
        <w:gridCol w:w="1184"/>
        <w:gridCol w:w="3721"/>
        <w:gridCol w:w="3923"/>
      </w:tblGrid>
      <w:tr w14:paraId="5B3E028E" w14:textId="77777777" w:rsidTr="007C6A83">
        <w:tblPrEx>
          <w:tblW w:w="5000" w:type="pct"/>
          <w:jc w:val="center"/>
          <w:tblLook w:val="04A0"/>
        </w:tblPrEx>
        <w:trPr>
          <w:trHeight w:val="340"/>
          <w:tblHeader/>
          <w:jc w:val="center"/>
        </w:trPr>
        <w:tc>
          <w:tcPr>
            <w:tcW w:w="642" w:type="pct"/>
            <w:shd w:val="clear" w:color="auto" w:fill="BDD6EE" w:themeFill="accent1" w:themeFillTint="66"/>
            <w:vAlign w:val="center"/>
          </w:tcPr>
          <w:p w:rsidR="00FB5751" w:rsidRPr="008A6473" w:rsidP="00005781" w14:paraId="687ACC61" w14:textId="77777777">
            <w:pPr>
              <w:jc w:val="center"/>
              <w:rPr>
                <w:rFonts w:ascii="Barlow" w:hAnsi="Barlow" w:cs="Helvetica"/>
                <w:b/>
                <w:sz w:val="20"/>
                <w:szCs w:val="22"/>
                <w:lang w:eastAsia="es-MX"/>
              </w:rPr>
            </w:pPr>
            <w:r>
              <w:rPr>
                <w:rFonts w:ascii="Barlow" w:hAnsi="Barlow" w:cs="Helvetica"/>
                <w:b/>
                <w:sz w:val="20"/>
                <w:szCs w:val="22"/>
                <w:lang w:eastAsia="es-MX"/>
              </w:rPr>
              <w:t>NUMERAL*</w:t>
            </w:r>
          </w:p>
        </w:tc>
        <w:tc>
          <w:tcPr>
            <w:tcW w:w="2122" w:type="pct"/>
            <w:shd w:val="clear" w:color="auto" w:fill="BDD6EE" w:themeFill="accent1" w:themeFillTint="66"/>
            <w:vAlign w:val="center"/>
          </w:tcPr>
          <w:p w:rsidR="00FB5751" w:rsidRPr="008A6473" w:rsidP="00005781" w14:paraId="49FF95B5" w14:textId="77777777">
            <w:pPr>
              <w:jc w:val="center"/>
              <w:rPr>
                <w:rFonts w:ascii="Barlow" w:hAnsi="Barlow" w:cs="Helvetica"/>
                <w:b/>
                <w:sz w:val="20"/>
                <w:szCs w:val="22"/>
                <w:lang w:eastAsia="es-MX"/>
              </w:rPr>
            </w:pPr>
            <w:r>
              <w:rPr>
                <w:rFonts w:ascii="Barlow" w:hAnsi="Barlow" w:cs="Helvetica"/>
                <w:b/>
                <w:sz w:val="20"/>
                <w:szCs w:val="22"/>
                <w:lang w:eastAsia="es-MX"/>
              </w:rPr>
              <w:t>ESTABLECÍA</w:t>
            </w:r>
          </w:p>
        </w:tc>
        <w:tc>
          <w:tcPr>
            <w:tcW w:w="2236" w:type="pct"/>
            <w:shd w:val="clear" w:color="auto" w:fill="BDD6EE" w:themeFill="accent1" w:themeFillTint="66"/>
            <w:vAlign w:val="center"/>
          </w:tcPr>
          <w:p w:rsidR="00FB5751" w:rsidRPr="008A6473" w:rsidP="00005781" w14:paraId="6D1F0CE1" w14:textId="77777777">
            <w:pPr>
              <w:jc w:val="center"/>
              <w:rPr>
                <w:rFonts w:ascii="Barlow" w:hAnsi="Barlow" w:cs="Helvetica"/>
                <w:b/>
                <w:sz w:val="20"/>
                <w:szCs w:val="22"/>
                <w:lang w:eastAsia="es-MX"/>
              </w:rPr>
            </w:pPr>
            <w:r>
              <w:rPr>
                <w:rFonts w:ascii="Barlow" w:hAnsi="Barlow" w:cs="Helvetica"/>
                <w:b/>
                <w:sz w:val="20"/>
                <w:szCs w:val="22"/>
                <w:lang w:eastAsia="es-MX"/>
              </w:rPr>
              <w:t>ESTABLECE</w:t>
            </w:r>
          </w:p>
        </w:tc>
      </w:tr>
      <w:tr w14:paraId="3AD9FC8D" w14:textId="77777777" w:rsidTr="007C6A83">
        <w:tblPrEx>
          <w:tblW w:w="5000" w:type="pct"/>
          <w:jc w:val="center"/>
          <w:tblLook w:val="04A0"/>
        </w:tblPrEx>
        <w:trPr>
          <w:trHeight w:val="407"/>
          <w:jc w:val="center"/>
        </w:trPr>
        <w:tc>
          <w:tcPr>
            <w:tcW w:w="642" w:type="pct"/>
            <w:vAlign w:val="center"/>
          </w:tcPr>
          <w:p w:rsidR="00FB5751" w:rsidRPr="008A6473" w:rsidP="00005781" w14:paraId="74F4F44C" w14:textId="77777777">
            <w:pPr>
              <w:jc w:val="center"/>
              <w:rPr>
                <w:rFonts w:ascii="Barlow" w:hAnsi="Barlow" w:cs="Helvetica"/>
                <w:sz w:val="20"/>
                <w:szCs w:val="22"/>
                <w:lang w:eastAsia="es-MX"/>
              </w:rPr>
            </w:pPr>
            <w:r>
              <w:rPr>
                <w:rFonts w:ascii="Barlow" w:hAnsi="Barlow" w:cs="Helvetica"/>
                <w:sz w:val="20"/>
                <w:szCs w:val="22"/>
                <w:lang w:eastAsia="es-MX"/>
              </w:rPr>
              <w:t>5</w:t>
            </w:r>
          </w:p>
        </w:tc>
        <w:tc>
          <w:tcPr>
            <w:tcW w:w="2122" w:type="pct"/>
            <w:vAlign w:val="center"/>
          </w:tcPr>
          <w:p w:rsidR="00FB5751" w:rsidRPr="00321F3E" w:rsidP="00005781" w14:paraId="744D0B55"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Asuntos Jurídicos y Situación Patrimonial del Sector Estatal y Paraestatal</w:t>
            </w:r>
          </w:p>
          <w:p w:rsidR="00FB5751" w:rsidRPr="00321F3E" w:rsidP="00005781" w14:paraId="4AB8A24E"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Jefe del Departamento Administrativo</w:t>
            </w:r>
          </w:p>
          <w:p w:rsidR="00FB5751" w:rsidRPr="00321F3E" w:rsidP="00005781" w14:paraId="28376FDE"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Jefe del Departamento de Informática</w:t>
            </w:r>
          </w:p>
          <w:p w:rsidR="00FB5751" w:rsidRPr="00321F3E" w:rsidP="00005781" w14:paraId="71CB4FD8"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Jefe del Departamento de Transparencia</w:t>
            </w:r>
          </w:p>
          <w:p w:rsidR="00FB5751" w:rsidRPr="00321F3E" w:rsidP="00005781" w14:paraId="1FC2F427"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Auditoría de Tecnologías de la Información</w:t>
            </w:r>
          </w:p>
          <w:p w:rsidR="00FB5751" w:rsidRPr="00321F3E" w:rsidP="00005781" w14:paraId="151D3830"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Administración</w:t>
            </w:r>
          </w:p>
          <w:p w:rsidR="00FB5751" w:rsidRPr="00321F3E" w:rsidP="00005781" w14:paraId="1D014FDF"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Titular del Órgano de Control Interno de la Secretaría de la Contraloría General</w:t>
            </w:r>
          </w:p>
          <w:p w:rsidR="00FB5751" w:rsidRPr="00321F3E" w:rsidP="00005781" w14:paraId="5661EDF6"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Subsecretario de Programas Federales</w:t>
            </w:r>
          </w:p>
          <w:p w:rsidR="00FB5751" w:rsidRPr="00321F3E" w:rsidP="00005781" w14:paraId="05F2C8F1"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Subsecretario del Sector Estatal y Paraestatal</w:t>
            </w:r>
          </w:p>
          <w:p w:rsidR="00FB5751" w:rsidRPr="00321F3E" w:rsidP="00005781" w14:paraId="4E137F78"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Secretario Particular</w:t>
            </w:r>
          </w:p>
          <w:p w:rsidR="00FB5751" w:rsidRPr="00321F3E" w:rsidP="00005781" w14:paraId="5D0E0817"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Programas Federales</w:t>
            </w:r>
          </w:p>
          <w:p w:rsidR="00FB5751" w:rsidRPr="00321F3E" w:rsidP="00005781" w14:paraId="7E5950F7"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Inspección de Obra Pública</w:t>
            </w:r>
          </w:p>
          <w:p w:rsidR="00FB5751" w:rsidRPr="00321F3E" w:rsidP="00005781" w14:paraId="4384022D"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Normatividad, Quejas y Responsabilidades</w:t>
            </w:r>
          </w:p>
          <w:p w:rsidR="00FB5751" w:rsidRPr="00321F3E" w:rsidP="00005781" w14:paraId="3A54484C"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Auditoría al Sector Centralizado</w:t>
            </w:r>
          </w:p>
          <w:p w:rsidR="00FB5751" w:rsidRPr="008A6473" w:rsidP="00005781" w14:paraId="4E665E2E" w14:textId="77777777">
            <w:pPr>
              <w:ind w:left="32"/>
              <w:jc w:val="both"/>
              <w:rPr>
                <w:rFonts w:ascii="Barlow" w:hAnsi="Barlow" w:cs="Helvetica"/>
                <w:sz w:val="20"/>
                <w:szCs w:val="22"/>
                <w:lang w:eastAsia="es-MX"/>
              </w:rPr>
            </w:pPr>
            <w:r w:rsidRPr="00321F3E">
              <w:rPr>
                <w:rFonts w:ascii="Barlow" w:hAnsi="Barlow" w:cs="Arial"/>
                <w:sz w:val="20"/>
                <w:szCs w:val="18"/>
              </w:rPr>
              <w:t>Director de Auditoría del Sector Paraestatal</w:t>
            </w:r>
          </w:p>
        </w:tc>
        <w:tc>
          <w:tcPr>
            <w:tcW w:w="2236" w:type="pct"/>
          </w:tcPr>
          <w:p w:rsidR="00FB5751" w:rsidRPr="00321F3E" w:rsidP="00005781" w14:paraId="4837EAFE"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Asuntos Jurídicos e Investigación Administrativa</w:t>
            </w:r>
          </w:p>
          <w:p w:rsidR="00FB5751" w:rsidRPr="00321F3E" w:rsidP="00005781" w14:paraId="243EFBC6"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Jefe del Departamento Administrativo</w:t>
            </w:r>
          </w:p>
          <w:p w:rsidR="00FB5751" w:rsidRPr="00321F3E" w:rsidP="00005781" w14:paraId="1F4DAB2E"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Jefe del Departamento de Informática</w:t>
            </w:r>
          </w:p>
          <w:p w:rsidR="00FB5751" w:rsidRPr="00321F3E" w:rsidP="00005781" w14:paraId="01ACCBCC"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Jefe del Departamento de Transparencia, Gestión Documental y Mejora Continua</w:t>
            </w:r>
          </w:p>
          <w:p w:rsidR="00FB5751" w:rsidRPr="00321F3E" w:rsidP="00005781" w14:paraId="5D12FA8B"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Auditoría de Tecnologías de la Información</w:t>
            </w:r>
          </w:p>
          <w:p w:rsidR="00FB5751" w:rsidRPr="00321F3E" w:rsidP="00005781" w14:paraId="3C22917F"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Administración</w:t>
            </w:r>
          </w:p>
          <w:p w:rsidR="00FB5751" w:rsidRPr="00321F3E" w:rsidP="00005781" w14:paraId="15348E4E"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Titular del Órgano de Control Interno de la Secretaría de la Contraloría General</w:t>
            </w:r>
          </w:p>
          <w:p w:rsidR="00FB5751" w:rsidRPr="00321F3E" w:rsidP="00005781" w14:paraId="1C43FFA9"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Subsecretario de Fiscalización de Recursos Federales</w:t>
            </w:r>
          </w:p>
          <w:p w:rsidR="00FB5751" w:rsidRPr="00321F3E" w:rsidP="00005781" w14:paraId="77B3A825"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Subsecretario de Auditoría Gubernamental</w:t>
            </w:r>
          </w:p>
          <w:p w:rsidR="00FB5751" w:rsidRPr="00321F3E" w:rsidP="00005781" w14:paraId="424684A9"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Subsecretario de Órganos de Vigilancia e Investigación Administrativa</w:t>
            </w:r>
          </w:p>
          <w:p w:rsidR="00FB5751" w:rsidRPr="00321F3E" w:rsidP="00005781" w14:paraId="265C0C8E"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Jefe del Departamento de la Unidad Técnica y de Vinculación</w:t>
            </w:r>
          </w:p>
          <w:p w:rsidR="00FB5751" w:rsidRPr="00321F3E" w:rsidP="00005781" w14:paraId="345A702A"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Actos de Fiscalización de Programas Federales y Contraloría Social</w:t>
            </w:r>
          </w:p>
          <w:p w:rsidR="00FB5751" w:rsidRPr="00321F3E" w:rsidP="00005781" w14:paraId="0C8DC72A"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Inspección de Obra Pública</w:t>
            </w:r>
          </w:p>
          <w:p w:rsidR="00FB5751" w:rsidRPr="00321F3E" w:rsidP="00005781" w14:paraId="361E49CF"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Responsabilidades y Sanciones</w:t>
            </w:r>
          </w:p>
          <w:p w:rsidR="00FB5751" w:rsidRPr="00321F3E" w:rsidP="00005781" w14:paraId="430262D7"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Control y Auditoría Gubernamental</w:t>
            </w:r>
          </w:p>
          <w:p w:rsidR="00FB5751" w:rsidRPr="00321F3E" w:rsidP="00005781" w14:paraId="4D96A760"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Director de Coordinación de Órganos de Control Interno</w:t>
            </w:r>
          </w:p>
          <w:p w:rsidR="00FB5751" w:rsidRPr="008A6473" w:rsidP="00005781" w14:paraId="279FDC7A" w14:textId="77777777">
            <w:pPr>
              <w:jc w:val="both"/>
              <w:rPr>
                <w:rFonts w:ascii="Barlow" w:hAnsi="Barlow" w:cs="Helvetica"/>
                <w:sz w:val="20"/>
                <w:szCs w:val="22"/>
                <w:lang w:eastAsia="es-MX"/>
              </w:rPr>
            </w:pPr>
            <w:r w:rsidRPr="00321F3E">
              <w:rPr>
                <w:rFonts w:ascii="Barlow" w:hAnsi="Barlow" w:cs="Arial"/>
                <w:sz w:val="20"/>
                <w:szCs w:val="18"/>
              </w:rPr>
              <w:t>Director de Seguimiento de Actos de Fiscalización</w:t>
            </w:r>
          </w:p>
        </w:tc>
      </w:tr>
      <w:tr w14:paraId="21E055F4" w14:textId="77777777" w:rsidTr="007C6A83">
        <w:tblPrEx>
          <w:tblW w:w="5000" w:type="pct"/>
          <w:jc w:val="center"/>
          <w:tblLook w:val="04A0"/>
        </w:tblPrEx>
        <w:trPr>
          <w:trHeight w:val="407"/>
          <w:jc w:val="center"/>
        </w:trPr>
        <w:tc>
          <w:tcPr>
            <w:tcW w:w="642" w:type="pct"/>
            <w:vAlign w:val="center"/>
          </w:tcPr>
          <w:p w:rsidR="00FB5751" w:rsidRPr="008A6473" w:rsidP="00005781" w14:paraId="57BA8AF5" w14:textId="77777777">
            <w:pPr>
              <w:jc w:val="center"/>
              <w:rPr>
                <w:rFonts w:ascii="Barlow" w:hAnsi="Barlow" w:cs="Helvetica"/>
                <w:sz w:val="20"/>
                <w:szCs w:val="22"/>
                <w:lang w:eastAsia="es-MX"/>
              </w:rPr>
            </w:pPr>
            <w:r>
              <w:rPr>
                <w:rFonts w:ascii="Barlow" w:hAnsi="Barlow" w:cs="Helvetica"/>
                <w:sz w:val="20"/>
                <w:szCs w:val="22"/>
                <w:lang w:eastAsia="es-MX"/>
              </w:rPr>
              <w:t>21</w:t>
            </w:r>
          </w:p>
        </w:tc>
        <w:tc>
          <w:tcPr>
            <w:tcW w:w="2122" w:type="pct"/>
          </w:tcPr>
          <w:p w:rsidR="00FB5751" w:rsidRPr="008A6473" w:rsidP="00005781" w14:paraId="2A71BBC3" w14:textId="77777777">
            <w:pPr>
              <w:ind w:left="32"/>
              <w:jc w:val="both"/>
              <w:rPr>
                <w:rFonts w:ascii="Barlow" w:hAnsi="Barlow" w:cs="Helvetica"/>
                <w:sz w:val="20"/>
                <w:szCs w:val="22"/>
                <w:lang w:eastAsia="es-MX"/>
              </w:rPr>
            </w:pPr>
            <w:r w:rsidRPr="00321F3E">
              <w:rPr>
                <w:rFonts w:ascii="Barlow" w:hAnsi="Barlow" w:cs="Arial"/>
                <w:sz w:val="20"/>
                <w:szCs w:val="18"/>
              </w:rPr>
              <w:t>Los integrantes del Grupo Interdisciplinario que por algún motivo o situación extraordinaria consideren nombrar a un suplente para asistir en su representación a una reunión, podrán nombrar un suplente quien deberá ser un servidor público adscrito a su área y contar, de preferencia, con nivel inferior jerárquico de Jefe de Departamento, quien deberá ser nombrado vía oficio dirigido al Titular del Área Coordinadora de Archivos, en un máximo de dos días hábiles de anticipación a la fecha de la reunión ordinaria y en caso de reuniones extraordinarias, la persona designada deberá presentar la acreditación correspondiente al momento de la reunión.</w:t>
            </w:r>
          </w:p>
        </w:tc>
        <w:tc>
          <w:tcPr>
            <w:tcW w:w="2236" w:type="pct"/>
            <w:vAlign w:val="center"/>
          </w:tcPr>
          <w:p w:rsidR="00FB5751" w:rsidRPr="00321F3E" w:rsidP="00005781" w14:paraId="683CEAC0"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Los integrantes del Grupo Interdisciplinario que por algún motivo o situación extraordinaria consideren nombrar a un suplente para asistir en su representación a una reunión, podrán nombrar a un suplente, a través de un oficio dirigido al servidor público designado con copia al Titular del Área Coordinadora de Archivos, en un máximo de dos días hábiles de anticipación a la fecha de la reunión ordinaria y, en el caso de las extraordinarias, la persona designada deberá presentar la acreditación correspondiente al momento de la reunión.</w:t>
            </w:r>
          </w:p>
          <w:p w:rsidR="00FB5751" w:rsidRPr="00321F3E" w:rsidP="00005781" w14:paraId="0406A976" w14:textId="77777777">
            <w:pPr>
              <w:pStyle w:val="ListParagraph"/>
              <w:ind w:left="0" w:right="108"/>
              <w:jc w:val="both"/>
              <w:rPr>
                <w:rFonts w:ascii="Barlow" w:hAnsi="Barlow" w:cs="Arial"/>
                <w:color w:val="auto"/>
                <w:sz w:val="20"/>
                <w:szCs w:val="18"/>
              </w:rPr>
            </w:pPr>
          </w:p>
          <w:p w:rsidR="00FB5751" w:rsidRPr="008A6473" w:rsidP="00005781" w14:paraId="0E9FC1F4" w14:textId="77777777">
            <w:pPr>
              <w:jc w:val="both"/>
              <w:rPr>
                <w:rFonts w:ascii="Barlow" w:hAnsi="Barlow" w:cs="Helvetica"/>
                <w:sz w:val="20"/>
                <w:szCs w:val="22"/>
                <w:lang w:eastAsia="es-MX"/>
              </w:rPr>
            </w:pPr>
            <w:r w:rsidRPr="00321F3E">
              <w:rPr>
                <w:rFonts w:ascii="Barlow" w:hAnsi="Barlow" w:cs="Arial"/>
                <w:sz w:val="20"/>
                <w:szCs w:val="18"/>
              </w:rPr>
              <w:t xml:space="preserve">En caso de ausencia del Titular del Área Coordinadora de Archivos, lo suplirá de manera personal en la reunión que </w:t>
            </w:r>
            <w:r w:rsidRPr="00321F3E">
              <w:rPr>
                <w:rFonts w:ascii="Barlow" w:hAnsi="Barlow" w:cs="Arial"/>
                <w:sz w:val="20"/>
                <w:szCs w:val="18"/>
              </w:rPr>
              <w:t>corresponda, el Responsable del Archivo de Concentración de la Secretaría de la Contraloría General.</w:t>
            </w:r>
          </w:p>
        </w:tc>
      </w:tr>
      <w:tr w14:paraId="716D770D" w14:textId="77777777" w:rsidTr="007C6A83">
        <w:tblPrEx>
          <w:tblW w:w="5000" w:type="pct"/>
          <w:jc w:val="center"/>
          <w:tblLook w:val="04A0"/>
        </w:tblPrEx>
        <w:trPr>
          <w:trHeight w:val="407"/>
          <w:jc w:val="center"/>
        </w:trPr>
        <w:tc>
          <w:tcPr>
            <w:tcW w:w="642" w:type="pct"/>
            <w:vAlign w:val="center"/>
          </w:tcPr>
          <w:p w:rsidR="00FB5751" w:rsidRPr="008A6473" w:rsidP="00005781" w14:paraId="364E40D7" w14:textId="77777777">
            <w:pPr>
              <w:jc w:val="center"/>
              <w:rPr>
                <w:rFonts w:ascii="Barlow" w:hAnsi="Barlow" w:cs="Helvetica"/>
                <w:sz w:val="20"/>
                <w:szCs w:val="22"/>
                <w:lang w:eastAsia="es-MX"/>
              </w:rPr>
            </w:pPr>
            <w:r>
              <w:rPr>
                <w:rFonts w:ascii="Barlow" w:hAnsi="Barlow" w:cs="Helvetica"/>
                <w:sz w:val="20"/>
                <w:szCs w:val="22"/>
                <w:lang w:eastAsia="es-MX"/>
              </w:rPr>
              <w:t>24</w:t>
            </w:r>
          </w:p>
        </w:tc>
        <w:tc>
          <w:tcPr>
            <w:tcW w:w="2122" w:type="pct"/>
            <w:vAlign w:val="center"/>
          </w:tcPr>
          <w:p w:rsidR="00FB5751" w:rsidRPr="008A6473" w:rsidP="00005781" w14:paraId="731A51B8" w14:textId="77777777">
            <w:pPr>
              <w:ind w:left="32"/>
              <w:jc w:val="both"/>
              <w:rPr>
                <w:rFonts w:ascii="Barlow" w:hAnsi="Barlow" w:cs="Helvetica"/>
                <w:sz w:val="20"/>
                <w:szCs w:val="22"/>
                <w:lang w:eastAsia="es-MX"/>
              </w:rPr>
            </w:pPr>
            <w:r w:rsidRPr="00321F3E">
              <w:rPr>
                <w:rFonts w:ascii="Barlow" w:hAnsi="Barlow" w:cs="Arial"/>
                <w:sz w:val="20"/>
                <w:szCs w:val="18"/>
              </w:rPr>
              <w:t>El proyecto de minuta de la reunión se someterá a consideración de los integrantes del Grupo Interdisciplinario con un plazo no mayor a 02 días hábiles a partir de la recepción del mismo para su revisión, una vez aprobada, deberá ser firmada por los participantes, en un plazo no mayor a 03 días hábiles después de celebrada la reunión.</w:t>
            </w:r>
          </w:p>
        </w:tc>
        <w:tc>
          <w:tcPr>
            <w:tcW w:w="2236" w:type="pct"/>
            <w:vAlign w:val="center"/>
          </w:tcPr>
          <w:p w:rsidR="00FB5751" w:rsidRPr="00321F3E" w:rsidP="00005781" w14:paraId="53BDE2F9" w14:textId="77777777">
            <w:pPr>
              <w:pStyle w:val="ListParagraph"/>
              <w:ind w:left="0" w:right="108"/>
              <w:jc w:val="both"/>
              <w:rPr>
                <w:rFonts w:ascii="Barlow" w:hAnsi="Barlow" w:cs="Arial"/>
                <w:color w:val="auto"/>
                <w:sz w:val="20"/>
                <w:szCs w:val="18"/>
              </w:rPr>
            </w:pPr>
            <w:r w:rsidRPr="00321F3E">
              <w:rPr>
                <w:rFonts w:ascii="Barlow" w:hAnsi="Barlow" w:cs="Arial"/>
                <w:color w:val="auto"/>
                <w:sz w:val="20"/>
                <w:szCs w:val="18"/>
              </w:rPr>
              <w:t>El proyecto de minuta de la reunión será remitido por el Titular del Área Coordinadora de Archivos a los integrantes e invitados del Grupo Interdisciplinario, a más tardar a los cinco días hábiles posteriores a la fecha de celebración de la sesión.</w:t>
            </w:r>
          </w:p>
          <w:p w:rsidR="00FB5751" w:rsidRPr="00321F3E" w:rsidP="00005781" w14:paraId="36B95049" w14:textId="77777777">
            <w:pPr>
              <w:pStyle w:val="ListParagraph"/>
              <w:ind w:left="0" w:right="108"/>
              <w:jc w:val="both"/>
              <w:rPr>
                <w:rFonts w:ascii="Barlow" w:hAnsi="Barlow" w:cs="Arial"/>
                <w:color w:val="auto"/>
                <w:sz w:val="20"/>
                <w:szCs w:val="18"/>
              </w:rPr>
            </w:pPr>
          </w:p>
          <w:p w:rsidR="00FB5751" w:rsidRPr="008A6473" w:rsidP="00005781" w14:paraId="7E49D496" w14:textId="77777777">
            <w:pPr>
              <w:jc w:val="both"/>
              <w:rPr>
                <w:rFonts w:ascii="Barlow" w:hAnsi="Barlow" w:cs="Helvetica"/>
                <w:sz w:val="20"/>
                <w:szCs w:val="22"/>
                <w:lang w:eastAsia="es-MX"/>
              </w:rPr>
            </w:pPr>
            <w:r w:rsidRPr="00321F3E">
              <w:rPr>
                <w:rFonts w:ascii="Barlow" w:hAnsi="Barlow" w:cs="Arial"/>
                <w:sz w:val="20"/>
                <w:szCs w:val="18"/>
              </w:rPr>
              <w:t>Los integrantes del Grupo Interdisciplinario y, en su caso, los invitados revisarán el proyecto de minuta y enviarán sus comentarios al Titular del Área Coordinadora de Archivos, dentro de los tres días hábiles siguientes al de su recepción; de no recibirlos se tendrá por aceptado el proyecto y se procederá a recabar las firmas de los asistentes, para su posterior resguardo en el expediente correspondiente.</w:t>
            </w:r>
          </w:p>
        </w:tc>
      </w:tr>
    </w:tbl>
    <w:p w:rsidR="00FB5751" w:rsidRPr="00366B3C" w:rsidP="00FB5751" w14:paraId="0F7D119B" w14:textId="77777777">
      <w:pPr>
        <w:tabs>
          <w:tab w:val="left" w:pos="0"/>
        </w:tabs>
        <w:jc w:val="both"/>
        <w:rPr>
          <w:rFonts w:ascii="Barlow" w:hAnsi="Barlow" w:cs="Helvetica"/>
          <w:i/>
          <w:sz w:val="16"/>
          <w:szCs w:val="22"/>
        </w:rPr>
      </w:pPr>
      <w:r w:rsidRPr="00366B3C">
        <w:rPr>
          <w:rFonts w:ascii="Barlow" w:hAnsi="Barlow" w:cs="Helvetica"/>
          <w:i/>
          <w:sz w:val="16"/>
          <w:szCs w:val="22"/>
        </w:rPr>
        <w:t xml:space="preserve">* </w:t>
      </w:r>
      <w:r>
        <w:rPr>
          <w:rFonts w:ascii="Barlow" w:hAnsi="Barlow" w:cs="Helvetica"/>
          <w:i/>
          <w:sz w:val="16"/>
          <w:szCs w:val="22"/>
        </w:rPr>
        <w:t>Numerales de las Reglas de Operación del Grupo Interdisciplinario de la Secretaría de la Contraloría General.</w:t>
      </w:r>
    </w:p>
    <w:p w:rsidR="00FB5751" w:rsidP="00405E71" w14:paraId="4C191FBB" w14:textId="7DCEE1E1">
      <w:pPr>
        <w:pStyle w:val="Heading3"/>
        <w:spacing w:after="240"/>
      </w:pPr>
      <w:bookmarkStart w:id="31" w:name="_Toc157178869"/>
      <w:r>
        <w:t xml:space="preserve">2.1.10. </w:t>
      </w:r>
      <w:r w:rsidRPr="00130BD1">
        <w:t>Actualización de Instrumentos de Control y Consulta Archivística</w:t>
      </w:r>
      <w:bookmarkEnd w:id="31"/>
    </w:p>
    <w:p w:rsidR="00FB5751" w:rsidP="00FB5751" w14:paraId="756F4679"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Los Instrumentos de Control y Consulta Archivística permiten apoyar el desarrollo adecuado e implementación de la gestión documental al propiciar la organización, el control y la conservación de los documentos de archivo a lo largo de su ciclo vital y permiten el acceso y la consulta de la información contenida en los documentos de archivo, así como su localización, transferencia o baja documental.</w:t>
      </w:r>
    </w:p>
    <w:p w:rsidR="00FB5751" w:rsidP="004D54D8" w14:paraId="25B47219" w14:textId="3A48F90F">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En lo referente al </w:t>
      </w:r>
      <w:r w:rsidRPr="002160FB">
        <w:rPr>
          <w:rFonts w:ascii="Barlow" w:hAnsi="Barlow" w:cs="Helvetica"/>
          <w:b/>
          <w:sz w:val="22"/>
          <w:szCs w:val="22"/>
          <w:lang w:val="es-ES"/>
        </w:rPr>
        <w:t>Cuadro General de Clasificación Archivística</w:t>
      </w:r>
      <w:r>
        <w:rPr>
          <w:rFonts w:ascii="Barlow" w:hAnsi="Barlow" w:cs="Helvetica"/>
          <w:sz w:val="22"/>
          <w:szCs w:val="22"/>
          <w:lang w:val="es-ES"/>
        </w:rPr>
        <w:t xml:space="preserve"> y el </w:t>
      </w:r>
      <w:r w:rsidRPr="002160FB">
        <w:rPr>
          <w:rFonts w:ascii="Barlow" w:hAnsi="Barlow" w:cs="Helvetica"/>
          <w:b/>
          <w:sz w:val="22"/>
          <w:szCs w:val="22"/>
          <w:lang w:val="es-ES"/>
        </w:rPr>
        <w:t>Catálogo de Disposición Documental</w:t>
      </w:r>
      <w:r>
        <w:rPr>
          <w:rFonts w:ascii="Barlow" w:hAnsi="Barlow" w:cs="Helvetica"/>
          <w:sz w:val="22"/>
          <w:szCs w:val="22"/>
          <w:lang w:val="es-ES"/>
        </w:rPr>
        <w:t xml:space="preserve">, se identificó la necesidad de actualizarlos derivado de la entrada en vigor del Decreto 666/2023, por el que se modifica el Reglamento del Código de la Administración Pública de Yucatán, sobre la Secretaría de la Contraloría General y a reuniones de trabajo entre el personal de las Unidades Administrativas y el Área Coordinadora de Archivos, aprobándose por unanimidad de votos de los integrantes del Grupo Interdisciplinario de esta Dependencia, durante la celebración de la Segunda Reunión Ordinaria 2023 de dicho Órgano Colegiado, la </w:t>
      </w:r>
      <w:r w:rsidRPr="00663581">
        <w:rPr>
          <w:rFonts w:ascii="Barlow" w:hAnsi="Barlow" w:cs="Helvetica"/>
          <w:b/>
          <w:sz w:val="22"/>
          <w:szCs w:val="22"/>
          <w:lang w:val="es-ES"/>
        </w:rPr>
        <w:t>actualización de 4 series documentales</w:t>
      </w:r>
      <w:r w:rsidR="002B0BA7">
        <w:rPr>
          <w:rFonts w:ascii="Barlow" w:hAnsi="Barlow" w:cs="Helvetica"/>
          <w:b/>
          <w:sz w:val="22"/>
          <w:szCs w:val="22"/>
          <w:lang w:val="es-ES"/>
        </w:rPr>
        <w:t xml:space="preserve"> (1S.25 2S.18, 2S.20 Y 3S.9), </w:t>
      </w:r>
      <w:r>
        <w:rPr>
          <w:rFonts w:ascii="Barlow" w:hAnsi="Barlow" w:cs="Helvetica"/>
          <w:sz w:val="22"/>
          <w:szCs w:val="22"/>
          <w:lang w:val="es-ES"/>
        </w:rPr>
        <w:t xml:space="preserve">, la </w:t>
      </w:r>
      <w:r w:rsidRPr="00663581">
        <w:rPr>
          <w:rFonts w:ascii="Barlow" w:hAnsi="Barlow" w:cs="Helvetica"/>
          <w:b/>
          <w:sz w:val="22"/>
          <w:szCs w:val="22"/>
          <w:lang w:val="es-ES"/>
        </w:rPr>
        <w:t>creación de 3 nuevas series documentales</w:t>
      </w:r>
      <w:r w:rsidR="002B0BA7">
        <w:rPr>
          <w:rFonts w:ascii="Barlow" w:hAnsi="Barlow" w:cs="Helvetica"/>
          <w:b/>
          <w:sz w:val="22"/>
          <w:szCs w:val="22"/>
          <w:lang w:val="es-ES"/>
        </w:rPr>
        <w:t xml:space="preserve"> (5C.15, 6C.19 Y 2S.22)</w:t>
      </w:r>
      <w:r>
        <w:rPr>
          <w:rFonts w:ascii="Barlow" w:hAnsi="Barlow" w:cs="Helvetica"/>
          <w:sz w:val="22"/>
          <w:szCs w:val="22"/>
          <w:lang w:val="es-ES"/>
        </w:rPr>
        <w:t xml:space="preserve"> y la </w:t>
      </w:r>
      <w:r w:rsidRPr="00663581">
        <w:rPr>
          <w:rFonts w:ascii="Barlow" w:hAnsi="Barlow" w:cs="Helvetica"/>
          <w:b/>
          <w:sz w:val="22"/>
          <w:szCs w:val="22"/>
          <w:lang w:val="es-ES"/>
        </w:rPr>
        <w:t>eliminación de 9 series documentales</w:t>
      </w:r>
      <w:r w:rsidR="002B0BA7">
        <w:rPr>
          <w:rFonts w:ascii="Barlow" w:hAnsi="Barlow" w:cs="Helvetica"/>
          <w:b/>
          <w:sz w:val="22"/>
          <w:szCs w:val="22"/>
          <w:lang w:val="es-ES"/>
        </w:rPr>
        <w:t xml:space="preserve"> (</w:t>
      </w:r>
      <w:r w:rsidR="002B0BA7">
        <w:rPr>
          <w:rFonts w:ascii="Barlow" w:hAnsi="Barlow" w:eastAsiaTheme="minorHAnsi" w:cs="Arial"/>
          <w:b/>
          <w:sz w:val="22"/>
          <w:szCs w:val="20"/>
        </w:rPr>
        <w:t>2</w:t>
      </w:r>
      <w:r w:rsidRPr="005F791F" w:rsidR="002B0BA7">
        <w:rPr>
          <w:rFonts w:ascii="Barlow" w:hAnsi="Barlow" w:eastAsiaTheme="minorHAnsi" w:cs="Arial"/>
          <w:b/>
          <w:sz w:val="22"/>
          <w:szCs w:val="20"/>
        </w:rPr>
        <w:t>C.1</w:t>
      </w:r>
      <w:r w:rsidRPr="005F791F" w:rsidR="002B0BA7">
        <w:rPr>
          <w:rFonts w:ascii="Barlow" w:hAnsi="Barlow" w:eastAsiaTheme="minorHAnsi" w:cs="Arial"/>
          <w:sz w:val="22"/>
          <w:szCs w:val="20"/>
        </w:rPr>
        <w:t xml:space="preserve">, </w:t>
      </w:r>
      <w:r w:rsidR="002B0BA7">
        <w:rPr>
          <w:rFonts w:ascii="Barlow" w:hAnsi="Barlow" w:eastAsiaTheme="minorHAnsi" w:cs="Arial"/>
          <w:b/>
          <w:sz w:val="22"/>
          <w:szCs w:val="20"/>
        </w:rPr>
        <w:t>2C.2</w:t>
      </w:r>
      <w:r w:rsidRPr="005F791F" w:rsidR="002B0BA7">
        <w:rPr>
          <w:rFonts w:ascii="Barlow" w:hAnsi="Barlow" w:eastAsiaTheme="minorHAnsi" w:cs="Arial"/>
          <w:sz w:val="22"/>
          <w:szCs w:val="20"/>
        </w:rPr>
        <w:t xml:space="preserve">, </w:t>
      </w:r>
      <w:r w:rsidR="002B0BA7">
        <w:rPr>
          <w:rFonts w:ascii="Barlow" w:hAnsi="Barlow" w:eastAsiaTheme="minorHAnsi" w:cs="Arial"/>
          <w:b/>
          <w:sz w:val="22"/>
          <w:szCs w:val="20"/>
        </w:rPr>
        <w:t>2C.10</w:t>
      </w:r>
      <w:r w:rsidRPr="005F791F" w:rsidR="002B0BA7">
        <w:rPr>
          <w:rFonts w:ascii="Barlow" w:hAnsi="Barlow" w:eastAsiaTheme="minorHAnsi" w:cs="Arial"/>
          <w:sz w:val="22"/>
          <w:szCs w:val="20"/>
        </w:rPr>
        <w:t xml:space="preserve">, </w:t>
      </w:r>
      <w:r w:rsidR="002B0BA7">
        <w:rPr>
          <w:rFonts w:ascii="Barlow" w:hAnsi="Barlow" w:eastAsiaTheme="minorHAnsi" w:cs="Arial"/>
          <w:b/>
          <w:sz w:val="22"/>
          <w:szCs w:val="20"/>
        </w:rPr>
        <w:t>2C.16</w:t>
      </w:r>
      <w:r w:rsidRPr="005F791F" w:rsidR="002B0BA7">
        <w:rPr>
          <w:rFonts w:ascii="Barlow" w:hAnsi="Barlow" w:eastAsiaTheme="minorHAnsi" w:cs="Arial"/>
          <w:sz w:val="22"/>
          <w:szCs w:val="20"/>
        </w:rPr>
        <w:t>,</w:t>
      </w:r>
      <w:r w:rsidR="002B0BA7">
        <w:rPr>
          <w:rFonts w:ascii="Barlow" w:hAnsi="Barlow" w:eastAsiaTheme="minorHAnsi" w:cs="Arial"/>
          <w:b/>
          <w:sz w:val="22"/>
          <w:szCs w:val="20"/>
        </w:rPr>
        <w:t xml:space="preserve"> 11C.4</w:t>
      </w:r>
      <w:r w:rsidRPr="005F791F" w:rsidR="002B0BA7">
        <w:rPr>
          <w:rFonts w:ascii="Barlow" w:hAnsi="Barlow" w:eastAsiaTheme="minorHAnsi" w:cs="Arial"/>
          <w:sz w:val="22"/>
          <w:szCs w:val="20"/>
        </w:rPr>
        <w:t>,</w:t>
      </w:r>
      <w:r w:rsidR="002B0BA7">
        <w:rPr>
          <w:rFonts w:ascii="Barlow" w:hAnsi="Barlow" w:eastAsiaTheme="minorHAnsi" w:cs="Arial"/>
          <w:b/>
          <w:sz w:val="22"/>
          <w:szCs w:val="20"/>
        </w:rPr>
        <w:t xml:space="preserve"> 1S.2</w:t>
      </w:r>
      <w:r w:rsidRPr="005F791F" w:rsidR="002B0BA7">
        <w:rPr>
          <w:rFonts w:ascii="Barlow" w:hAnsi="Barlow" w:eastAsiaTheme="minorHAnsi" w:cs="Arial"/>
          <w:sz w:val="22"/>
          <w:szCs w:val="20"/>
        </w:rPr>
        <w:t>,</w:t>
      </w:r>
      <w:r w:rsidR="002B0BA7">
        <w:rPr>
          <w:rFonts w:ascii="Barlow" w:hAnsi="Barlow" w:eastAsiaTheme="minorHAnsi" w:cs="Arial"/>
          <w:b/>
          <w:sz w:val="22"/>
          <w:szCs w:val="20"/>
        </w:rPr>
        <w:t xml:space="preserve"> 1S.3</w:t>
      </w:r>
      <w:r w:rsidRPr="005F791F" w:rsidR="002B0BA7">
        <w:rPr>
          <w:rFonts w:ascii="Barlow" w:hAnsi="Barlow" w:eastAsiaTheme="minorHAnsi" w:cs="Arial"/>
          <w:sz w:val="22"/>
          <w:szCs w:val="20"/>
        </w:rPr>
        <w:t>,</w:t>
      </w:r>
      <w:r w:rsidR="002B0BA7">
        <w:rPr>
          <w:rFonts w:ascii="Barlow" w:hAnsi="Barlow" w:eastAsiaTheme="minorHAnsi" w:cs="Arial"/>
          <w:b/>
          <w:sz w:val="22"/>
          <w:szCs w:val="20"/>
        </w:rPr>
        <w:t xml:space="preserve"> 1S.15</w:t>
      </w:r>
      <w:r w:rsidRPr="005F791F" w:rsidR="002B0BA7">
        <w:rPr>
          <w:rFonts w:ascii="Barlow" w:hAnsi="Barlow" w:eastAsiaTheme="minorHAnsi" w:cs="Arial"/>
          <w:sz w:val="22"/>
          <w:szCs w:val="20"/>
        </w:rPr>
        <w:t>,</w:t>
      </w:r>
      <w:r w:rsidRPr="005F791F" w:rsidR="002B0BA7">
        <w:rPr>
          <w:rFonts w:ascii="Barlow" w:hAnsi="Barlow" w:eastAsiaTheme="minorHAnsi" w:cs="Arial"/>
          <w:b/>
          <w:sz w:val="22"/>
          <w:szCs w:val="20"/>
        </w:rPr>
        <w:t xml:space="preserve"> </w:t>
      </w:r>
      <w:r w:rsidRPr="005F791F" w:rsidR="002B0BA7">
        <w:rPr>
          <w:rFonts w:ascii="Barlow" w:hAnsi="Barlow" w:eastAsiaTheme="minorHAnsi" w:cs="Arial"/>
          <w:sz w:val="22"/>
          <w:szCs w:val="20"/>
        </w:rPr>
        <w:t>y</w:t>
      </w:r>
      <w:r w:rsidR="002B0BA7">
        <w:rPr>
          <w:rFonts w:ascii="Barlow" w:hAnsi="Barlow" w:eastAsiaTheme="minorHAnsi" w:cs="Arial"/>
          <w:b/>
          <w:sz w:val="22"/>
          <w:szCs w:val="20"/>
        </w:rPr>
        <w:t xml:space="preserve"> 1S.16</w:t>
      </w:r>
      <w:r w:rsidR="002B0BA7">
        <w:rPr>
          <w:rFonts w:ascii="Barlow" w:hAnsi="Barlow" w:cs="Helvetica"/>
          <w:b/>
          <w:sz w:val="22"/>
          <w:szCs w:val="22"/>
          <w:lang w:val="es-ES"/>
        </w:rPr>
        <w:t>)</w:t>
      </w:r>
      <w:r w:rsidR="004D54D8">
        <w:rPr>
          <w:rFonts w:ascii="Barlow" w:hAnsi="Barlow" w:cs="Helvetica"/>
          <w:sz w:val="22"/>
          <w:szCs w:val="22"/>
          <w:lang w:val="es-ES"/>
        </w:rPr>
        <w:t>.</w:t>
      </w:r>
    </w:p>
    <w:p w:rsidR="00FB5751" w:rsidP="00FB5751" w14:paraId="6395E9D4"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El Cuadro General de Clasificación Archivística y el Catálogo de Disposición Documental de la Secretaría de la Contraloría General, se encuentran actualmente estructurados por 15 secciones documentales, 12 comunes y 3 sustantivas y por 129 series </w:t>
      </w:r>
      <w:r>
        <w:rPr>
          <w:rFonts w:ascii="Barlow" w:hAnsi="Barlow" w:cs="Helvetica"/>
          <w:sz w:val="22"/>
          <w:szCs w:val="22"/>
          <w:lang w:val="es-ES"/>
        </w:rPr>
        <w:t>documentales, 63 comunes y 66 sustantivas, quedando sin vigencia los aprobados el 28 de julio de 2023, respecto a las series documentales señaladas.</w:t>
      </w:r>
    </w:p>
    <w:p w:rsidR="00FB5751" w:rsidRPr="00C45E0E" w:rsidP="00FB5751" w14:paraId="09384F8C" w14:textId="77777777">
      <w:pPr>
        <w:tabs>
          <w:tab w:val="left" w:pos="0"/>
        </w:tabs>
        <w:ind w:firstLine="709"/>
        <w:jc w:val="both"/>
        <w:rPr>
          <w:rFonts w:ascii="Barlow" w:hAnsi="Barlow" w:cs="Helvetica"/>
          <w:sz w:val="22"/>
          <w:szCs w:val="22"/>
        </w:rPr>
      </w:pPr>
      <w:r>
        <w:rPr>
          <w:rFonts w:ascii="Barlow" w:hAnsi="Barlow" w:cs="Helvetica"/>
          <w:sz w:val="22"/>
          <w:szCs w:val="22"/>
        </w:rPr>
        <w:t xml:space="preserve">Referente a las </w:t>
      </w:r>
      <w:r w:rsidRPr="00BF5E16">
        <w:rPr>
          <w:rFonts w:ascii="Barlow" w:hAnsi="Barlow" w:cs="Helvetica"/>
          <w:b/>
          <w:sz w:val="22"/>
          <w:szCs w:val="22"/>
        </w:rPr>
        <w:t>Fichas Técnicas</w:t>
      </w:r>
      <w:r>
        <w:rPr>
          <w:rFonts w:ascii="Barlow" w:hAnsi="Barlow" w:cs="Helvetica"/>
          <w:b/>
          <w:sz w:val="22"/>
          <w:szCs w:val="22"/>
        </w:rPr>
        <w:t xml:space="preserve"> de Valoración Documental </w:t>
      </w:r>
      <w:r>
        <w:rPr>
          <w:rFonts w:ascii="Barlow" w:hAnsi="Barlow" w:cs="Helvetica"/>
          <w:sz w:val="22"/>
          <w:szCs w:val="22"/>
          <w:lang w:val="es-ES"/>
        </w:rPr>
        <w:t>d</w:t>
      </w:r>
      <w:r w:rsidRPr="009142F0">
        <w:rPr>
          <w:rFonts w:ascii="Barlow" w:hAnsi="Barlow" w:cs="Helvetica"/>
          <w:sz w:val="22"/>
          <w:szCs w:val="22"/>
          <w:lang w:val="es-ES"/>
        </w:rPr>
        <w:t>urante el p</w:t>
      </w:r>
      <w:r>
        <w:rPr>
          <w:rFonts w:ascii="Barlow" w:hAnsi="Barlow" w:cs="Helvetica"/>
          <w:sz w:val="22"/>
          <w:szCs w:val="22"/>
          <w:lang w:val="es-ES"/>
        </w:rPr>
        <w:t xml:space="preserve">eriodo que se reporta comprendido del 01 de octubre al 31 de diciembre de 2023 se formalizaron las </w:t>
      </w:r>
      <w:r w:rsidRPr="00294391">
        <w:rPr>
          <w:rFonts w:ascii="Barlow" w:hAnsi="Barlow" w:cs="Helvetica"/>
          <w:sz w:val="22"/>
          <w:szCs w:val="22"/>
          <w:lang w:val="es-ES"/>
        </w:rPr>
        <w:t xml:space="preserve">actualizaciones </w:t>
      </w:r>
      <w:r w:rsidRPr="00294391">
        <w:rPr>
          <w:rFonts w:ascii="Barlow" w:hAnsi="Barlow" w:cs="Helvetica"/>
          <w:sz w:val="22"/>
          <w:szCs w:val="22"/>
        </w:rPr>
        <w:t>derivados de la entrada en vigor del Decreto 666/2023, por el que se modifica el Reglamento del Código de la Administración Pública de Yucatán, sobre la Secretaría de la Contraloría General</w:t>
      </w:r>
      <w:r>
        <w:rPr>
          <w:rFonts w:ascii="Barlow" w:hAnsi="Barlow" w:cs="Helvetica"/>
          <w:sz w:val="22"/>
          <w:szCs w:val="22"/>
        </w:rPr>
        <w:t xml:space="preserve"> y las modificaciones al Catálogo de Disposición Documental por lo tanto se cuentan con un total de 129 </w:t>
      </w:r>
      <w:r w:rsidRPr="00C56186">
        <w:rPr>
          <w:rFonts w:ascii="Barlow" w:hAnsi="Barlow" w:cs="Helvetica"/>
          <w:sz w:val="22"/>
          <w:szCs w:val="22"/>
        </w:rPr>
        <w:t>Fichas Técnicas de Valoración Documental</w:t>
      </w:r>
      <w:r>
        <w:rPr>
          <w:rFonts w:ascii="Barlow" w:hAnsi="Barlow" w:cs="Helvetica"/>
          <w:sz w:val="22"/>
          <w:szCs w:val="22"/>
        </w:rPr>
        <w:t xml:space="preserve"> ya formalizadas con las firmas correspondientes. </w:t>
      </w:r>
    </w:p>
    <w:p w:rsidR="00FB5751" w:rsidP="00405E71" w14:paraId="5050660E" w14:textId="37E83F09">
      <w:pPr>
        <w:pStyle w:val="Heading3"/>
        <w:spacing w:after="240"/>
      </w:pPr>
      <w:bookmarkStart w:id="32" w:name="_Toc157178870"/>
      <w:r>
        <w:t xml:space="preserve">2.1.11. </w:t>
      </w:r>
      <w:r>
        <w:t>Recepción de documentos</w:t>
      </w:r>
      <w:bookmarkEnd w:id="32"/>
    </w:p>
    <w:p w:rsidR="00FB5751" w:rsidP="00FB5751" w14:paraId="2D4B8683" w14:textId="77777777">
      <w:pPr>
        <w:tabs>
          <w:tab w:val="left" w:pos="0"/>
        </w:tabs>
        <w:ind w:firstLine="709"/>
        <w:jc w:val="both"/>
        <w:rPr>
          <w:rFonts w:ascii="Barlow" w:hAnsi="Barlow" w:cs="Helvetica"/>
          <w:sz w:val="22"/>
          <w:szCs w:val="22"/>
          <w:lang w:val="es-ES"/>
        </w:rPr>
      </w:pPr>
      <w:r w:rsidRPr="00627C2A">
        <w:rPr>
          <w:rFonts w:ascii="Barlow" w:hAnsi="Barlow" w:cs="Helvetica"/>
          <w:sz w:val="22"/>
          <w:szCs w:val="22"/>
          <w:lang w:val="es-ES"/>
        </w:rPr>
        <w:t>En cumplimiento con el numer</w:t>
      </w:r>
      <w:r>
        <w:rPr>
          <w:rFonts w:ascii="Barlow" w:hAnsi="Barlow" w:cs="Helvetica"/>
          <w:sz w:val="22"/>
          <w:szCs w:val="22"/>
          <w:lang w:val="es-ES"/>
        </w:rPr>
        <w:t xml:space="preserve">al 4.1.2 de la </w:t>
      </w:r>
      <w:r w:rsidRPr="00627C2A">
        <w:rPr>
          <w:rFonts w:ascii="Barlow" w:hAnsi="Barlow" w:cs="Helvetica"/>
          <w:sz w:val="22"/>
          <w:szCs w:val="22"/>
          <w:lang w:val="es-ES"/>
        </w:rPr>
        <w:t>“Política para Administrar el Sistema Instit</w:t>
      </w:r>
      <w:r>
        <w:rPr>
          <w:rFonts w:ascii="Barlow" w:hAnsi="Barlow" w:cs="Helvetica"/>
          <w:sz w:val="22"/>
          <w:szCs w:val="22"/>
          <w:lang w:val="es-ES"/>
        </w:rPr>
        <w:t>ucional de Archivos de la Secretaría de la Contraloría General”, el área de correspondencia</w:t>
      </w:r>
      <w:r w:rsidRPr="00627C2A">
        <w:rPr>
          <w:rFonts w:ascii="Barlow" w:hAnsi="Barlow" w:cs="Helvetica"/>
          <w:sz w:val="22"/>
          <w:szCs w:val="22"/>
          <w:lang w:val="es-ES"/>
        </w:rPr>
        <w:t xml:space="preserve"> es la encargada de la </w:t>
      </w:r>
      <w:r>
        <w:rPr>
          <w:rFonts w:ascii="Barlow" w:hAnsi="Barlow" w:cs="Helvetica"/>
          <w:sz w:val="22"/>
          <w:szCs w:val="22"/>
          <w:lang w:val="es-ES"/>
        </w:rPr>
        <w:t>recepción, registro, asignación y entrega</w:t>
      </w:r>
      <w:r w:rsidRPr="00627C2A">
        <w:rPr>
          <w:rFonts w:ascii="Barlow" w:hAnsi="Barlow" w:cs="Helvetica"/>
          <w:sz w:val="22"/>
          <w:szCs w:val="22"/>
          <w:lang w:val="es-ES"/>
        </w:rPr>
        <w:t xml:space="preserve"> de la documentación p</w:t>
      </w:r>
      <w:r>
        <w:rPr>
          <w:rFonts w:ascii="Barlow" w:hAnsi="Barlow" w:cs="Helvetica"/>
          <w:sz w:val="22"/>
          <w:szCs w:val="22"/>
          <w:lang w:val="es-ES"/>
        </w:rPr>
        <w:t>ara las diferentes unidades administrativas</w:t>
      </w:r>
      <w:r w:rsidRPr="00627C2A">
        <w:rPr>
          <w:rFonts w:ascii="Barlow" w:hAnsi="Barlow" w:cs="Helvetica"/>
          <w:sz w:val="22"/>
          <w:szCs w:val="22"/>
          <w:lang w:val="es-ES"/>
        </w:rPr>
        <w:t xml:space="preserve"> de la SECOGEY, por lo que </w:t>
      </w:r>
      <w:r>
        <w:rPr>
          <w:rFonts w:ascii="Barlow" w:hAnsi="Barlow" w:cs="Helvetica"/>
          <w:sz w:val="22"/>
          <w:szCs w:val="22"/>
          <w:lang w:val="es-ES"/>
        </w:rPr>
        <w:t xml:space="preserve">en cumplimiento a lo dispuesto en la política en comento, los Titulares de las Unidades Administrativas, emiten </w:t>
      </w:r>
      <w:r w:rsidRPr="00627C2A">
        <w:rPr>
          <w:rFonts w:ascii="Barlow" w:hAnsi="Barlow" w:cs="Helvetica"/>
          <w:sz w:val="22"/>
          <w:szCs w:val="22"/>
          <w:lang w:val="es-ES"/>
        </w:rPr>
        <w:t xml:space="preserve">criterios </w:t>
      </w:r>
      <w:r>
        <w:rPr>
          <w:rFonts w:ascii="Barlow" w:hAnsi="Barlow" w:cs="Helvetica"/>
          <w:sz w:val="22"/>
          <w:szCs w:val="22"/>
          <w:lang w:val="es-ES"/>
        </w:rPr>
        <w:t>de recepción y asignación de correspondencia.</w:t>
      </w:r>
    </w:p>
    <w:p w:rsidR="00FB5751" w:rsidP="00FB5751" w14:paraId="45740F0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Derivado de lo expuesto en el párrafo que precede, se informa que durante el Cuarto Trimestre 2023, se recibió de la Subsecretaría de Auditoría Gubernamental (SUBAG), una actualización de sus criterios de recepción de correspondencia, derivados de la entrada en vigor del </w:t>
      </w:r>
      <w:r w:rsidRPr="00131D26">
        <w:rPr>
          <w:rFonts w:ascii="Barlow" w:hAnsi="Barlow" w:cs="Helvetica"/>
          <w:i/>
          <w:sz w:val="22"/>
          <w:szCs w:val="22"/>
          <w:lang w:val="es-ES"/>
        </w:rPr>
        <w:t>Decreto 666/2023, por el que se modifica el Reglamento del Código de la Administración Pública de Yucatán, sobre la Secretaría de la Contraloría General.</w:t>
      </w:r>
    </w:p>
    <w:p w:rsidR="00FB5751" w:rsidP="00FB5751" w14:paraId="10726029"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Adicionalmente se informa que, del 01 de octubre al 31 de diciembre de 2023, el Área de Correspondencia de la Secretaría de la Contraloría General, adscrita al Departamento de Transparencia, Gestión Documental y Mejora Continua de la Dirección de Administración, recibió un total de 2,133 documentos dirigidos al personal de la dependencia, recibiéndose por mes, de acuerdo a lo siguiente:</w:t>
      </w:r>
    </w:p>
    <w:tbl>
      <w:tblPr>
        <w:tblStyle w:val="Cuadrculadetablaclara1"/>
        <w:tblW w:w="0" w:type="auto"/>
        <w:jc w:val="center"/>
        <w:tblLook w:val="04A0"/>
      </w:tblPr>
      <w:tblGrid>
        <w:gridCol w:w="2740"/>
        <w:gridCol w:w="2788"/>
      </w:tblGrid>
      <w:tr w14:paraId="368BB360" w14:textId="77777777" w:rsidTr="00005781">
        <w:tblPrEx>
          <w:tblW w:w="0" w:type="auto"/>
          <w:jc w:val="center"/>
          <w:tblLook w:val="04A0"/>
        </w:tblPrEx>
        <w:trPr>
          <w:trHeight w:val="186"/>
          <w:jc w:val="center"/>
        </w:trPr>
        <w:tc>
          <w:tcPr>
            <w:tcW w:w="5528" w:type="dxa"/>
            <w:gridSpan w:val="2"/>
            <w:shd w:val="clear" w:color="auto" w:fill="BDD6EE" w:themeFill="accent1" w:themeFillTint="66"/>
            <w:vAlign w:val="center"/>
          </w:tcPr>
          <w:p w:rsidR="00FB5751" w:rsidRPr="001B75B7" w:rsidP="00005781" w14:paraId="0EDFB0BB" w14:textId="77777777">
            <w:pPr>
              <w:jc w:val="center"/>
              <w:rPr>
                <w:rFonts w:ascii="Barlow" w:hAnsi="Barlow" w:cs="Helvetica"/>
                <w:b/>
                <w:sz w:val="22"/>
                <w:szCs w:val="22"/>
                <w:lang w:eastAsia="es-MX"/>
              </w:rPr>
            </w:pPr>
            <w:r>
              <w:rPr>
                <w:rFonts w:ascii="Barlow" w:hAnsi="Barlow" w:cs="Helvetica"/>
                <w:b/>
                <w:sz w:val="22"/>
                <w:szCs w:val="22"/>
                <w:lang w:eastAsia="es-MX"/>
              </w:rPr>
              <w:t>CUARTO</w:t>
            </w:r>
            <w:r w:rsidRPr="001B75B7">
              <w:rPr>
                <w:rFonts w:ascii="Barlow" w:hAnsi="Barlow" w:cs="Helvetica"/>
                <w:b/>
                <w:sz w:val="22"/>
                <w:szCs w:val="22"/>
                <w:lang w:eastAsia="es-MX"/>
              </w:rPr>
              <w:t xml:space="preserve"> TRIMESTRE 2023</w:t>
            </w:r>
          </w:p>
        </w:tc>
      </w:tr>
      <w:tr w14:paraId="027B18C7" w14:textId="77777777" w:rsidTr="00005781">
        <w:tblPrEx>
          <w:tblW w:w="0" w:type="auto"/>
          <w:jc w:val="center"/>
          <w:tblLook w:val="04A0"/>
        </w:tblPrEx>
        <w:trPr>
          <w:trHeight w:val="340"/>
          <w:jc w:val="center"/>
        </w:trPr>
        <w:tc>
          <w:tcPr>
            <w:tcW w:w="5528" w:type="dxa"/>
            <w:gridSpan w:val="2"/>
            <w:shd w:val="clear" w:color="auto" w:fill="BDD6EE" w:themeFill="accent1" w:themeFillTint="66"/>
            <w:vAlign w:val="center"/>
          </w:tcPr>
          <w:p w:rsidR="00FB5751" w:rsidRPr="001B75B7" w:rsidP="00005781" w14:paraId="286D419E" w14:textId="77777777">
            <w:pPr>
              <w:jc w:val="center"/>
              <w:rPr>
                <w:rFonts w:ascii="Barlow" w:hAnsi="Barlow" w:cs="Helvetica"/>
                <w:b/>
                <w:sz w:val="22"/>
                <w:szCs w:val="22"/>
                <w:lang w:eastAsia="es-MX"/>
              </w:rPr>
            </w:pPr>
            <w:r w:rsidRPr="001B75B7">
              <w:rPr>
                <w:rFonts w:ascii="Barlow" w:hAnsi="Barlow" w:cs="Helvetica"/>
                <w:b/>
                <w:sz w:val="22"/>
                <w:szCs w:val="22"/>
                <w:lang w:eastAsia="es-MX"/>
              </w:rPr>
              <w:t>RECEPCIÓN DE DOCUMENTACIÓN</w:t>
            </w:r>
          </w:p>
        </w:tc>
      </w:tr>
      <w:tr w14:paraId="588FC0C5" w14:textId="77777777" w:rsidTr="00005781">
        <w:tblPrEx>
          <w:tblW w:w="0" w:type="auto"/>
          <w:jc w:val="center"/>
          <w:tblLook w:val="04A0"/>
        </w:tblPrEx>
        <w:trPr>
          <w:trHeight w:val="182"/>
          <w:jc w:val="center"/>
        </w:trPr>
        <w:tc>
          <w:tcPr>
            <w:tcW w:w="2740" w:type="dxa"/>
            <w:vAlign w:val="center"/>
          </w:tcPr>
          <w:p w:rsidR="00FB5751" w:rsidRPr="001B75B7" w:rsidP="00005781" w14:paraId="47723D9E" w14:textId="77777777">
            <w:pPr>
              <w:jc w:val="center"/>
              <w:rPr>
                <w:rFonts w:ascii="Barlow" w:hAnsi="Barlow" w:cs="Helvetica"/>
                <w:b/>
                <w:sz w:val="22"/>
                <w:szCs w:val="22"/>
                <w:lang w:eastAsia="es-MX"/>
              </w:rPr>
            </w:pPr>
            <w:r w:rsidRPr="001B75B7">
              <w:rPr>
                <w:rFonts w:ascii="Barlow" w:hAnsi="Barlow" w:cs="Helvetica"/>
                <w:b/>
                <w:sz w:val="22"/>
                <w:szCs w:val="22"/>
                <w:lang w:eastAsia="es-MX"/>
              </w:rPr>
              <w:t>MES</w:t>
            </w:r>
          </w:p>
        </w:tc>
        <w:tc>
          <w:tcPr>
            <w:tcW w:w="2788" w:type="dxa"/>
            <w:vAlign w:val="center"/>
          </w:tcPr>
          <w:p w:rsidR="00FB5751" w:rsidRPr="001B75B7" w:rsidP="00005781" w14:paraId="04B2C081" w14:textId="77777777">
            <w:pPr>
              <w:jc w:val="center"/>
              <w:rPr>
                <w:rFonts w:ascii="Barlow" w:hAnsi="Barlow" w:cs="Helvetica"/>
                <w:b/>
                <w:sz w:val="22"/>
                <w:szCs w:val="22"/>
                <w:lang w:eastAsia="es-MX"/>
              </w:rPr>
            </w:pPr>
            <w:r w:rsidRPr="001B75B7">
              <w:rPr>
                <w:rFonts w:ascii="Barlow" w:hAnsi="Barlow" w:cs="Helvetica"/>
                <w:b/>
                <w:sz w:val="22"/>
                <w:szCs w:val="22"/>
                <w:lang w:eastAsia="es-MX"/>
              </w:rPr>
              <w:t>RECIBIDAS</w:t>
            </w:r>
          </w:p>
        </w:tc>
      </w:tr>
      <w:tr w14:paraId="4C1978D2" w14:textId="77777777" w:rsidTr="00005781">
        <w:tblPrEx>
          <w:tblW w:w="0" w:type="auto"/>
          <w:jc w:val="center"/>
          <w:tblLook w:val="04A0"/>
        </w:tblPrEx>
        <w:trPr>
          <w:trHeight w:val="273"/>
          <w:jc w:val="center"/>
        </w:trPr>
        <w:tc>
          <w:tcPr>
            <w:tcW w:w="2740" w:type="dxa"/>
            <w:vAlign w:val="center"/>
          </w:tcPr>
          <w:p w:rsidR="00FB5751" w:rsidRPr="001B75B7" w:rsidP="00005781" w14:paraId="1DE33057" w14:textId="77777777">
            <w:pPr>
              <w:jc w:val="center"/>
              <w:rPr>
                <w:rFonts w:ascii="Barlow" w:hAnsi="Barlow" w:cs="Helvetica"/>
                <w:sz w:val="22"/>
                <w:szCs w:val="22"/>
                <w:lang w:eastAsia="es-MX"/>
              </w:rPr>
            </w:pPr>
            <w:r>
              <w:rPr>
                <w:rFonts w:ascii="Barlow" w:hAnsi="Barlow" w:cs="Helvetica"/>
                <w:sz w:val="22"/>
                <w:szCs w:val="22"/>
                <w:lang w:eastAsia="es-MX"/>
              </w:rPr>
              <w:t>Octubre</w:t>
            </w:r>
          </w:p>
        </w:tc>
        <w:tc>
          <w:tcPr>
            <w:tcW w:w="2788" w:type="dxa"/>
            <w:vAlign w:val="center"/>
          </w:tcPr>
          <w:p w:rsidR="00FB5751" w:rsidRPr="001B75B7" w:rsidP="00005781" w14:paraId="2FC24D3A" w14:textId="77777777">
            <w:pPr>
              <w:jc w:val="center"/>
              <w:rPr>
                <w:rFonts w:ascii="Barlow" w:hAnsi="Barlow" w:cs="Helvetica"/>
                <w:sz w:val="22"/>
                <w:szCs w:val="22"/>
                <w:lang w:eastAsia="es-MX"/>
              </w:rPr>
            </w:pPr>
            <w:r>
              <w:rPr>
                <w:rFonts w:ascii="Barlow" w:hAnsi="Barlow" w:cs="Helvetica"/>
                <w:sz w:val="22"/>
                <w:szCs w:val="22"/>
                <w:lang w:eastAsia="es-MX"/>
              </w:rPr>
              <w:t>917</w:t>
            </w:r>
          </w:p>
        </w:tc>
      </w:tr>
      <w:tr w14:paraId="7EA77923" w14:textId="77777777" w:rsidTr="00005781">
        <w:tblPrEx>
          <w:tblW w:w="0" w:type="auto"/>
          <w:jc w:val="center"/>
          <w:tblLook w:val="04A0"/>
        </w:tblPrEx>
        <w:trPr>
          <w:trHeight w:val="190"/>
          <w:jc w:val="center"/>
        </w:trPr>
        <w:tc>
          <w:tcPr>
            <w:tcW w:w="2740" w:type="dxa"/>
            <w:vAlign w:val="center"/>
          </w:tcPr>
          <w:p w:rsidR="00FB5751" w:rsidRPr="001B75B7" w:rsidP="00005781" w14:paraId="083CE676" w14:textId="77777777">
            <w:pPr>
              <w:tabs>
                <w:tab w:val="left" w:pos="2486"/>
              </w:tabs>
              <w:jc w:val="center"/>
              <w:rPr>
                <w:rFonts w:ascii="Barlow" w:hAnsi="Barlow" w:cs="Helvetica"/>
                <w:sz w:val="22"/>
                <w:szCs w:val="22"/>
                <w:lang w:eastAsia="es-MX"/>
              </w:rPr>
            </w:pPr>
            <w:r>
              <w:rPr>
                <w:rFonts w:ascii="Barlow" w:hAnsi="Barlow" w:cs="Helvetica"/>
                <w:sz w:val="22"/>
                <w:szCs w:val="22"/>
                <w:lang w:eastAsia="es-MX"/>
              </w:rPr>
              <w:t>Noviembre</w:t>
            </w:r>
          </w:p>
        </w:tc>
        <w:tc>
          <w:tcPr>
            <w:tcW w:w="2788" w:type="dxa"/>
            <w:vAlign w:val="center"/>
          </w:tcPr>
          <w:p w:rsidR="00FB5751" w:rsidRPr="001B75B7" w:rsidP="00005781" w14:paraId="2361EC00" w14:textId="77777777">
            <w:pPr>
              <w:jc w:val="center"/>
              <w:rPr>
                <w:rFonts w:ascii="Barlow" w:hAnsi="Barlow" w:cs="Helvetica"/>
                <w:sz w:val="22"/>
                <w:szCs w:val="22"/>
                <w:lang w:eastAsia="es-MX"/>
              </w:rPr>
            </w:pPr>
            <w:r>
              <w:rPr>
                <w:rFonts w:ascii="Barlow" w:hAnsi="Barlow" w:cs="Helvetica"/>
                <w:sz w:val="22"/>
                <w:szCs w:val="22"/>
                <w:lang w:eastAsia="es-MX"/>
              </w:rPr>
              <w:t>673</w:t>
            </w:r>
          </w:p>
        </w:tc>
      </w:tr>
      <w:tr w14:paraId="618F0315" w14:textId="77777777" w:rsidTr="00005781">
        <w:tblPrEx>
          <w:tblW w:w="0" w:type="auto"/>
          <w:jc w:val="center"/>
          <w:tblLook w:val="04A0"/>
        </w:tblPrEx>
        <w:trPr>
          <w:trHeight w:val="293"/>
          <w:jc w:val="center"/>
        </w:trPr>
        <w:tc>
          <w:tcPr>
            <w:tcW w:w="2740" w:type="dxa"/>
            <w:vAlign w:val="center"/>
          </w:tcPr>
          <w:p w:rsidR="00FB5751" w:rsidRPr="001B75B7" w:rsidP="00005781" w14:paraId="79DF3C4E" w14:textId="77777777">
            <w:pPr>
              <w:jc w:val="center"/>
              <w:rPr>
                <w:rFonts w:ascii="Barlow" w:hAnsi="Barlow" w:cs="Helvetica"/>
                <w:sz w:val="22"/>
                <w:szCs w:val="22"/>
                <w:lang w:eastAsia="es-MX"/>
              </w:rPr>
            </w:pPr>
            <w:r>
              <w:rPr>
                <w:rFonts w:ascii="Barlow" w:hAnsi="Barlow" w:cs="Helvetica"/>
                <w:sz w:val="22"/>
                <w:szCs w:val="22"/>
                <w:lang w:eastAsia="es-MX"/>
              </w:rPr>
              <w:t>Diciembre</w:t>
            </w:r>
          </w:p>
        </w:tc>
        <w:tc>
          <w:tcPr>
            <w:tcW w:w="2788" w:type="dxa"/>
            <w:vAlign w:val="center"/>
          </w:tcPr>
          <w:p w:rsidR="00FB5751" w:rsidRPr="001B75B7" w:rsidP="00005781" w14:paraId="041981A3" w14:textId="77777777">
            <w:pPr>
              <w:jc w:val="center"/>
              <w:rPr>
                <w:rFonts w:ascii="Barlow" w:hAnsi="Barlow" w:cs="Helvetica"/>
                <w:sz w:val="22"/>
                <w:szCs w:val="22"/>
                <w:lang w:eastAsia="es-MX"/>
              </w:rPr>
            </w:pPr>
            <w:r>
              <w:rPr>
                <w:rFonts w:ascii="Barlow" w:hAnsi="Barlow" w:cs="Helvetica"/>
                <w:sz w:val="22"/>
                <w:szCs w:val="22"/>
                <w:lang w:eastAsia="es-MX"/>
              </w:rPr>
              <w:t>543</w:t>
            </w:r>
          </w:p>
        </w:tc>
      </w:tr>
      <w:tr w14:paraId="468406A8" w14:textId="77777777" w:rsidTr="00005781">
        <w:tblPrEx>
          <w:tblW w:w="0" w:type="auto"/>
          <w:jc w:val="center"/>
          <w:tblLook w:val="04A0"/>
        </w:tblPrEx>
        <w:trPr>
          <w:trHeight w:val="135"/>
          <w:jc w:val="center"/>
        </w:trPr>
        <w:tc>
          <w:tcPr>
            <w:tcW w:w="2740" w:type="dxa"/>
            <w:vAlign w:val="center"/>
          </w:tcPr>
          <w:p w:rsidR="00FB5751" w:rsidRPr="001B75B7" w:rsidP="00005781" w14:paraId="467637A9" w14:textId="77777777">
            <w:pPr>
              <w:jc w:val="center"/>
              <w:rPr>
                <w:rFonts w:ascii="Barlow" w:hAnsi="Barlow" w:cs="Helvetica"/>
                <w:b/>
                <w:sz w:val="22"/>
                <w:szCs w:val="22"/>
                <w:lang w:eastAsia="es-MX"/>
              </w:rPr>
            </w:pPr>
            <w:r>
              <w:rPr>
                <w:rFonts w:ascii="Barlow" w:hAnsi="Barlow" w:cs="Helvetica"/>
                <w:b/>
                <w:sz w:val="22"/>
                <w:szCs w:val="22"/>
                <w:lang w:eastAsia="es-MX"/>
              </w:rPr>
              <w:t>Total</w:t>
            </w:r>
          </w:p>
        </w:tc>
        <w:tc>
          <w:tcPr>
            <w:tcW w:w="2788" w:type="dxa"/>
            <w:vAlign w:val="center"/>
          </w:tcPr>
          <w:p w:rsidR="00FB5751" w:rsidRPr="001B75B7" w:rsidP="00005781" w14:paraId="404231F9" w14:textId="77777777">
            <w:pPr>
              <w:jc w:val="center"/>
              <w:rPr>
                <w:rFonts w:ascii="Barlow" w:hAnsi="Barlow" w:cs="Helvetica"/>
                <w:b/>
                <w:sz w:val="22"/>
                <w:szCs w:val="22"/>
                <w:lang w:eastAsia="es-MX"/>
              </w:rPr>
            </w:pPr>
            <w:r>
              <w:rPr>
                <w:rFonts w:ascii="Barlow" w:hAnsi="Barlow" w:cs="Helvetica"/>
                <w:b/>
                <w:sz w:val="22"/>
                <w:szCs w:val="22"/>
                <w:lang w:eastAsia="es-MX"/>
              </w:rPr>
              <w:t>2,133</w:t>
            </w:r>
          </w:p>
        </w:tc>
      </w:tr>
    </w:tbl>
    <w:p w:rsidR="00FB5751" w:rsidRPr="001E6351" w:rsidP="00FB5751" w14:paraId="520035C5" w14:textId="77777777">
      <w:pPr>
        <w:tabs>
          <w:tab w:val="left" w:pos="0"/>
        </w:tabs>
        <w:jc w:val="both"/>
        <w:rPr>
          <w:rFonts w:ascii="Barlow" w:hAnsi="Barlow" w:cs="Helvetica"/>
          <w:sz w:val="22"/>
          <w:szCs w:val="22"/>
          <w:lang w:val="es-ES"/>
        </w:rPr>
      </w:pPr>
    </w:p>
    <w:p w:rsidR="00FB5751" w:rsidP="00405E71" w14:paraId="6D1B9F21" w14:textId="58276CD3">
      <w:pPr>
        <w:pStyle w:val="Heading3"/>
        <w:spacing w:after="240"/>
      </w:pPr>
      <w:bookmarkStart w:id="33" w:name="_Toc157178871"/>
      <w:r>
        <w:t xml:space="preserve">2.1.12. </w:t>
      </w:r>
      <w:r w:rsidRPr="00A079AD">
        <w:t>Responsables de Archivo de Trámite</w:t>
      </w:r>
      <w:bookmarkEnd w:id="33"/>
      <w:r w:rsidRPr="00A079AD">
        <w:t xml:space="preserve"> </w:t>
      </w:r>
    </w:p>
    <w:p w:rsidR="00FB5751" w:rsidRPr="00BE4FFC" w:rsidP="00FB5751" w14:paraId="48DD3E77"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30 de la Ley General de Archivos, los responsables de archivo de trámite, coadyuvan en la organización de</w:t>
      </w:r>
      <w:r w:rsidRPr="00BE4FFC">
        <w:rPr>
          <w:rFonts w:ascii="Barlow" w:hAnsi="Barlow" w:cs="Helvetica"/>
          <w:sz w:val="22"/>
          <w:szCs w:val="22"/>
          <w:lang w:val="es-ES"/>
        </w:rPr>
        <w:t xml:space="preserve"> los expedientes que se produzca, use o reciba, así como asegurar la localización y consulta de los mismos, mediante la elaboración de los inventarios documentales. Adicionalmente son responsables del resguardo de los archivos y de la información que haya sido clasificada de acuerdo con la legislación en materia de transparencia y acceso a la información pública, así como de colaborar con el área coordinadora de archivos en la elaboración de los instrumentos de control archivísticos. </w:t>
      </w:r>
    </w:p>
    <w:p w:rsidR="00FB5751" w:rsidRPr="0099141B" w:rsidP="00FB5751" w14:paraId="6AB22A0E" w14:textId="77777777">
      <w:pPr>
        <w:tabs>
          <w:tab w:val="left" w:pos="0"/>
        </w:tabs>
        <w:ind w:firstLine="709"/>
        <w:jc w:val="both"/>
        <w:rPr>
          <w:rFonts w:ascii="Barlow" w:hAnsi="Barlow" w:cs="Helvetica"/>
          <w:sz w:val="22"/>
          <w:szCs w:val="22"/>
        </w:rPr>
      </w:pPr>
      <w:r>
        <w:rPr>
          <w:rFonts w:ascii="Barlow" w:hAnsi="Barlow"/>
          <w:sz w:val="22"/>
          <w:szCs w:val="22"/>
        </w:rPr>
        <w:t xml:space="preserve">Así mismo, se informa que, durante </w:t>
      </w:r>
      <w:r w:rsidRPr="009142F0">
        <w:rPr>
          <w:rFonts w:ascii="Barlow" w:hAnsi="Barlow" w:cs="Helvetica"/>
          <w:sz w:val="22"/>
          <w:szCs w:val="22"/>
          <w:lang w:val="es-ES"/>
        </w:rPr>
        <w:t>el p</w:t>
      </w:r>
      <w:r>
        <w:rPr>
          <w:rFonts w:ascii="Barlow" w:hAnsi="Barlow" w:cs="Helvetica"/>
          <w:sz w:val="22"/>
          <w:szCs w:val="22"/>
          <w:lang w:val="es-ES"/>
        </w:rPr>
        <w:t>eriodo que se reporta comprendido del 01 de octubre al 31 de diciembre de 2023</w:t>
      </w:r>
      <w:r>
        <w:rPr>
          <w:rFonts w:ascii="Barlow" w:hAnsi="Barlow"/>
          <w:sz w:val="22"/>
          <w:szCs w:val="22"/>
        </w:rPr>
        <w:t>, no se realizaron actualizaciones en los nombramientos de los Responsables de Archivo de Trámite.</w:t>
      </w:r>
    </w:p>
    <w:p w:rsidR="00FB5751" w:rsidP="00AF069A" w14:paraId="50043839" w14:textId="04B4BACA">
      <w:pPr>
        <w:pStyle w:val="Heading3"/>
      </w:pPr>
      <w:bookmarkStart w:id="34" w:name="_Toc157178872"/>
      <w:r>
        <w:t xml:space="preserve">2.1.13. </w:t>
      </w:r>
      <w:r>
        <w:t>Transferencias Primarias</w:t>
      </w:r>
      <w:bookmarkEnd w:id="34"/>
    </w:p>
    <w:p w:rsidR="00FB5751" w:rsidRPr="004022F9" w:rsidP="00FB5751" w14:paraId="4CEDB414" w14:textId="77777777">
      <w:pPr>
        <w:spacing w:after="0" w:line="276" w:lineRule="auto"/>
        <w:ind w:right="-301"/>
        <w:rPr>
          <w:sz w:val="16"/>
        </w:rPr>
      </w:pPr>
    </w:p>
    <w:p w:rsidR="00FB5751" w:rsidP="00FB5751" w14:paraId="56224725"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LVII de la Ley General de Archivos y a la definición establecida en el Diccionario de Archivos emitido por el Archivo General de la Nación y el Instituto Nacional de Transparencia, Acceso a la Información y Protección de Datos Personales, la Transferencia Primeria es el traslado controlado y sistemático de expedientes del archivo de trámite al archivo de concentración, que refieran a asuntos concluidos y que hayan cumplido su plazo de conservación de acuerdo al catálogo de disposición documental.</w:t>
      </w:r>
    </w:p>
    <w:p w:rsidR="00FB5751" w:rsidP="00FB5751" w14:paraId="7C103526" w14:textId="77777777">
      <w:pPr>
        <w:tabs>
          <w:tab w:val="left" w:pos="0"/>
        </w:tabs>
        <w:ind w:firstLine="709"/>
        <w:jc w:val="both"/>
        <w:rPr>
          <w:rFonts w:ascii="Barlow" w:hAnsi="Barlow" w:cs="Helvetica"/>
          <w:sz w:val="22"/>
          <w:szCs w:val="22"/>
          <w:lang w:val="es-ES"/>
        </w:rPr>
      </w:pPr>
      <w:r w:rsidRPr="00122B3D">
        <w:rPr>
          <w:rFonts w:ascii="Barlow" w:hAnsi="Barlow" w:cs="Helvetica"/>
          <w:sz w:val="22"/>
          <w:szCs w:val="22"/>
          <w:lang w:val="es-ES"/>
        </w:rPr>
        <w:t xml:space="preserve">En </w:t>
      </w:r>
      <w:r>
        <w:rPr>
          <w:rFonts w:ascii="Barlow" w:hAnsi="Barlow" w:cs="Helvetica"/>
          <w:sz w:val="22"/>
          <w:szCs w:val="22"/>
          <w:lang w:val="es-ES"/>
        </w:rPr>
        <w:t xml:space="preserve">este sentido se especifica que en </w:t>
      </w:r>
      <w:r w:rsidRPr="00122B3D">
        <w:rPr>
          <w:rFonts w:ascii="Barlow" w:hAnsi="Barlow" w:cs="Helvetica"/>
          <w:sz w:val="22"/>
          <w:szCs w:val="22"/>
          <w:lang w:val="es-ES"/>
        </w:rPr>
        <w:t>cumplimiento</w:t>
      </w:r>
      <w:r>
        <w:rPr>
          <w:rFonts w:ascii="Barlow" w:hAnsi="Barlow" w:cs="Helvetica"/>
          <w:sz w:val="22"/>
          <w:szCs w:val="22"/>
          <w:lang w:val="es-ES"/>
        </w:rPr>
        <w:t xml:space="preserve"> a lo dispuesto en </w:t>
      </w:r>
      <w:r w:rsidRPr="00122B3D">
        <w:rPr>
          <w:rFonts w:ascii="Barlow" w:hAnsi="Barlow" w:cs="Helvetica"/>
          <w:sz w:val="22"/>
          <w:szCs w:val="22"/>
          <w:lang w:val="es-ES"/>
        </w:rPr>
        <w:t>los artículos 5, fracción LXII, 32 fracción VII y 33, fracción III de la Ley de Archivos del Estado de Yucatán</w:t>
      </w:r>
      <w:r>
        <w:rPr>
          <w:rFonts w:ascii="Barlow" w:hAnsi="Barlow" w:cs="Helvetica"/>
          <w:sz w:val="22"/>
          <w:szCs w:val="22"/>
          <w:lang w:val="es-ES"/>
        </w:rPr>
        <w:t>, así como</w:t>
      </w:r>
      <w:r w:rsidRPr="00122B3D">
        <w:rPr>
          <w:rFonts w:ascii="Barlow" w:hAnsi="Barlow" w:cs="Helvetica"/>
          <w:sz w:val="22"/>
          <w:szCs w:val="22"/>
          <w:lang w:val="es-ES"/>
        </w:rPr>
        <w:t xml:space="preserve"> </w:t>
      </w:r>
      <w:r>
        <w:rPr>
          <w:rFonts w:ascii="Barlow" w:hAnsi="Barlow" w:cs="Helvetica"/>
          <w:sz w:val="22"/>
          <w:szCs w:val="22"/>
          <w:lang w:val="es-ES"/>
        </w:rPr>
        <w:t>en la actividad 11 del</w:t>
      </w:r>
      <w:r w:rsidRPr="00122B3D">
        <w:rPr>
          <w:rFonts w:ascii="Barlow" w:hAnsi="Barlow" w:cs="Helvetica"/>
          <w:sz w:val="22"/>
          <w:szCs w:val="22"/>
          <w:lang w:val="es-ES"/>
        </w:rPr>
        <w:t xml:space="preserve"> Programa Anual de Desarrollo Archivístico </w:t>
      </w:r>
      <w:r>
        <w:rPr>
          <w:rFonts w:ascii="Barlow" w:hAnsi="Barlow" w:cs="Helvetica"/>
          <w:sz w:val="22"/>
          <w:szCs w:val="22"/>
          <w:lang w:val="es-ES"/>
        </w:rPr>
        <w:t xml:space="preserve">2023 de la Dependencia y a la política específica 5.4.1 de la Política para Administrar el Sistema Institucional de Archivos de la Secretaría de la Contraloría General, el Titular del Área Coordinadora de Archivos, adscrito a la Dirección de Administración, emitió el calendario de Transferencias Primarias, </w:t>
      </w:r>
      <w:r w:rsidRPr="00122B3D">
        <w:rPr>
          <w:rFonts w:ascii="Barlow" w:hAnsi="Barlow" w:cs="Helvetica"/>
          <w:sz w:val="22"/>
          <w:szCs w:val="22"/>
          <w:lang w:val="es-ES"/>
        </w:rPr>
        <w:t>el cual incluye por Unidad Administrativa, la fecha máxima de solicitud y la fecha programada de Transferencia Primaria.</w:t>
      </w:r>
    </w:p>
    <w:p w:rsidR="00FB5751" w:rsidP="00FB5751" w14:paraId="14D3E36D" w14:textId="2E3B024A">
      <w:pPr>
        <w:tabs>
          <w:tab w:val="left" w:pos="0"/>
        </w:tabs>
        <w:ind w:firstLine="709"/>
        <w:jc w:val="both"/>
        <w:rPr>
          <w:rFonts w:ascii="Barlow" w:hAnsi="Barlow" w:cs="Helvetica"/>
          <w:sz w:val="22"/>
          <w:szCs w:val="22"/>
          <w:lang w:val="es-ES"/>
        </w:rPr>
      </w:pPr>
      <w:r>
        <w:rPr>
          <w:rFonts w:ascii="Barlow" w:hAnsi="Barlow" w:cs="Helvetica"/>
          <w:sz w:val="22"/>
          <w:szCs w:val="22"/>
          <w:lang w:val="es-ES"/>
        </w:rPr>
        <w:t>Derivado de lo expuesto en párrafos que anteceden, se informa que, del per</w:t>
      </w:r>
      <w:r w:rsidR="002B0BA7">
        <w:rPr>
          <w:rFonts w:ascii="Barlow" w:hAnsi="Barlow" w:cs="Helvetica"/>
          <w:sz w:val="22"/>
          <w:szCs w:val="22"/>
          <w:lang w:val="es-ES"/>
        </w:rPr>
        <w:t>í</w:t>
      </w:r>
      <w:r>
        <w:rPr>
          <w:rFonts w:ascii="Barlow" w:hAnsi="Barlow" w:cs="Helvetica"/>
          <w:sz w:val="22"/>
          <w:szCs w:val="22"/>
          <w:lang w:val="es-ES"/>
        </w:rPr>
        <w:t xml:space="preserve">odo comprendido del 01 de octubre al 31 de diciembre de 2023, se solicitaron 6 transferencias primarias, de las cuales 3 ya fueron verificadas, siendo las pertenecientes a la Subsecretaría de Fiscalización de Recursos Federales, Dirección de Inspección de Obra Pública y Dirección de Responsabilidades y Sanciones, que suman en total 4 cajas con 39 expedientes, de acuerdo a lo siguiente: </w:t>
      </w:r>
    </w:p>
    <w:tbl>
      <w:tblPr>
        <w:tblStyle w:val="Cuadrculadetablaclara1"/>
        <w:tblW w:w="5000" w:type="pct"/>
        <w:jc w:val="center"/>
        <w:tblLook w:val="04A0"/>
      </w:tblPr>
      <w:tblGrid>
        <w:gridCol w:w="2998"/>
        <w:gridCol w:w="1751"/>
        <w:gridCol w:w="1008"/>
        <w:gridCol w:w="1473"/>
        <w:gridCol w:w="1598"/>
      </w:tblGrid>
      <w:tr w14:paraId="69F1AA0E" w14:textId="77777777" w:rsidTr="007C6A83">
        <w:tblPrEx>
          <w:tblW w:w="5000" w:type="pct"/>
          <w:jc w:val="center"/>
          <w:tblLook w:val="04A0"/>
        </w:tblPrEx>
        <w:trPr>
          <w:trHeight w:val="340"/>
          <w:tblHeader/>
          <w:jc w:val="center"/>
        </w:trPr>
        <w:tc>
          <w:tcPr>
            <w:tcW w:w="5000" w:type="pct"/>
            <w:gridSpan w:val="5"/>
            <w:shd w:val="clear" w:color="auto" w:fill="BDD6EE" w:themeFill="accent1" w:themeFillTint="66"/>
          </w:tcPr>
          <w:p w:rsidR="00FB5751" w:rsidRPr="00354E16" w:rsidP="00005781" w14:paraId="1FC88060" w14:textId="77777777">
            <w:pPr>
              <w:jc w:val="center"/>
              <w:rPr>
                <w:rFonts w:ascii="Barlow" w:hAnsi="Barlow" w:cs="Helvetica"/>
                <w:b/>
                <w:lang w:eastAsia="es-MX"/>
              </w:rPr>
            </w:pPr>
            <w:r>
              <w:rPr>
                <w:rFonts w:ascii="Barlow" w:hAnsi="Barlow" w:cs="Helvetica"/>
                <w:b/>
                <w:lang w:eastAsia="es-MX"/>
              </w:rPr>
              <w:t>CUARTO</w:t>
            </w:r>
            <w:r w:rsidRPr="00354E16">
              <w:rPr>
                <w:rFonts w:ascii="Barlow" w:hAnsi="Barlow" w:cs="Helvetica"/>
                <w:b/>
                <w:lang w:eastAsia="es-MX"/>
              </w:rPr>
              <w:t xml:space="preserve"> TRIMESTRE 2023</w:t>
            </w:r>
          </w:p>
        </w:tc>
      </w:tr>
      <w:tr w14:paraId="1A00D4C9" w14:textId="77777777" w:rsidTr="007C6A83">
        <w:tblPrEx>
          <w:tblW w:w="5000" w:type="pct"/>
          <w:jc w:val="center"/>
          <w:tblLook w:val="04A0"/>
        </w:tblPrEx>
        <w:trPr>
          <w:trHeight w:val="340"/>
          <w:tblHeader/>
          <w:jc w:val="center"/>
        </w:trPr>
        <w:tc>
          <w:tcPr>
            <w:tcW w:w="5000" w:type="pct"/>
            <w:gridSpan w:val="5"/>
            <w:shd w:val="clear" w:color="auto" w:fill="BDD6EE" w:themeFill="accent1" w:themeFillTint="66"/>
          </w:tcPr>
          <w:p w:rsidR="00FB5751" w:rsidRPr="00354E16" w:rsidP="00005781" w14:paraId="7715CA5A" w14:textId="77777777">
            <w:pPr>
              <w:jc w:val="center"/>
              <w:rPr>
                <w:rFonts w:ascii="Barlow" w:hAnsi="Barlow" w:cs="Helvetica"/>
                <w:b/>
                <w:lang w:eastAsia="es-MX"/>
              </w:rPr>
            </w:pPr>
            <w:r w:rsidRPr="00354E16">
              <w:rPr>
                <w:rFonts w:ascii="Barlow" w:hAnsi="Barlow" w:cs="Helvetica"/>
                <w:b/>
                <w:lang w:eastAsia="es-MX"/>
              </w:rPr>
              <w:t>TRANSFERENCIAS PRIMARIAS</w:t>
            </w:r>
          </w:p>
        </w:tc>
      </w:tr>
      <w:tr w14:paraId="189057DC" w14:textId="77777777" w:rsidTr="007C6A83">
        <w:tblPrEx>
          <w:tblW w:w="5000" w:type="pct"/>
          <w:jc w:val="center"/>
          <w:tblLook w:val="04A0"/>
        </w:tblPrEx>
        <w:trPr>
          <w:trHeight w:val="340"/>
          <w:tblHeader/>
          <w:jc w:val="center"/>
        </w:trPr>
        <w:tc>
          <w:tcPr>
            <w:tcW w:w="1698" w:type="pct"/>
            <w:shd w:val="clear" w:color="auto" w:fill="BDD6EE" w:themeFill="accent1" w:themeFillTint="66"/>
            <w:vAlign w:val="center"/>
          </w:tcPr>
          <w:p w:rsidR="00FB5751" w:rsidRPr="007C6A83" w:rsidP="00005781" w14:paraId="2CEFE0B0" w14:textId="77777777">
            <w:pPr>
              <w:jc w:val="center"/>
              <w:rPr>
                <w:rFonts w:ascii="Barlow" w:hAnsi="Barlow" w:cs="Helvetica"/>
                <w:b/>
                <w:sz w:val="20"/>
                <w:szCs w:val="19"/>
                <w:lang w:eastAsia="es-MX"/>
              </w:rPr>
            </w:pPr>
            <w:r w:rsidRPr="007C6A83">
              <w:rPr>
                <w:rFonts w:ascii="Barlow" w:hAnsi="Barlow" w:cs="Helvetica"/>
                <w:b/>
                <w:sz w:val="20"/>
                <w:szCs w:val="19"/>
                <w:lang w:eastAsia="es-MX"/>
              </w:rPr>
              <w:t>UNIDAD ADMINISTRATIVA</w:t>
            </w:r>
          </w:p>
        </w:tc>
        <w:tc>
          <w:tcPr>
            <w:tcW w:w="992" w:type="pct"/>
            <w:shd w:val="clear" w:color="auto" w:fill="BDD6EE" w:themeFill="accent1" w:themeFillTint="66"/>
            <w:vAlign w:val="center"/>
          </w:tcPr>
          <w:p w:rsidR="00FB5751" w:rsidRPr="007C6A83" w:rsidP="00005781" w14:paraId="098B8639" w14:textId="77777777">
            <w:pPr>
              <w:jc w:val="center"/>
              <w:rPr>
                <w:rFonts w:ascii="Barlow" w:hAnsi="Barlow" w:cs="Helvetica"/>
                <w:b/>
                <w:sz w:val="20"/>
                <w:szCs w:val="19"/>
                <w:lang w:eastAsia="es-MX"/>
              </w:rPr>
            </w:pPr>
            <w:r w:rsidRPr="007C6A83">
              <w:rPr>
                <w:rFonts w:ascii="Barlow" w:hAnsi="Barlow" w:cs="Helvetica"/>
                <w:b/>
                <w:sz w:val="20"/>
                <w:szCs w:val="19"/>
                <w:lang w:eastAsia="es-MX"/>
              </w:rPr>
              <w:t>FECHA DE TRANSFERENCIA</w:t>
            </w:r>
          </w:p>
        </w:tc>
        <w:tc>
          <w:tcPr>
            <w:tcW w:w="571" w:type="pct"/>
            <w:shd w:val="clear" w:color="auto" w:fill="BDD6EE" w:themeFill="accent1" w:themeFillTint="66"/>
            <w:vAlign w:val="center"/>
          </w:tcPr>
          <w:p w:rsidR="00FB5751" w:rsidRPr="007C6A83" w:rsidP="00005781" w14:paraId="48A8FAB8" w14:textId="77777777">
            <w:pPr>
              <w:jc w:val="center"/>
              <w:rPr>
                <w:rFonts w:ascii="Barlow" w:hAnsi="Barlow" w:cs="Helvetica"/>
                <w:b/>
                <w:sz w:val="20"/>
                <w:szCs w:val="19"/>
                <w:lang w:eastAsia="es-MX"/>
              </w:rPr>
            </w:pPr>
            <w:r w:rsidRPr="007C6A83">
              <w:rPr>
                <w:rFonts w:ascii="Barlow" w:hAnsi="Barlow" w:cs="Helvetica"/>
                <w:b/>
                <w:sz w:val="20"/>
                <w:szCs w:val="19"/>
                <w:lang w:eastAsia="es-MX"/>
              </w:rPr>
              <w:t>CAJAS</w:t>
            </w:r>
          </w:p>
        </w:tc>
        <w:tc>
          <w:tcPr>
            <w:tcW w:w="834" w:type="pct"/>
            <w:shd w:val="clear" w:color="auto" w:fill="BDD6EE" w:themeFill="accent1" w:themeFillTint="66"/>
            <w:vAlign w:val="center"/>
          </w:tcPr>
          <w:p w:rsidR="00FB5751" w:rsidRPr="007C6A83" w:rsidP="00005781" w14:paraId="15A73FA9" w14:textId="77777777">
            <w:pPr>
              <w:jc w:val="center"/>
              <w:rPr>
                <w:rFonts w:ascii="Barlow" w:hAnsi="Barlow" w:cs="Helvetica"/>
                <w:b/>
                <w:sz w:val="20"/>
                <w:szCs w:val="19"/>
                <w:lang w:eastAsia="es-MX"/>
              </w:rPr>
            </w:pPr>
            <w:r w:rsidRPr="007C6A83">
              <w:rPr>
                <w:rFonts w:ascii="Barlow" w:hAnsi="Barlow" w:cs="Helvetica"/>
                <w:b/>
                <w:sz w:val="20"/>
                <w:szCs w:val="19"/>
                <w:lang w:eastAsia="es-MX"/>
              </w:rPr>
              <w:t>EXPEDIENTES</w:t>
            </w:r>
          </w:p>
        </w:tc>
        <w:tc>
          <w:tcPr>
            <w:tcW w:w="906" w:type="pct"/>
            <w:shd w:val="clear" w:color="auto" w:fill="BDD6EE" w:themeFill="accent1" w:themeFillTint="66"/>
            <w:vAlign w:val="center"/>
          </w:tcPr>
          <w:p w:rsidR="00FB5751" w:rsidRPr="007C6A83" w:rsidP="00005781" w14:paraId="4C41EF90" w14:textId="77777777">
            <w:pPr>
              <w:jc w:val="center"/>
              <w:rPr>
                <w:rFonts w:ascii="Barlow" w:hAnsi="Barlow" w:cs="Helvetica"/>
                <w:b/>
                <w:sz w:val="20"/>
                <w:szCs w:val="19"/>
                <w:lang w:eastAsia="es-MX"/>
              </w:rPr>
            </w:pPr>
            <w:r w:rsidRPr="007C6A83">
              <w:rPr>
                <w:rFonts w:ascii="Barlow" w:hAnsi="Barlow" w:cs="Helvetica"/>
                <w:b/>
                <w:sz w:val="20"/>
                <w:szCs w:val="19"/>
                <w:lang w:eastAsia="es-MX"/>
              </w:rPr>
              <w:t>PERIODO DE LA INFORMACIÓN</w:t>
            </w:r>
          </w:p>
        </w:tc>
      </w:tr>
      <w:tr w14:paraId="61B143AB" w14:textId="77777777" w:rsidTr="007C6A83">
        <w:tblPrEx>
          <w:tblW w:w="5000" w:type="pct"/>
          <w:jc w:val="center"/>
          <w:tblLook w:val="04A0"/>
        </w:tblPrEx>
        <w:trPr>
          <w:trHeight w:val="300"/>
          <w:jc w:val="center"/>
        </w:trPr>
        <w:tc>
          <w:tcPr>
            <w:tcW w:w="1698" w:type="pct"/>
            <w:vAlign w:val="center"/>
          </w:tcPr>
          <w:p w:rsidR="00FB5751" w:rsidRPr="00354E16" w:rsidP="00005781" w14:paraId="74873FA7" w14:textId="77777777">
            <w:pPr>
              <w:ind w:left="22" w:hanging="22"/>
              <w:jc w:val="both"/>
              <w:rPr>
                <w:rFonts w:ascii="Barlow" w:hAnsi="Barlow" w:cs="Helvetica"/>
                <w:lang w:eastAsia="es-MX"/>
              </w:rPr>
            </w:pPr>
            <w:r w:rsidRPr="00354E16">
              <w:rPr>
                <w:rFonts w:ascii="Barlow" w:hAnsi="Barlow" w:cs="Helvetica"/>
                <w:lang w:eastAsia="es-MX"/>
              </w:rPr>
              <w:t xml:space="preserve">Subsecretaría </w:t>
            </w:r>
            <w:r>
              <w:rPr>
                <w:rFonts w:ascii="Barlow" w:hAnsi="Barlow" w:cs="Helvetica"/>
                <w:lang w:eastAsia="es-MX"/>
              </w:rPr>
              <w:t xml:space="preserve"> de Fiscalización de Recursos Federales</w:t>
            </w:r>
          </w:p>
        </w:tc>
        <w:tc>
          <w:tcPr>
            <w:tcW w:w="992" w:type="pct"/>
            <w:vAlign w:val="center"/>
          </w:tcPr>
          <w:p w:rsidR="00FB5751" w:rsidRPr="00354E16" w:rsidP="00005781" w14:paraId="03A1D45F" w14:textId="77777777">
            <w:pPr>
              <w:jc w:val="center"/>
              <w:rPr>
                <w:rFonts w:ascii="Barlow" w:hAnsi="Barlow" w:cs="Helvetica"/>
                <w:lang w:eastAsia="es-MX"/>
              </w:rPr>
            </w:pPr>
            <w:r>
              <w:rPr>
                <w:rFonts w:ascii="Barlow" w:hAnsi="Barlow" w:cs="Helvetica"/>
                <w:lang w:eastAsia="es-MX"/>
              </w:rPr>
              <w:t>29/12</w:t>
            </w:r>
            <w:r w:rsidRPr="00354E16">
              <w:rPr>
                <w:rFonts w:ascii="Barlow" w:hAnsi="Barlow" w:cs="Helvetica"/>
                <w:lang w:eastAsia="es-MX"/>
              </w:rPr>
              <w:t>/2023</w:t>
            </w:r>
          </w:p>
        </w:tc>
        <w:tc>
          <w:tcPr>
            <w:tcW w:w="571" w:type="pct"/>
            <w:vAlign w:val="center"/>
          </w:tcPr>
          <w:p w:rsidR="00FB5751" w:rsidRPr="00354E16" w:rsidP="00005781" w14:paraId="725CE6CC" w14:textId="77777777">
            <w:pPr>
              <w:jc w:val="center"/>
              <w:rPr>
                <w:rFonts w:ascii="Barlow" w:hAnsi="Barlow" w:cs="Helvetica"/>
                <w:lang w:eastAsia="es-MX"/>
              </w:rPr>
            </w:pPr>
            <w:r>
              <w:rPr>
                <w:rFonts w:ascii="Barlow" w:hAnsi="Barlow" w:cs="Helvetica"/>
                <w:lang w:eastAsia="es-MX"/>
              </w:rPr>
              <w:t>1</w:t>
            </w:r>
          </w:p>
        </w:tc>
        <w:tc>
          <w:tcPr>
            <w:tcW w:w="834" w:type="pct"/>
            <w:vAlign w:val="center"/>
          </w:tcPr>
          <w:p w:rsidR="00FB5751" w:rsidRPr="00354E16" w:rsidP="00005781" w14:paraId="710F1957" w14:textId="77777777">
            <w:pPr>
              <w:jc w:val="center"/>
              <w:rPr>
                <w:rFonts w:ascii="Barlow" w:hAnsi="Barlow" w:cs="Helvetica"/>
                <w:lang w:eastAsia="es-MX"/>
              </w:rPr>
            </w:pPr>
            <w:r>
              <w:rPr>
                <w:rFonts w:ascii="Barlow" w:hAnsi="Barlow" w:cs="Helvetica"/>
                <w:lang w:eastAsia="es-MX"/>
              </w:rPr>
              <w:t>3</w:t>
            </w:r>
          </w:p>
        </w:tc>
        <w:tc>
          <w:tcPr>
            <w:tcW w:w="906" w:type="pct"/>
            <w:vAlign w:val="center"/>
          </w:tcPr>
          <w:p w:rsidR="00FB5751" w:rsidRPr="00354E16" w:rsidP="00005781" w14:paraId="6B4C1AE9" w14:textId="77777777">
            <w:pPr>
              <w:jc w:val="center"/>
              <w:rPr>
                <w:rFonts w:ascii="Barlow" w:hAnsi="Barlow" w:cs="Helvetica"/>
                <w:lang w:eastAsia="es-MX"/>
              </w:rPr>
            </w:pPr>
            <w:r>
              <w:rPr>
                <w:rFonts w:ascii="Barlow" w:hAnsi="Barlow" w:cs="Helvetica"/>
                <w:lang w:eastAsia="es-MX"/>
              </w:rPr>
              <w:t>2019-2021</w:t>
            </w:r>
          </w:p>
        </w:tc>
      </w:tr>
      <w:tr w14:paraId="377C7886" w14:textId="77777777" w:rsidTr="007C6A83">
        <w:tblPrEx>
          <w:tblW w:w="5000" w:type="pct"/>
          <w:jc w:val="center"/>
          <w:tblLook w:val="04A0"/>
        </w:tblPrEx>
        <w:trPr>
          <w:trHeight w:val="300"/>
          <w:jc w:val="center"/>
        </w:trPr>
        <w:tc>
          <w:tcPr>
            <w:tcW w:w="1698" w:type="pct"/>
            <w:vAlign w:val="center"/>
          </w:tcPr>
          <w:p w:rsidR="00FB5751" w:rsidRPr="00354E16" w:rsidP="00005781" w14:paraId="687DEE08" w14:textId="77777777">
            <w:pPr>
              <w:ind w:left="22" w:hanging="22"/>
              <w:jc w:val="both"/>
              <w:rPr>
                <w:rFonts w:ascii="Barlow" w:hAnsi="Barlow" w:cs="Helvetica"/>
                <w:lang w:eastAsia="es-MX"/>
              </w:rPr>
            </w:pPr>
            <w:r>
              <w:rPr>
                <w:rFonts w:ascii="Barlow" w:hAnsi="Barlow" w:cs="Helvetica"/>
                <w:lang w:eastAsia="es-MX"/>
              </w:rPr>
              <w:t>Dirección de Inspección de Obra Pública</w:t>
            </w:r>
          </w:p>
        </w:tc>
        <w:tc>
          <w:tcPr>
            <w:tcW w:w="992" w:type="pct"/>
            <w:vAlign w:val="center"/>
          </w:tcPr>
          <w:p w:rsidR="00FB5751" w:rsidRPr="00354E16" w:rsidP="00005781" w14:paraId="42218CDC" w14:textId="77777777">
            <w:pPr>
              <w:jc w:val="center"/>
              <w:rPr>
                <w:rFonts w:ascii="Barlow" w:hAnsi="Barlow" w:cs="Helvetica"/>
                <w:lang w:eastAsia="es-MX"/>
              </w:rPr>
            </w:pPr>
            <w:r>
              <w:rPr>
                <w:rFonts w:ascii="Barlow" w:hAnsi="Barlow" w:cs="Helvetica"/>
                <w:lang w:eastAsia="es-MX"/>
              </w:rPr>
              <w:t>28/12</w:t>
            </w:r>
            <w:r w:rsidRPr="00354E16">
              <w:rPr>
                <w:rFonts w:ascii="Barlow" w:hAnsi="Barlow" w:cs="Helvetica"/>
                <w:lang w:eastAsia="es-MX"/>
              </w:rPr>
              <w:t>/2023</w:t>
            </w:r>
          </w:p>
        </w:tc>
        <w:tc>
          <w:tcPr>
            <w:tcW w:w="571" w:type="pct"/>
            <w:vAlign w:val="center"/>
          </w:tcPr>
          <w:p w:rsidR="00FB5751" w:rsidRPr="00354E16" w:rsidP="00005781" w14:paraId="1C25B99A" w14:textId="77777777">
            <w:pPr>
              <w:jc w:val="center"/>
              <w:rPr>
                <w:rFonts w:ascii="Barlow" w:hAnsi="Barlow" w:cs="Helvetica"/>
                <w:lang w:eastAsia="es-MX"/>
              </w:rPr>
            </w:pPr>
            <w:r>
              <w:rPr>
                <w:rFonts w:ascii="Barlow" w:hAnsi="Barlow" w:cs="Helvetica"/>
                <w:lang w:eastAsia="es-MX"/>
              </w:rPr>
              <w:t>1</w:t>
            </w:r>
          </w:p>
        </w:tc>
        <w:tc>
          <w:tcPr>
            <w:tcW w:w="834" w:type="pct"/>
            <w:vAlign w:val="center"/>
          </w:tcPr>
          <w:p w:rsidR="00FB5751" w:rsidRPr="00354E16" w:rsidP="00005781" w14:paraId="6E4E0F13" w14:textId="77777777">
            <w:pPr>
              <w:jc w:val="center"/>
              <w:rPr>
                <w:rFonts w:ascii="Barlow" w:hAnsi="Barlow" w:cs="Helvetica"/>
                <w:lang w:eastAsia="es-MX"/>
              </w:rPr>
            </w:pPr>
            <w:r>
              <w:rPr>
                <w:rFonts w:ascii="Barlow" w:hAnsi="Barlow" w:cs="Helvetica"/>
                <w:lang w:eastAsia="es-MX"/>
              </w:rPr>
              <w:t>28</w:t>
            </w:r>
          </w:p>
        </w:tc>
        <w:tc>
          <w:tcPr>
            <w:tcW w:w="906" w:type="pct"/>
            <w:vAlign w:val="center"/>
          </w:tcPr>
          <w:p w:rsidR="00FB5751" w:rsidRPr="00354E16" w:rsidP="00005781" w14:paraId="43A54CB4" w14:textId="77777777">
            <w:pPr>
              <w:jc w:val="center"/>
              <w:rPr>
                <w:rFonts w:ascii="Barlow" w:hAnsi="Barlow" w:cs="Helvetica"/>
                <w:lang w:eastAsia="es-MX"/>
              </w:rPr>
            </w:pPr>
            <w:r>
              <w:rPr>
                <w:rFonts w:ascii="Barlow" w:hAnsi="Barlow" w:cs="Helvetica"/>
                <w:lang w:eastAsia="es-MX"/>
              </w:rPr>
              <w:t>2020-2021</w:t>
            </w:r>
          </w:p>
        </w:tc>
      </w:tr>
      <w:tr w14:paraId="1D0DE82A" w14:textId="77777777" w:rsidTr="007C6A83">
        <w:tblPrEx>
          <w:tblW w:w="5000" w:type="pct"/>
          <w:jc w:val="center"/>
          <w:tblLook w:val="04A0"/>
        </w:tblPrEx>
        <w:trPr>
          <w:trHeight w:val="300"/>
          <w:jc w:val="center"/>
        </w:trPr>
        <w:tc>
          <w:tcPr>
            <w:tcW w:w="1698" w:type="pct"/>
            <w:vAlign w:val="center"/>
          </w:tcPr>
          <w:p w:rsidR="00FB5751" w:rsidRPr="00354E16" w:rsidP="00005781" w14:paraId="3D286C12" w14:textId="77777777">
            <w:pPr>
              <w:ind w:left="22" w:hanging="22"/>
              <w:jc w:val="both"/>
              <w:rPr>
                <w:rFonts w:ascii="Barlow" w:hAnsi="Barlow" w:cs="Helvetica"/>
                <w:lang w:eastAsia="es-MX"/>
              </w:rPr>
            </w:pPr>
            <w:r>
              <w:rPr>
                <w:rFonts w:ascii="Barlow" w:hAnsi="Barlow" w:cs="Helvetica"/>
                <w:lang w:eastAsia="es-MX"/>
              </w:rPr>
              <w:t>Dirección de Responsabilidades y Sanciones</w:t>
            </w:r>
          </w:p>
        </w:tc>
        <w:tc>
          <w:tcPr>
            <w:tcW w:w="992" w:type="pct"/>
            <w:vAlign w:val="center"/>
          </w:tcPr>
          <w:p w:rsidR="00FB5751" w:rsidRPr="00354E16" w:rsidP="00005781" w14:paraId="52C6BBA4" w14:textId="77777777">
            <w:pPr>
              <w:jc w:val="center"/>
              <w:rPr>
                <w:rFonts w:ascii="Barlow" w:hAnsi="Barlow" w:cs="Helvetica"/>
                <w:lang w:eastAsia="es-MX"/>
              </w:rPr>
            </w:pPr>
            <w:r>
              <w:rPr>
                <w:rFonts w:ascii="Barlow" w:hAnsi="Barlow" w:cs="Helvetica"/>
                <w:lang w:eastAsia="es-MX"/>
              </w:rPr>
              <w:t>28/12/2023</w:t>
            </w:r>
          </w:p>
        </w:tc>
        <w:tc>
          <w:tcPr>
            <w:tcW w:w="571" w:type="pct"/>
            <w:vAlign w:val="center"/>
          </w:tcPr>
          <w:p w:rsidR="00FB5751" w:rsidRPr="00354E16" w:rsidP="00005781" w14:paraId="2D1958E6" w14:textId="77777777">
            <w:pPr>
              <w:jc w:val="center"/>
              <w:rPr>
                <w:rFonts w:ascii="Barlow" w:hAnsi="Barlow" w:cs="Helvetica"/>
                <w:lang w:eastAsia="es-MX"/>
              </w:rPr>
            </w:pPr>
            <w:r>
              <w:rPr>
                <w:rFonts w:ascii="Barlow" w:hAnsi="Barlow" w:cs="Helvetica"/>
                <w:lang w:eastAsia="es-MX"/>
              </w:rPr>
              <w:t>2</w:t>
            </w:r>
          </w:p>
        </w:tc>
        <w:tc>
          <w:tcPr>
            <w:tcW w:w="834" w:type="pct"/>
            <w:vAlign w:val="center"/>
          </w:tcPr>
          <w:p w:rsidR="00FB5751" w:rsidRPr="00354E16" w:rsidP="00005781" w14:paraId="40742C9F" w14:textId="77777777">
            <w:pPr>
              <w:jc w:val="center"/>
              <w:rPr>
                <w:rFonts w:ascii="Barlow" w:hAnsi="Barlow" w:cs="Helvetica"/>
                <w:lang w:eastAsia="es-MX"/>
              </w:rPr>
            </w:pPr>
            <w:r>
              <w:rPr>
                <w:rFonts w:ascii="Barlow" w:hAnsi="Barlow" w:cs="Helvetica"/>
                <w:lang w:eastAsia="es-MX"/>
              </w:rPr>
              <w:t>8</w:t>
            </w:r>
          </w:p>
        </w:tc>
        <w:tc>
          <w:tcPr>
            <w:tcW w:w="906" w:type="pct"/>
            <w:vAlign w:val="center"/>
          </w:tcPr>
          <w:p w:rsidR="00FB5751" w:rsidRPr="00354E16" w:rsidP="00005781" w14:paraId="43E0AB06" w14:textId="77777777">
            <w:pPr>
              <w:jc w:val="center"/>
              <w:rPr>
                <w:rFonts w:ascii="Barlow" w:hAnsi="Barlow" w:cs="Helvetica"/>
                <w:lang w:eastAsia="es-MX"/>
              </w:rPr>
            </w:pPr>
            <w:r>
              <w:rPr>
                <w:rFonts w:ascii="Barlow" w:hAnsi="Barlow" w:cs="Helvetica"/>
                <w:lang w:eastAsia="es-MX"/>
              </w:rPr>
              <w:t>2020-2021</w:t>
            </w:r>
          </w:p>
        </w:tc>
      </w:tr>
      <w:tr w14:paraId="4E22BAF6" w14:textId="77777777" w:rsidTr="007C6A83">
        <w:tblPrEx>
          <w:tblW w:w="5000" w:type="pct"/>
          <w:jc w:val="center"/>
          <w:tblLook w:val="04A0"/>
        </w:tblPrEx>
        <w:trPr>
          <w:trHeight w:val="510"/>
          <w:jc w:val="center"/>
        </w:trPr>
        <w:tc>
          <w:tcPr>
            <w:tcW w:w="2689" w:type="pct"/>
            <w:gridSpan w:val="2"/>
            <w:vAlign w:val="center"/>
          </w:tcPr>
          <w:p w:rsidR="00FB5751" w:rsidRPr="007C6A83" w:rsidP="00005781" w14:paraId="399044B6" w14:textId="77777777">
            <w:pPr>
              <w:ind w:left="22" w:hanging="22"/>
              <w:jc w:val="right"/>
              <w:rPr>
                <w:rFonts w:ascii="Barlow" w:hAnsi="Barlow" w:cs="Helvetica"/>
                <w:b/>
                <w:bCs/>
                <w:lang w:eastAsia="es-MX"/>
              </w:rPr>
            </w:pPr>
            <w:r w:rsidRPr="007C6A83">
              <w:rPr>
                <w:rFonts w:ascii="Barlow" w:hAnsi="Barlow" w:cs="Helvetica"/>
                <w:b/>
                <w:bCs/>
                <w:lang w:eastAsia="es-MX"/>
              </w:rPr>
              <w:t>Total</w:t>
            </w:r>
          </w:p>
        </w:tc>
        <w:tc>
          <w:tcPr>
            <w:tcW w:w="571" w:type="pct"/>
            <w:vAlign w:val="center"/>
          </w:tcPr>
          <w:p w:rsidR="00FB5751" w:rsidRPr="007C6A83" w:rsidP="00005781" w14:paraId="6EA8CF75" w14:textId="77777777">
            <w:pPr>
              <w:jc w:val="center"/>
              <w:rPr>
                <w:rFonts w:ascii="Barlow" w:hAnsi="Barlow" w:cs="Helvetica"/>
                <w:b/>
                <w:bCs/>
                <w:lang w:eastAsia="es-MX"/>
              </w:rPr>
            </w:pPr>
            <w:r w:rsidRPr="007C6A83">
              <w:rPr>
                <w:rFonts w:ascii="Barlow" w:hAnsi="Barlow" w:cs="Helvetica"/>
                <w:b/>
                <w:bCs/>
                <w:lang w:eastAsia="es-MX"/>
              </w:rPr>
              <w:t>4</w:t>
            </w:r>
          </w:p>
        </w:tc>
        <w:tc>
          <w:tcPr>
            <w:tcW w:w="834" w:type="pct"/>
            <w:vAlign w:val="center"/>
          </w:tcPr>
          <w:p w:rsidR="00FB5751" w:rsidRPr="007C6A83" w:rsidP="00005781" w14:paraId="5D2BB76F" w14:textId="77777777">
            <w:pPr>
              <w:jc w:val="center"/>
              <w:rPr>
                <w:rFonts w:ascii="Barlow" w:hAnsi="Barlow" w:cs="Helvetica"/>
                <w:b/>
                <w:bCs/>
                <w:lang w:eastAsia="es-MX"/>
              </w:rPr>
            </w:pPr>
            <w:r w:rsidRPr="007C6A83">
              <w:rPr>
                <w:rFonts w:ascii="Barlow" w:hAnsi="Barlow" w:cs="Helvetica"/>
                <w:b/>
                <w:bCs/>
                <w:lang w:eastAsia="es-MX"/>
              </w:rPr>
              <w:t>39</w:t>
            </w:r>
          </w:p>
        </w:tc>
        <w:tc>
          <w:tcPr>
            <w:tcW w:w="906" w:type="pct"/>
            <w:vAlign w:val="center"/>
          </w:tcPr>
          <w:p w:rsidR="00FB5751" w:rsidRPr="007C6A83" w:rsidP="00005781" w14:paraId="712907F2" w14:textId="77777777">
            <w:pPr>
              <w:jc w:val="center"/>
              <w:rPr>
                <w:rFonts w:ascii="Barlow" w:hAnsi="Barlow" w:cs="Helvetica"/>
                <w:b/>
                <w:bCs/>
                <w:lang w:eastAsia="es-MX"/>
              </w:rPr>
            </w:pPr>
            <w:r w:rsidRPr="007C6A83">
              <w:rPr>
                <w:rFonts w:ascii="Barlow" w:hAnsi="Barlow" w:cs="Helvetica"/>
                <w:b/>
                <w:bCs/>
                <w:lang w:eastAsia="es-MX"/>
              </w:rPr>
              <w:t>2019-2021</w:t>
            </w:r>
          </w:p>
        </w:tc>
      </w:tr>
    </w:tbl>
    <w:p w:rsidR="00FB5751" w:rsidRPr="00501638" w:rsidP="00FB5751" w14:paraId="256B4683" w14:textId="77777777">
      <w:pPr>
        <w:tabs>
          <w:tab w:val="left" w:pos="0"/>
        </w:tabs>
        <w:ind w:firstLine="709"/>
        <w:jc w:val="both"/>
        <w:rPr>
          <w:rFonts w:ascii="Barlow" w:hAnsi="Barlow" w:cs="Helvetica"/>
          <w:sz w:val="12"/>
          <w:szCs w:val="18"/>
          <w:lang w:val="es-ES"/>
        </w:rPr>
      </w:pPr>
    </w:p>
    <w:p w:rsidR="00FB5751" w:rsidRPr="00030BB6" w:rsidP="00FB5751" w14:paraId="1F7CCC95"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Así mismo se informa que en cuanto a las 3 solicitudes de transferencias primarias restantes, las cuales corresponden a expedientes de la Subsecretaría de Auditoría Gubernamental, Dirección de Asuntos Jurídicos e Investigación Administrativa y Dirección de Auditoría de Tecnologías de la Información, se encuentran aún en proceso de verificación para su posterior traslado al archivo de concentración de la Secretaría de la Contraloría General. </w:t>
      </w:r>
    </w:p>
    <w:p w:rsidR="00FB5751" w:rsidP="00405E71" w14:paraId="11C1446D" w14:textId="68248B9B">
      <w:pPr>
        <w:pStyle w:val="Heading3"/>
        <w:spacing w:after="240"/>
      </w:pPr>
      <w:bookmarkStart w:id="35" w:name="_Toc157178873"/>
      <w:r>
        <w:t xml:space="preserve">2.1.14. </w:t>
      </w:r>
      <w:r>
        <w:t>Bajas Documentales</w:t>
      </w:r>
      <w:bookmarkEnd w:id="35"/>
    </w:p>
    <w:p w:rsidR="00FB5751" w:rsidP="00FB5751" w14:paraId="21E11CB0"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XII de la Ley General de Archivos y a la definición establecida en el Diccionario de Archivos emitido por el Archivo General de la Nación y el Instituto Nacional de Transparencia, Acceso a la Información y Protección de Datos Personales, la Baja Documental es la eliminación de aquella documentación que haya prescrito su vigencia, valores documentales y, en su caso, plazos de conservación y que no posea valores históricos de acuerdo a las disposiciones jurídicas aplicables.</w:t>
      </w:r>
    </w:p>
    <w:p w:rsidR="00FB5751" w:rsidP="00FB5751" w14:paraId="54163E70" w14:textId="77777777">
      <w:pPr>
        <w:tabs>
          <w:tab w:val="left" w:pos="0"/>
        </w:tabs>
        <w:ind w:firstLine="709"/>
        <w:jc w:val="both"/>
        <w:rPr>
          <w:rFonts w:ascii="Barlow" w:hAnsi="Barlow" w:cs="Helvetica"/>
          <w:sz w:val="22"/>
          <w:szCs w:val="22"/>
          <w:lang w:val="es-ES"/>
        </w:rPr>
      </w:pPr>
      <w:r w:rsidRPr="00841E36">
        <w:rPr>
          <w:rFonts w:ascii="Barlow" w:hAnsi="Barlow" w:cs="Helvetica"/>
          <w:sz w:val="22"/>
          <w:szCs w:val="22"/>
          <w:lang w:val="es-ES"/>
        </w:rPr>
        <w:t>En</w:t>
      </w:r>
      <w:r>
        <w:rPr>
          <w:rFonts w:ascii="Barlow" w:hAnsi="Barlow" w:cs="Helvetica"/>
          <w:sz w:val="22"/>
          <w:szCs w:val="22"/>
          <w:lang w:val="es-ES"/>
        </w:rPr>
        <w:t xml:space="preserve"> este sentido se informa que, durante el Cuarto Trimestre de 2023, comprendido del 01 de octubre al 31 de diciembre de 2023, no se realizaron procesos de baja documental. Sin embargo, durante la Segunda Reunión Ordinaria 2023 del Grupo Interdisciplinario, se aprobaron 8 inventarios de baja documental pertenecientes a 7 unidades administrativas de la Secretaría de la Contraloría General, a través de los cuales se relacionan 2,322 expedientes que han prescrito su vigencia, valores documentales y plazos de conservación, mismos que fueron revisados y validados por las personas servidoras públicas competentes y que se encuentran en espera de dictamen por parte del Archivo General del Estado, de acuerdo a lo siguiente:</w:t>
      </w:r>
    </w:p>
    <w:tbl>
      <w:tblPr>
        <w:tblStyle w:val="Cuadrculadetablaclara8"/>
        <w:tblW w:w="5000" w:type="pct"/>
        <w:tblLook w:val="04A0"/>
      </w:tblPr>
      <w:tblGrid>
        <w:gridCol w:w="2703"/>
        <w:gridCol w:w="3242"/>
        <w:gridCol w:w="1352"/>
        <w:gridCol w:w="1531"/>
      </w:tblGrid>
      <w:tr w14:paraId="63611C80" w14:textId="77777777" w:rsidTr="007C6A83">
        <w:tblPrEx>
          <w:tblW w:w="5000" w:type="pct"/>
          <w:tblLook w:val="04A0"/>
        </w:tblPrEx>
        <w:trPr>
          <w:tblHeader/>
        </w:trPr>
        <w:tc>
          <w:tcPr>
            <w:tcW w:w="1531" w:type="pct"/>
            <w:shd w:val="clear" w:color="auto" w:fill="BDD6EE" w:themeFill="accent1" w:themeFillTint="66"/>
            <w:vAlign w:val="center"/>
          </w:tcPr>
          <w:p w:rsidR="00FB5751" w:rsidRPr="005C5102" w:rsidP="00005781" w14:paraId="746638DC" w14:textId="77777777">
            <w:pPr>
              <w:jc w:val="center"/>
              <w:rPr>
                <w:rFonts w:ascii="Barlow" w:hAnsi="Barlow"/>
                <w:b/>
                <w:sz w:val="20"/>
                <w:szCs w:val="20"/>
                <w:lang w:val="es-MX"/>
              </w:rPr>
            </w:pPr>
            <w:r w:rsidRPr="005C5102">
              <w:rPr>
                <w:rFonts w:ascii="Barlow" w:hAnsi="Barlow"/>
                <w:b/>
                <w:sz w:val="20"/>
                <w:szCs w:val="20"/>
                <w:lang w:val="es-MX"/>
              </w:rPr>
              <w:t>UNIDAD ADMINISTRATIVA</w:t>
            </w:r>
          </w:p>
        </w:tc>
        <w:tc>
          <w:tcPr>
            <w:tcW w:w="1836" w:type="pct"/>
            <w:shd w:val="clear" w:color="auto" w:fill="BDD6EE" w:themeFill="accent1" w:themeFillTint="66"/>
            <w:vAlign w:val="center"/>
          </w:tcPr>
          <w:p w:rsidR="00FB5751" w:rsidRPr="005C5102" w:rsidP="00005781" w14:paraId="10A03886" w14:textId="77777777">
            <w:pPr>
              <w:jc w:val="center"/>
              <w:rPr>
                <w:rFonts w:ascii="Barlow" w:hAnsi="Barlow"/>
                <w:b/>
                <w:sz w:val="20"/>
                <w:szCs w:val="20"/>
                <w:lang w:val="es-MX"/>
              </w:rPr>
            </w:pPr>
            <w:r w:rsidRPr="005C5102">
              <w:rPr>
                <w:rFonts w:ascii="Barlow" w:hAnsi="Barlow"/>
                <w:b/>
                <w:sz w:val="20"/>
                <w:szCs w:val="20"/>
                <w:lang w:val="es-MX"/>
              </w:rPr>
              <w:t>ÁREA PRODUCTORA</w:t>
            </w:r>
          </w:p>
        </w:tc>
        <w:tc>
          <w:tcPr>
            <w:tcW w:w="766" w:type="pct"/>
            <w:shd w:val="clear" w:color="auto" w:fill="BDD6EE" w:themeFill="accent1" w:themeFillTint="66"/>
            <w:vAlign w:val="center"/>
          </w:tcPr>
          <w:p w:rsidR="00FB5751" w:rsidRPr="005C5102" w:rsidP="00005781" w14:paraId="6DA53608" w14:textId="77777777">
            <w:pPr>
              <w:jc w:val="center"/>
              <w:rPr>
                <w:rFonts w:ascii="Barlow" w:hAnsi="Barlow"/>
                <w:b/>
                <w:sz w:val="20"/>
                <w:szCs w:val="20"/>
                <w:lang w:val="es-MX"/>
              </w:rPr>
            </w:pPr>
            <w:r w:rsidRPr="005C5102">
              <w:rPr>
                <w:rFonts w:ascii="Barlow" w:hAnsi="Barlow"/>
                <w:b/>
                <w:sz w:val="20"/>
                <w:szCs w:val="20"/>
                <w:lang w:val="es-MX"/>
              </w:rPr>
              <w:t>RANGO DE AÑOS</w:t>
            </w:r>
          </w:p>
        </w:tc>
        <w:tc>
          <w:tcPr>
            <w:tcW w:w="868" w:type="pct"/>
            <w:shd w:val="clear" w:color="auto" w:fill="BDD6EE" w:themeFill="accent1" w:themeFillTint="66"/>
            <w:vAlign w:val="center"/>
          </w:tcPr>
          <w:p w:rsidR="00FB5751" w:rsidRPr="005C5102" w:rsidP="00005781" w14:paraId="7616CA70" w14:textId="77777777">
            <w:pPr>
              <w:jc w:val="center"/>
              <w:rPr>
                <w:rFonts w:ascii="Barlow" w:hAnsi="Barlow"/>
                <w:b/>
                <w:sz w:val="20"/>
                <w:szCs w:val="20"/>
                <w:lang w:val="es-MX"/>
              </w:rPr>
            </w:pPr>
            <w:r w:rsidRPr="005C5102">
              <w:rPr>
                <w:rFonts w:ascii="Barlow" w:hAnsi="Barlow"/>
                <w:b/>
                <w:sz w:val="20"/>
                <w:szCs w:val="20"/>
                <w:lang w:val="es-MX"/>
              </w:rPr>
              <w:t>NÚMERO DE EXPEDIENTES</w:t>
            </w:r>
          </w:p>
        </w:tc>
      </w:tr>
      <w:tr w14:paraId="7EB6C369" w14:textId="77777777" w:rsidTr="007C6A83">
        <w:tblPrEx>
          <w:tblW w:w="5000" w:type="pct"/>
          <w:tblLook w:val="04A0"/>
        </w:tblPrEx>
        <w:tc>
          <w:tcPr>
            <w:tcW w:w="1531" w:type="pct"/>
            <w:vAlign w:val="center"/>
          </w:tcPr>
          <w:p w:rsidR="00FB5751" w:rsidRPr="005C5102" w:rsidP="00005781" w14:paraId="1F8F5768" w14:textId="77777777">
            <w:pPr>
              <w:jc w:val="center"/>
              <w:rPr>
                <w:rFonts w:ascii="Barlow" w:hAnsi="Barlow"/>
                <w:sz w:val="20"/>
                <w:szCs w:val="20"/>
                <w:lang w:val="es-MX"/>
              </w:rPr>
            </w:pPr>
            <w:r w:rsidRPr="005C5102">
              <w:rPr>
                <w:rFonts w:ascii="Barlow" w:hAnsi="Barlow"/>
                <w:sz w:val="20"/>
                <w:szCs w:val="20"/>
                <w:lang w:val="es-MX"/>
              </w:rPr>
              <w:t>Dirección de Administración</w:t>
            </w:r>
          </w:p>
        </w:tc>
        <w:tc>
          <w:tcPr>
            <w:tcW w:w="1836" w:type="pct"/>
            <w:shd w:val="clear" w:color="auto" w:fill="FFFFFF" w:themeFill="background1"/>
            <w:vAlign w:val="center"/>
          </w:tcPr>
          <w:p w:rsidR="00FB5751" w:rsidRPr="005C5102" w:rsidP="00005781" w14:paraId="591902C0" w14:textId="77777777">
            <w:pPr>
              <w:jc w:val="center"/>
              <w:rPr>
                <w:rFonts w:ascii="Barlow" w:hAnsi="Barlow"/>
                <w:sz w:val="20"/>
                <w:szCs w:val="20"/>
                <w:lang w:val="es-MX"/>
              </w:rPr>
            </w:pPr>
            <w:r w:rsidRPr="005C5102">
              <w:rPr>
                <w:rFonts w:ascii="Barlow" w:hAnsi="Barlow"/>
                <w:sz w:val="20"/>
                <w:szCs w:val="20"/>
                <w:lang w:val="es-MX"/>
              </w:rPr>
              <w:t>Departamento de Transparencia, Gestión Documental y Mejora Continua</w:t>
            </w:r>
          </w:p>
        </w:tc>
        <w:tc>
          <w:tcPr>
            <w:tcW w:w="766" w:type="pct"/>
            <w:vAlign w:val="center"/>
          </w:tcPr>
          <w:p w:rsidR="00FB5751" w:rsidRPr="005C5102" w:rsidP="00005781" w14:paraId="2F8B7504" w14:textId="77777777">
            <w:pPr>
              <w:jc w:val="center"/>
              <w:rPr>
                <w:rFonts w:ascii="Barlow" w:hAnsi="Barlow"/>
                <w:sz w:val="20"/>
                <w:szCs w:val="20"/>
                <w:lang w:val="es-MX"/>
              </w:rPr>
            </w:pPr>
            <w:r w:rsidRPr="005C5102">
              <w:rPr>
                <w:rFonts w:ascii="Barlow" w:hAnsi="Barlow"/>
                <w:sz w:val="20"/>
                <w:szCs w:val="20"/>
                <w:lang w:val="es-MX"/>
              </w:rPr>
              <w:t>2017</w:t>
            </w:r>
          </w:p>
        </w:tc>
        <w:tc>
          <w:tcPr>
            <w:tcW w:w="868" w:type="pct"/>
            <w:vAlign w:val="center"/>
          </w:tcPr>
          <w:p w:rsidR="00FB5751" w:rsidRPr="005C5102" w:rsidP="00005781" w14:paraId="1414D832" w14:textId="77777777">
            <w:pPr>
              <w:jc w:val="center"/>
              <w:rPr>
                <w:rFonts w:ascii="Barlow" w:hAnsi="Barlow"/>
                <w:sz w:val="20"/>
                <w:szCs w:val="20"/>
                <w:lang w:val="es-MX"/>
              </w:rPr>
            </w:pPr>
            <w:r w:rsidRPr="005C5102">
              <w:rPr>
                <w:rFonts w:ascii="Barlow" w:hAnsi="Barlow"/>
                <w:sz w:val="20"/>
                <w:szCs w:val="20"/>
                <w:lang w:val="es-MX"/>
              </w:rPr>
              <w:t>1</w:t>
            </w:r>
          </w:p>
        </w:tc>
      </w:tr>
      <w:tr w14:paraId="1285FA22" w14:textId="77777777" w:rsidTr="007C6A83">
        <w:tblPrEx>
          <w:tblW w:w="5000" w:type="pct"/>
          <w:tblLook w:val="04A0"/>
        </w:tblPrEx>
        <w:tc>
          <w:tcPr>
            <w:tcW w:w="1531" w:type="pct"/>
            <w:vAlign w:val="center"/>
          </w:tcPr>
          <w:p w:rsidR="00FB5751" w:rsidRPr="005C5102" w:rsidP="00005781" w14:paraId="44739DC3" w14:textId="77777777">
            <w:pPr>
              <w:jc w:val="center"/>
              <w:rPr>
                <w:rFonts w:ascii="Barlow" w:hAnsi="Barlow"/>
                <w:sz w:val="20"/>
                <w:szCs w:val="20"/>
                <w:lang w:val="es-MX"/>
              </w:rPr>
            </w:pPr>
            <w:r w:rsidRPr="005C5102">
              <w:rPr>
                <w:rFonts w:ascii="Barlow" w:hAnsi="Barlow"/>
                <w:sz w:val="20"/>
                <w:szCs w:val="20"/>
                <w:lang w:val="es-MX"/>
              </w:rPr>
              <w:t>Dirección de Inspección de Obra Pública</w:t>
            </w:r>
          </w:p>
        </w:tc>
        <w:tc>
          <w:tcPr>
            <w:tcW w:w="1836" w:type="pct"/>
            <w:shd w:val="clear" w:color="auto" w:fill="FFFFFF" w:themeFill="background1"/>
            <w:vAlign w:val="center"/>
          </w:tcPr>
          <w:p w:rsidR="00FB5751" w:rsidRPr="005C5102" w:rsidP="00005781" w14:paraId="22781D2E" w14:textId="77777777">
            <w:pPr>
              <w:jc w:val="center"/>
              <w:rPr>
                <w:rFonts w:ascii="Barlow" w:hAnsi="Barlow"/>
                <w:sz w:val="20"/>
                <w:szCs w:val="20"/>
                <w:lang w:val="es-MX"/>
              </w:rPr>
            </w:pPr>
            <w:r w:rsidRPr="005C5102">
              <w:rPr>
                <w:rFonts w:ascii="Barlow" w:hAnsi="Barlow"/>
                <w:sz w:val="20"/>
                <w:szCs w:val="20"/>
                <w:lang w:val="es-MX"/>
              </w:rPr>
              <w:t>Departamento de Supervisión de Obra Pública</w:t>
            </w:r>
          </w:p>
        </w:tc>
        <w:tc>
          <w:tcPr>
            <w:tcW w:w="766" w:type="pct"/>
            <w:vAlign w:val="center"/>
          </w:tcPr>
          <w:p w:rsidR="00FB5751" w:rsidRPr="005C5102" w:rsidP="00005781" w14:paraId="7504314B" w14:textId="77777777">
            <w:pPr>
              <w:jc w:val="center"/>
              <w:rPr>
                <w:rFonts w:ascii="Barlow" w:hAnsi="Barlow"/>
                <w:sz w:val="20"/>
                <w:szCs w:val="20"/>
                <w:lang w:val="es-MX"/>
              </w:rPr>
            </w:pPr>
            <w:r w:rsidRPr="005C5102">
              <w:rPr>
                <w:rFonts w:ascii="Barlow" w:hAnsi="Barlow"/>
                <w:sz w:val="20"/>
                <w:szCs w:val="20"/>
                <w:lang w:val="es-MX"/>
              </w:rPr>
              <w:t>2016-2018</w:t>
            </w:r>
          </w:p>
        </w:tc>
        <w:tc>
          <w:tcPr>
            <w:tcW w:w="868" w:type="pct"/>
            <w:vAlign w:val="center"/>
          </w:tcPr>
          <w:p w:rsidR="00FB5751" w:rsidRPr="005C5102" w:rsidP="00005781" w14:paraId="3CE4044E" w14:textId="77777777">
            <w:pPr>
              <w:jc w:val="center"/>
              <w:rPr>
                <w:rFonts w:ascii="Barlow" w:hAnsi="Barlow"/>
                <w:sz w:val="20"/>
                <w:szCs w:val="20"/>
                <w:lang w:val="es-MX"/>
              </w:rPr>
            </w:pPr>
            <w:r w:rsidRPr="005C5102">
              <w:rPr>
                <w:rFonts w:ascii="Barlow" w:hAnsi="Barlow"/>
                <w:sz w:val="20"/>
                <w:szCs w:val="20"/>
                <w:lang w:val="es-MX"/>
              </w:rPr>
              <w:t>405</w:t>
            </w:r>
          </w:p>
        </w:tc>
      </w:tr>
      <w:tr w14:paraId="541533B7" w14:textId="77777777" w:rsidTr="007C6A83">
        <w:tblPrEx>
          <w:tblW w:w="5000" w:type="pct"/>
          <w:tblLook w:val="04A0"/>
        </w:tblPrEx>
        <w:tc>
          <w:tcPr>
            <w:tcW w:w="1531" w:type="pct"/>
            <w:vMerge w:val="restart"/>
            <w:vAlign w:val="center"/>
          </w:tcPr>
          <w:p w:rsidR="00FB5751" w:rsidRPr="005C5102" w:rsidP="00005781" w14:paraId="38D99D01" w14:textId="77777777">
            <w:pPr>
              <w:jc w:val="center"/>
              <w:rPr>
                <w:rFonts w:ascii="Barlow" w:hAnsi="Barlow"/>
                <w:sz w:val="20"/>
                <w:szCs w:val="20"/>
                <w:lang w:val="es-MX"/>
              </w:rPr>
            </w:pPr>
            <w:r w:rsidRPr="005C5102">
              <w:rPr>
                <w:rFonts w:ascii="Barlow" w:hAnsi="Barlow"/>
                <w:sz w:val="20"/>
                <w:szCs w:val="20"/>
                <w:lang w:val="es-MX"/>
              </w:rPr>
              <w:t xml:space="preserve">Dirección de Actos de Fiscalización de Programas Federales y Contraloría Social </w:t>
            </w:r>
          </w:p>
        </w:tc>
        <w:tc>
          <w:tcPr>
            <w:tcW w:w="1836" w:type="pct"/>
            <w:shd w:val="clear" w:color="auto" w:fill="FFFFFF" w:themeFill="background1"/>
            <w:vAlign w:val="center"/>
          </w:tcPr>
          <w:p w:rsidR="00FB5751" w:rsidRPr="005C5102" w:rsidP="00005781" w14:paraId="0F69011D" w14:textId="77777777">
            <w:pPr>
              <w:jc w:val="center"/>
              <w:rPr>
                <w:rFonts w:ascii="Barlow" w:hAnsi="Barlow"/>
                <w:sz w:val="20"/>
                <w:szCs w:val="20"/>
                <w:lang w:val="es-MX"/>
              </w:rPr>
            </w:pPr>
            <w:r w:rsidRPr="005C5102">
              <w:rPr>
                <w:rFonts w:ascii="Barlow" w:hAnsi="Barlow"/>
                <w:sz w:val="20"/>
                <w:szCs w:val="20"/>
                <w:lang w:val="es-MX"/>
              </w:rPr>
              <w:t>Despacho de la Dirección de Actos de Fiscalización de Programas Federales y Contraloría Social</w:t>
            </w:r>
          </w:p>
        </w:tc>
        <w:tc>
          <w:tcPr>
            <w:tcW w:w="766" w:type="pct"/>
            <w:vMerge w:val="restart"/>
            <w:vAlign w:val="center"/>
          </w:tcPr>
          <w:p w:rsidR="00FB5751" w:rsidRPr="005C5102" w:rsidP="00005781" w14:paraId="4A5C6F88" w14:textId="77777777">
            <w:pPr>
              <w:jc w:val="center"/>
              <w:rPr>
                <w:rFonts w:ascii="Barlow" w:hAnsi="Barlow"/>
                <w:sz w:val="20"/>
                <w:szCs w:val="20"/>
                <w:lang w:val="es-MX"/>
              </w:rPr>
            </w:pPr>
            <w:r w:rsidRPr="005C5102">
              <w:rPr>
                <w:rFonts w:ascii="Barlow" w:hAnsi="Barlow"/>
                <w:sz w:val="20"/>
                <w:szCs w:val="20"/>
                <w:lang w:val="es-MX"/>
              </w:rPr>
              <w:t>2017-2018</w:t>
            </w:r>
          </w:p>
        </w:tc>
        <w:tc>
          <w:tcPr>
            <w:tcW w:w="868" w:type="pct"/>
            <w:vMerge w:val="restart"/>
            <w:vAlign w:val="center"/>
          </w:tcPr>
          <w:p w:rsidR="00FB5751" w:rsidRPr="005C5102" w:rsidP="00005781" w14:paraId="572F7E82" w14:textId="77777777">
            <w:pPr>
              <w:jc w:val="center"/>
              <w:rPr>
                <w:rFonts w:ascii="Barlow" w:hAnsi="Barlow"/>
                <w:sz w:val="20"/>
                <w:szCs w:val="20"/>
                <w:lang w:val="es-MX"/>
              </w:rPr>
            </w:pPr>
            <w:r w:rsidRPr="005C5102">
              <w:rPr>
                <w:rFonts w:ascii="Barlow" w:hAnsi="Barlow"/>
                <w:sz w:val="20"/>
                <w:szCs w:val="20"/>
                <w:lang w:val="es-MX"/>
              </w:rPr>
              <w:t>18</w:t>
            </w:r>
          </w:p>
        </w:tc>
      </w:tr>
      <w:tr w14:paraId="76C07BF5" w14:textId="77777777" w:rsidTr="007C6A83">
        <w:tblPrEx>
          <w:tblW w:w="5000" w:type="pct"/>
          <w:tblLook w:val="04A0"/>
        </w:tblPrEx>
        <w:tc>
          <w:tcPr>
            <w:tcW w:w="1531" w:type="pct"/>
            <w:vMerge/>
            <w:vAlign w:val="center"/>
          </w:tcPr>
          <w:p w:rsidR="00FB5751" w:rsidRPr="005C5102" w:rsidP="00005781" w14:paraId="4C6DE24D" w14:textId="77777777">
            <w:pPr>
              <w:jc w:val="center"/>
              <w:rPr>
                <w:rFonts w:ascii="Barlow" w:hAnsi="Barlow"/>
                <w:sz w:val="20"/>
                <w:szCs w:val="20"/>
                <w:lang w:val="es-MX"/>
              </w:rPr>
            </w:pPr>
          </w:p>
        </w:tc>
        <w:tc>
          <w:tcPr>
            <w:tcW w:w="1836" w:type="pct"/>
            <w:shd w:val="clear" w:color="auto" w:fill="FFFFFF" w:themeFill="background1"/>
            <w:vAlign w:val="center"/>
          </w:tcPr>
          <w:p w:rsidR="00FB5751" w:rsidRPr="005C5102" w:rsidP="00005781" w14:paraId="2E8F7040" w14:textId="77777777">
            <w:pPr>
              <w:jc w:val="center"/>
              <w:rPr>
                <w:rFonts w:ascii="Barlow" w:hAnsi="Barlow"/>
                <w:sz w:val="20"/>
                <w:szCs w:val="20"/>
                <w:lang w:val="es-MX"/>
              </w:rPr>
            </w:pPr>
            <w:r w:rsidRPr="005C5102">
              <w:rPr>
                <w:rFonts w:ascii="Barlow" w:hAnsi="Barlow"/>
                <w:sz w:val="20"/>
                <w:szCs w:val="20"/>
                <w:lang w:val="es-MX"/>
              </w:rPr>
              <w:t>Departamento de Vinculación con la Auditoría Superior de la Federación</w:t>
            </w:r>
          </w:p>
        </w:tc>
        <w:tc>
          <w:tcPr>
            <w:tcW w:w="766" w:type="pct"/>
            <w:vMerge/>
            <w:vAlign w:val="center"/>
          </w:tcPr>
          <w:p w:rsidR="00FB5751" w:rsidRPr="005C5102" w:rsidP="00005781" w14:paraId="4FD21DA4" w14:textId="77777777">
            <w:pPr>
              <w:jc w:val="center"/>
              <w:rPr>
                <w:rFonts w:ascii="Barlow" w:hAnsi="Barlow"/>
                <w:sz w:val="20"/>
                <w:szCs w:val="20"/>
                <w:lang w:val="es-MX"/>
              </w:rPr>
            </w:pPr>
          </w:p>
        </w:tc>
        <w:tc>
          <w:tcPr>
            <w:tcW w:w="868" w:type="pct"/>
            <w:vMerge/>
            <w:vAlign w:val="center"/>
          </w:tcPr>
          <w:p w:rsidR="00FB5751" w:rsidRPr="005C5102" w:rsidP="00005781" w14:paraId="4AC806FA" w14:textId="77777777">
            <w:pPr>
              <w:jc w:val="center"/>
              <w:rPr>
                <w:rFonts w:ascii="Barlow" w:hAnsi="Barlow"/>
                <w:sz w:val="20"/>
                <w:szCs w:val="20"/>
                <w:lang w:val="es-MX"/>
              </w:rPr>
            </w:pPr>
          </w:p>
        </w:tc>
      </w:tr>
      <w:tr w14:paraId="02B04AFB" w14:textId="77777777" w:rsidTr="007C6A83">
        <w:tblPrEx>
          <w:tblW w:w="5000" w:type="pct"/>
          <w:tblLook w:val="04A0"/>
        </w:tblPrEx>
        <w:tc>
          <w:tcPr>
            <w:tcW w:w="1531" w:type="pct"/>
            <w:vMerge/>
            <w:vAlign w:val="center"/>
          </w:tcPr>
          <w:p w:rsidR="00FB5751" w:rsidRPr="005C5102" w:rsidP="00005781" w14:paraId="51606FB9" w14:textId="77777777">
            <w:pPr>
              <w:jc w:val="center"/>
              <w:rPr>
                <w:rFonts w:ascii="Barlow" w:hAnsi="Barlow"/>
                <w:sz w:val="20"/>
                <w:szCs w:val="20"/>
                <w:lang w:val="es-MX"/>
              </w:rPr>
            </w:pPr>
          </w:p>
        </w:tc>
        <w:tc>
          <w:tcPr>
            <w:tcW w:w="1836" w:type="pct"/>
            <w:shd w:val="clear" w:color="auto" w:fill="FFFFFF" w:themeFill="background1"/>
            <w:vAlign w:val="center"/>
          </w:tcPr>
          <w:p w:rsidR="00FB5751" w:rsidRPr="005C5102" w:rsidP="00005781" w14:paraId="7BAAE0A6" w14:textId="77777777">
            <w:pPr>
              <w:jc w:val="center"/>
              <w:rPr>
                <w:rFonts w:ascii="Barlow" w:hAnsi="Barlow"/>
                <w:sz w:val="20"/>
                <w:szCs w:val="20"/>
                <w:lang w:val="es-MX"/>
              </w:rPr>
            </w:pPr>
            <w:r w:rsidRPr="005C5102">
              <w:rPr>
                <w:rFonts w:ascii="Barlow" w:hAnsi="Barlow"/>
                <w:sz w:val="20"/>
                <w:szCs w:val="20"/>
                <w:lang w:val="es-MX"/>
              </w:rPr>
              <w:t>Departamento de Contraloría Social</w:t>
            </w:r>
          </w:p>
        </w:tc>
        <w:tc>
          <w:tcPr>
            <w:tcW w:w="766" w:type="pct"/>
            <w:vMerge/>
            <w:vAlign w:val="center"/>
          </w:tcPr>
          <w:p w:rsidR="00FB5751" w:rsidRPr="005C5102" w:rsidP="00005781" w14:paraId="65793557" w14:textId="77777777">
            <w:pPr>
              <w:jc w:val="center"/>
              <w:rPr>
                <w:rFonts w:ascii="Barlow" w:hAnsi="Barlow"/>
                <w:sz w:val="20"/>
                <w:szCs w:val="20"/>
                <w:lang w:val="es-MX"/>
              </w:rPr>
            </w:pPr>
          </w:p>
        </w:tc>
        <w:tc>
          <w:tcPr>
            <w:tcW w:w="868" w:type="pct"/>
            <w:vMerge/>
            <w:vAlign w:val="center"/>
          </w:tcPr>
          <w:p w:rsidR="00FB5751" w:rsidRPr="005C5102" w:rsidP="00005781" w14:paraId="76004051" w14:textId="77777777">
            <w:pPr>
              <w:jc w:val="center"/>
              <w:rPr>
                <w:rFonts w:ascii="Barlow" w:hAnsi="Barlow"/>
                <w:sz w:val="20"/>
                <w:szCs w:val="20"/>
                <w:lang w:val="es-MX"/>
              </w:rPr>
            </w:pPr>
          </w:p>
        </w:tc>
      </w:tr>
      <w:tr w14:paraId="3C871C15" w14:textId="77777777" w:rsidTr="007C6A83">
        <w:tblPrEx>
          <w:tblW w:w="5000" w:type="pct"/>
          <w:tblLook w:val="04A0"/>
        </w:tblPrEx>
        <w:tc>
          <w:tcPr>
            <w:tcW w:w="1531" w:type="pct"/>
            <w:vMerge w:val="restart"/>
            <w:vAlign w:val="center"/>
          </w:tcPr>
          <w:p w:rsidR="00FB5751" w:rsidRPr="005C5102" w:rsidP="00005781" w14:paraId="403933DC" w14:textId="77777777">
            <w:pPr>
              <w:jc w:val="center"/>
              <w:rPr>
                <w:rFonts w:ascii="Barlow" w:hAnsi="Barlow"/>
                <w:sz w:val="20"/>
                <w:szCs w:val="20"/>
                <w:lang w:val="es-MX"/>
              </w:rPr>
            </w:pPr>
            <w:r w:rsidRPr="005C5102">
              <w:rPr>
                <w:rFonts w:ascii="Barlow" w:hAnsi="Barlow"/>
                <w:sz w:val="20"/>
                <w:szCs w:val="20"/>
                <w:lang w:val="es-MX"/>
              </w:rPr>
              <w:t>Dirección de Responsabilidades y Sanciones</w:t>
            </w:r>
          </w:p>
        </w:tc>
        <w:tc>
          <w:tcPr>
            <w:tcW w:w="1836" w:type="pct"/>
            <w:shd w:val="clear" w:color="auto" w:fill="FFFFFF" w:themeFill="background1"/>
            <w:vAlign w:val="center"/>
          </w:tcPr>
          <w:p w:rsidR="00FB5751" w:rsidRPr="005C5102" w:rsidP="00005781" w14:paraId="6D874CFF" w14:textId="77777777">
            <w:pPr>
              <w:jc w:val="center"/>
              <w:rPr>
                <w:rFonts w:ascii="Barlow" w:hAnsi="Barlow"/>
                <w:sz w:val="20"/>
                <w:szCs w:val="20"/>
                <w:lang w:val="es-MX"/>
              </w:rPr>
            </w:pPr>
            <w:r w:rsidRPr="005C5102">
              <w:rPr>
                <w:rFonts w:ascii="Barlow" w:hAnsi="Barlow"/>
                <w:sz w:val="20"/>
                <w:szCs w:val="20"/>
                <w:lang w:val="es-MX"/>
              </w:rPr>
              <w:t>Departamento de Normatividad en Contrataciones Públicas</w:t>
            </w:r>
          </w:p>
        </w:tc>
        <w:tc>
          <w:tcPr>
            <w:tcW w:w="766" w:type="pct"/>
            <w:vMerge w:val="restart"/>
            <w:vAlign w:val="center"/>
          </w:tcPr>
          <w:p w:rsidR="00FB5751" w:rsidRPr="005C5102" w:rsidP="00005781" w14:paraId="7AA1CDD1" w14:textId="77777777">
            <w:pPr>
              <w:jc w:val="center"/>
              <w:rPr>
                <w:rFonts w:ascii="Barlow" w:hAnsi="Barlow"/>
                <w:sz w:val="20"/>
                <w:szCs w:val="20"/>
                <w:lang w:val="es-MX"/>
              </w:rPr>
            </w:pPr>
            <w:r w:rsidRPr="005C5102">
              <w:rPr>
                <w:rFonts w:ascii="Barlow" w:hAnsi="Barlow"/>
                <w:sz w:val="20"/>
                <w:szCs w:val="20"/>
                <w:lang w:val="es-MX"/>
              </w:rPr>
              <w:t>2015-2019</w:t>
            </w:r>
          </w:p>
        </w:tc>
        <w:tc>
          <w:tcPr>
            <w:tcW w:w="868" w:type="pct"/>
            <w:vMerge w:val="restart"/>
            <w:vAlign w:val="center"/>
          </w:tcPr>
          <w:p w:rsidR="00FB5751" w:rsidRPr="005C5102" w:rsidP="00005781" w14:paraId="2C61BC72" w14:textId="77777777">
            <w:pPr>
              <w:jc w:val="center"/>
              <w:rPr>
                <w:rFonts w:ascii="Barlow" w:hAnsi="Barlow"/>
                <w:sz w:val="20"/>
                <w:szCs w:val="20"/>
                <w:lang w:val="es-MX"/>
              </w:rPr>
            </w:pPr>
            <w:r w:rsidRPr="005C5102">
              <w:rPr>
                <w:rFonts w:ascii="Barlow" w:hAnsi="Barlow"/>
                <w:sz w:val="20"/>
                <w:szCs w:val="20"/>
                <w:lang w:val="es-MX"/>
              </w:rPr>
              <w:t>5</w:t>
            </w:r>
          </w:p>
        </w:tc>
      </w:tr>
      <w:tr w14:paraId="5712D31A" w14:textId="77777777" w:rsidTr="007C6A83">
        <w:tblPrEx>
          <w:tblW w:w="5000" w:type="pct"/>
          <w:tblLook w:val="04A0"/>
        </w:tblPrEx>
        <w:tc>
          <w:tcPr>
            <w:tcW w:w="1531" w:type="pct"/>
            <w:vMerge/>
            <w:vAlign w:val="center"/>
          </w:tcPr>
          <w:p w:rsidR="00FB5751" w:rsidRPr="005C5102" w:rsidP="00005781" w14:paraId="264D3416" w14:textId="77777777">
            <w:pPr>
              <w:jc w:val="center"/>
              <w:rPr>
                <w:rFonts w:ascii="Barlow" w:hAnsi="Barlow"/>
                <w:sz w:val="20"/>
                <w:szCs w:val="20"/>
                <w:lang w:val="es-MX"/>
              </w:rPr>
            </w:pPr>
          </w:p>
        </w:tc>
        <w:tc>
          <w:tcPr>
            <w:tcW w:w="1836" w:type="pct"/>
            <w:shd w:val="clear" w:color="auto" w:fill="FFFFFF" w:themeFill="background1"/>
            <w:vAlign w:val="center"/>
          </w:tcPr>
          <w:p w:rsidR="00FB5751" w:rsidRPr="005C5102" w:rsidP="00005781" w14:paraId="7AD3FD64" w14:textId="77777777">
            <w:pPr>
              <w:jc w:val="center"/>
              <w:rPr>
                <w:rFonts w:ascii="Barlow" w:hAnsi="Barlow"/>
                <w:sz w:val="20"/>
                <w:szCs w:val="20"/>
                <w:lang w:val="es-MX"/>
              </w:rPr>
            </w:pPr>
            <w:r w:rsidRPr="005C5102">
              <w:rPr>
                <w:rFonts w:ascii="Barlow" w:hAnsi="Barlow"/>
                <w:sz w:val="20"/>
                <w:szCs w:val="20"/>
                <w:lang w:val="es-MX"/>
              </w:rPr>
              <w:t>Departamento de Controversias y Sanciones en Contrataciones Públicas</w:t>
            </w:r>
          </w:p>
        </w:tc>
        <w:tc>
          <w:tcPr>
            <w:tcW w:w="766" w:type="pct"/>
            <w:vMerge/>
            <w:vAlign w:val="center"/>
          </w:tcPr>
          <w:p w:rsidR="00FB5751" w:rsidRPr="005C5102" w:rsidP="00005781" w14:paraId="31ACD785" w14:textId="77777777">
            <w:pPr>
              <w:jc w:val="center"/>
              <w:rPr>
                <w:rFonts w:ascii="Barlow" w:hAnsi="Barlow"/>
                <w:sz w:val="20"/>
                <w:szCs w:val="20"/>
                <w:lang w:val="es-MX"/>
              </w:rPr>
            </w:pPr>
          </w:p>
        </w:tc>
        <w:tc>
          <w:tcPr>
            <w:tcW w:w="868" w:type="pct"/>
            <w:vMerge/>
            <w:vAlign w:val="center"/>
          </w:tcPr>
          <w:p w:rsidR="00FB5751" w:rsidRPr="005C5102" w:rsidP="00005781" w14:paraId="4ED4DC43" w14:textId="77777777">
            <w:pPr>
              <w:jc w:val="center"/>
              <w:rPr>
                <w:rFonts w:ascii="Barlow" w:hAnsi="Barlow"/>
                <w:sz w:val="20"/>
                <w:szCs w:val="20"/>
                <w:lang w:val="es-MX"/>
              </w:rPr>
            </w:pPr>
          </w:p>
        </w:tc>
      </w:tr>
      <w:tr w14:paraId="7F80A917" w14:textId="77777777" w:rsidTr="007C6A83">
        <w:tblPrEx>
          <w:tblW w:w="5000" w:type="pct"/>
          <w:tblLook w:val="04A0"/>
        </w:tblPrEx>
        <w:tc>
          <w:tcPr>
            <w:tcW w:w="1531" w:type="pct"/>
            <w:vMerge w:val="restart"/>
            <w:vAlign w:val="center"/>
          </w:tcPr>
          <w:p w:rsidR="00FB5751" w:rsidRPr="005C5102" w:rsidP="00005781" w14:paraId="08396158" w14:textId="77777777">
            <w:pPr>
              <w:jc w:val="center"/>
              <w:rPr>
                <w:rFonts w:ascii="Barlow" w:hAnsi="Barlow"/>
                <w:sz w:val="20"/>
                <w:szCs w:val="20"/>
                <w:lang w:val="es-MX"/>
              </w:rPr>
            </w:pPr>
            <w:r w:rsidRPr="005C5102">
              <w:rPr>
                <w:rFonts w:ascii="Barlow" w:hAnsi="Barlow"/>
                <w:sz w:val="20"/>
                <w:szCs w:val="20"/>
                <w:lang w:val="es-MX"/>
              </w:rPr>
              <w:t>Subsecretaría de Auditoría Gubernamental</w:t>
            </w:r>
          </w:p>
        </w:tc>
        <w:tc>
          <w:tcPr>
            <w:tcW w:w="1836" w:type="pct"/>
            <w:shd w:val="clear" w:color="auto" w:fill="FFFFFF" w:themeFill="background1"/>
            <w:vAlign w:val="center"/>
          </w:tcPr>
          <w:p w:rsidR="00FB5751" w:rsidRPr="005C5102" w:rsidP="00005781" w14:paraId="1C5818BB" w14:textId="77777777">
            <w:pPr>
              <w:jc w:val="center"/>
              <w:rPr>
                <w:rFonts w:ascii="Barlow" w:hAnsi="Barlow"/>
                <w:sz w:val="20"/>
                <w:szCs w:val="20"/>
                <w:lang w:val="es-MX"/>
              </w:rPr>
            </w:pPr>
            <w:r w:rsidRPr="005C5102">
              <w:rPr>
                <w:rFonts w:ascii="Barlow" w:hAnsi="Barlow"/>
                <w:sz w:val="20"/>
                <w:szCs w:val="20"/>
                <w:lang w:val="es-MX"/>
              </w:rPr>
              <w:t>Despacho de la Subsecretaría de Auditoría Gubernamental (antes Dirección de Auditoría al Sector Centralizado)</w:t>
            </w:r>
          </w:p>
        </w:tc>
        <w:tc>
          <w:tcPr>
            <w:tcW w:w="766" w:type="pct"/>
            <w:vAlign w:val="center"/>
          </w:tcPr>
          <w:p w:rsidR="00FB5751" w:rsidRPr="005C5102" w:rsidP="00005781" w14:paraId="7AB97467" w14:textId="77777777">
            <w:pPr>
              <w:jc w:val="center"/>
              <w:rPr>
                <w:rFonts w:ascii="Barlow" w:hAnsi="Barlow"/>
                <w:sz w:val="20"/>
                <w:szCs w:val="20"/>
                <w:lang w:val="es-MX"/>
              </w:rPr>
            </w:pPr>
            <w:r w:rsidRPr="005C5102">
              <w:rPr>
                <w:rFonts w:ascii="Barlow" w:hAnsi="Barlow"/>
                <w:sz w:val="20"/>
                <w:szCs w:val="20"/>
                <w:lang w:val="es-MX"/>
              </w:rPr>
              <w:t>2017-2018</w:t>
            </w:r>
          </w:p>
        </w:tc>
        <w:tc>
          <w:tcPr>
            <w:tcW w:w="868" w:type="pct"/>
            <w:vAlign w:val="center"/>
          </w:tcPr>
          <w:p w:rsidR="00FB5751" w:rsidRPr="005C5102" w:rsidP="00005781" w14:paraId="37B395A5" w14:textId="77777777">
            <w:pPr>
              <w:jc w:val="center"/>
              <w:rPr>
                <w:rFonts w:ascii="Barlow" w:hAnsi="Barlow"/>
                <w:sz w:val="20"/>
                <w:szCs w:val="20"/>
                <w:lang w:val="es-MX"/>
              </w:rPr>
            </w:pPr>
            <w:r w:rsidRPr="005C5102">
              <w:rPr>
                <w:rFonts w:ascii="Barlow" w:hAnsi="Barlow"/>
                <w:sz w:val="20"/>
                <w:szCs w:val="20"/>
                <w:lang w:val="es-MX"/>
              </w:rPr>
              <w:t>1005</w:t>
            </w:r>
          </w:p>
        </w:tc>
      </w:tr>
      <w:tr w14:paraId="7C7E0D29" w14:textId="77777777" w:rsidTr="007C6A83">
        <w:tblPrEx>
          <w:tblW w:w="5000" w:type="pct"/>
          <w:tblLook w:val="04A0"/>
        </w:tblPrEx>
        <w:tc>
          <w:tcPr>
            <w:tcW w:w="1531" w:type="pct"/>
            <w:vMerge/>
            <w:vAlign w:val="center"/>
          </w:tcPr>
          <w:p w:rsidR="00FB5751" w:rsidRPr="005C5102" w:rsidP="00005781" w14:paraId="05E3C282" w14:textId="77777777">
            <w:pPr>
              <w:jc w:val="center"/>
              <w:rPr>
                <w:rFonts w:ascii="Barlow" w:hAnsi="Barlow"/>
                <w:sz w:val="20"/>
                <w:szCs w:val="20"/>
                <w:lang w:val="es-MX"/>
              </w:rPr>
            </w:pPr>
          </w:p>
        </w:tc>
        <w:tc>
          <w:tcPr>
            <w:tcW w:w="1836" w:type="pct"/>
            <w:shd w:val="clear" w:color="auto" w:fill="FFFFFF" w:themeFill="background1"/>
            <w:vAlign w:val="center"/>
          </w:tcPr>
          <w:p w:rsidR="00FB5751" w:rsidRPr="005C5102" w:rsidP="00005781" w14:paraId="0DA99F1D" w14:textId="77777777">
            <w:pPr>
              <w:jc w:val="center"/>
              <w:rPr>
                <w:rFonts w:ascii="Barlow" w:hAnsi="Barlow"/>
                <w:sz w:val="20"/>
                <w:szCs w:val="20"/>
                <w:lang w:val="es-MX"/>
              </w:rPr>
            </w:pPr>
            <w:r w:rsidRPr="005C5102">
              <w:rPr>
                <w:rFonts w:ascii="Barlow" w:hAnsi="Barlow"/>
                <w:sz w:val="20"/>
                <w:szCs w:val="20"/>
                <w:lang w:val="es-MX"/>
              </w:rPr>
              <w:t>Despacho de la Subsecretaría de Auditoría Gubernamental (antes Dirección de Auditoría del Sector Paraestatal)</w:t>
            </w:r>
          </w:p>
        </w:tc>
        <w:tc>
          <w:tcPr>
            <w:tcW w:w="766" w:type="pct"/>
            <w:vAlign w:val="center"/>
          </w:tcPr>
          <w:p w:rsidR="00FB5751" w:rsidRPr="005C5102" w:rsidP="00005781" w14:paraId="3F49E39E" w14:textId="77777777">
            <w:pPr>
              <w:jc w:val="center"/>
              <w:rPr>
                <w:rFonts w:ascii="Barlow" w:hAnsi="Barlow"/>
                <w:sz w:val="20"/>
                <w:szCs w:val="20"/>
                <w:lang w:val="es-MX"/>
              </w:rPr>
            </w:pPr>
            <w:r w:rsidRPr="005C5102">
              <w:rPr>
                <w:rFonts w:ascii="Barlow" w:hAnsi="Barlow"/>
                <w:sz w:val="20"/>
                <w:szCs w:val="20"/>
                <w:lang w:val="es-MX"/>
              </w:rPr>
              <w:t>2018</w:t>
            </w:r>
          </w:p>
        </w:tc>
        <w:tc>
          <w:tcPr>
            <w:tcW w:w="868" w:type="pct"/>
            <w:vAlign w:val="center"/>
          </w:tcPr>
          <w:p w:rsidR="00FB5751" w:rsidRPr="005C5102" w:rsidP="00005781" w14:paraId="10ADF433" w14:textId="77777777">
            <w:pPr>
              <w:jc w:val="center"/>
              <w:rPr>
                <w:rFonts w:ascii="Barlow" w:hAnsi="Barlow"/>
                <w:sz w:val="20"/>
                <w:szCs w:val="20"/>
                <w:lang w:val="es-MX"/>
              </w:rPr>
            </w:pPr>
            <w:r w:rsidRPr="005C5102">
              <w:rPr>
                <w:rFonts w:ascii="Barlow" w:hAnsi="Barlow"/>
                <w:sz w:val="20"/>
                <w:szCs w:val="20"/>
                <w:lang w:val="es-MX"/>
              </w:rPr>
              <w:t>796</w:t>
            </w:r>
          </w:p>
        </w:tc>
      </w:tr>
      <w:tr w14:paraId="738327B5" w14:textId="77777777" w:rsidTr="007C6A83">
        <w:tblPrEx>
          <w:tblW w:w="5000" w:type="pct"/>
          <w:tblLook w:val="04A0"/>
        </w:tblPrEx>
        <w:tc>
          <w:tcPr>
            <w:tcW w:w="1531" w:type="pct"/>
            <w:vMerge w:val="restart"/>
            <w:vAlign w:val="center"/>
          </w:tcPr>
          <w:p w:rsidR="00FB5751" w:rsidRPr="005C5102" w:rsidP="00005781" w14:paraId="0ACBC66C" w14:textId="77777777">
            <w:pPr>
              <w:jc w:val="center"/>
              <w:rPr>
                <w:rFonts w:ascii="Barlow" w:hAnsi="Barlow"/>
                <w:sz w:val="20"/>
                <w:szCs w:val="20"/>
                <w:lang w:val="es-MX"/>
              </w:rPr>
            </w:pPr>
            <w:r w:rsidRPr="005C5102">
              <w:rPr>
                <w:rFonts w:ascii="Barlow" w:hAnsi="Barlow"/>
                <w:sz w:val="20"/>
                <w:szCs w:val="20"/>
                <w:lang w:val="es-MX"/>
              </w:rPr>
              <w:t>Subsecretaría de Órganos de Vigilancia e Investigación Administrativa</w:t>
            </w:r>
          </w:p>
        </w:tc>
        <w:tc>
          <w:tcPr>
            <w:tcW w:w="1836" w:type="pct"/>
            <w:shd w:val="clear" w:color="auto" w:fill="FFFFFF" w:themeFill="background1"/>
            <w:vAlign w:val="center"/>
          </w:tcPr>
          <w:p w:rsidR="00FB5751" w:rsidRPr="005C5102" w:rsidP="00005781" w14:paraId="4687DFB2" w14:textId="77777777">
            <w:pPr>
              <w:jc w:val="center"/>
              <w:rPr>
                <w:rFonts w:ascii="Barlow" w:hAnsi="Barlow"/>
                <w:sz w:val="20"/>
                <w:szCs w:val="20"/>
                <w:lang w:val="es-MX"/>
              </w:rPr>
            </w:pPr>
            <w:r w:rsidRPr="005C5102">
              <w:rPr>
                <w:rFonts w:ascii="Barlow" w:hAnsi="Barlow"/>
                <w:sz w:val="20"/>
                <w:szCs w:val="20"/>
                <w:lang w:val="es-MX"/>
              </w:rPr>
              <w:t>Despacho de la Subsecretaría de Órganos de Vigilancia e Investigación Administrativa</w:t>
            </w:r>
          </w:p>
        </w:tc>
        <w:tc>
          <w:tcPr>
            <w:tcW w:w="766" w:type="pct"/>
            <w:vMerge w:val="restart"/>
            <w:vAlign w:val="center"/>
          </w:tcPr>
          <w:p w:rsidR="00FB5751" w:rsidRPr="005C5102" w:rsidP="00005781" w14:paraId="659D8DEC" w14:textId="77777777">
            <w:pPr>
              <w:jc w:val="center"/>
              <w:rPr>
                <w:rFonts w:ascii="Barlow" w:hAnsi="Barlow"/>
                <w:sz w:val="20"/>
                <w:szCs w:val="20"/>
                <w:lang w:val="es-MX"/>
              </w:rPr>
            </w:pPr>
            <w:r w:rsidRPr="005C5102">
              <w:rPr>
                <w:rFonts w:ascii="Barlow" w:hAnsi="Barlow"/>
                <w:sz w:val="20"/>
                <w:szCs w:val="20"/>
                <w:lang w:val="es-MX"/>
              </w:rPr>
              <w:t>2016-2020</w:t>
            </w:r>
          </w:p>
        </w:tc>
        <w:tc>
          <w:tcPr>
            <w:tcW w:w="868" w:type="pct"/>
            <w:vMerge w:val="restart"/>
            <w:vAlign w:val="center"/>
          </w:tcPr>
          <w:p w:rsidR="00FB5751" w:rsidRPr="005C5102" w:rsidP="00005781" w14:paraId="685A83E7" w14:textId="77777777">
            <w:pPr>
              <w:jc w:val="center"/>
              <w:rPr>
                <w:rFonts w:ascii="Barlow" w:hAnsi="Barlow"/>
                <w:sz w:val="20"/>
                <w:szCs w:val="20"/>
                <w:lang w:val="es-MX"/>
              </w:rPr>
            </w:pPr>
            <w:r w:rsidRPr="005C5102">
              <w:rPr>
                <w:rFonts w:ascii="Barlow" w:hAnsi="Barlow"/>
                <w:sz w:val="20"/>
                <w:szCs w:val="20"/>
                <w:lang w:val="es-MX"/>
              </w:rPr>
              <w:t>59</w:t>
            </w:r>
          </w:p>
        </w:tc>
      </w:tr>
      <w:tr w14:paraId="06B46EA8" w14:textId="77777777" w:rsidTr="007C6A83">
        <w:tblPrEx>
          <w:tblW w:w="5000" w:type="pct"/>
          <w:tblLook w:val="04A0"/>
        </w:tblPrEx>
        <w:tc>
          <w:tcPr>
            <w:tcW w:w="1531" w:type="pct"/>
            <w:vMerge/>
            <w:vAlign w:val="center"/>
          </w:tcPr>
          <w:p w:rsidR="00FB5751" w:rsidRPr="005C5102" w:rsidP="00005781" w14:paraId="09972F16" w14:textId="77777777">
            <w:pPr>
              <w:jc w:val="center"/>
              <w:rPr>
                <w:rFonts w:ascii="Barlow" w:hAnsi="Barlow"/>
                <w:sz w:val="20"/>
                <w:szCs w:val="20"/>
                <w:lang w:val="es-MX"/>
              </w:rPr>
            </w:pPr>
          </w:p>
        </w:tc>
        <w:tc>
          <w:tcPr>
            <w:tcW w:w="1836" w:type="pct"/>
            <w:shd w:val="clear" w:color="auto" w:fill="FFFFFF" w:themeFill="background1"/>
            <w:vAlign w:val="center"/>
          </w:tcPr>
          <w:p w:rsidR="00FB5751" w:rsidRPr="005C5102" w:rsidP="00005781" w14:paraId="07F61ADD" w14:textId="77777777">
            <w:pPr>
              <w:jc w:val="center"/>
              <w:rPr>
                <w:rFonts w:ascii="Barlow" w:hAnsi="Barlow"/>
                <w:sz w:val="20"/>
                <w:szCs w:val="20"/>
                <w:lang w:val="es-MX"/>
              </w:rPr>
            </w:pPr>
            <w:r w:rsidRPr="005C5102">
              <w:rPr>
                <w:rFonts w:ascii="Barlow" w:hAnsi="Barlow"/>
                <w:sz w:val="20"/>
                <w:szCs w:val="20"/>
                <w:lang w:val="es-MX"/>
              </w:rPr>
              <w:t>Unidad de Coordinación de Transferencia y Desincorporación</w:t>
            </w:r>
          </w:p>
        </w:tc>
        <w:tc>
          <w:tcPr>
            <w:tcW w:w="766" w:type="pct"/>
            <w:vMerge/>
            <w:vAlign w:val="center"/>
          </w:tcPr>
          <w:p w:rsidR="00FB5751" w:rsidRPr="005C5102" w:rsidP="00005781" w14:paraId="077148C9" w14:textId="77777777">
            <w:pPr>
              <w:jc w:val="center"/>
              <w:rPr>
                <w:rFonts w:ascii="Barlow" w:hAnsi="Barlow"/>
                <w:sz w:val="20"/>
                <w:szCs w:val="20"/>
                <w:lang w:val="es-MX"/>
              </w:rPr>
            </w:pPr>
          </w:p>
        </w:tc>
        <w:tc>
          <w:tcPr>
            <w:tcW w:w="868" w:type="pct"/>
            <w:vMerge/>
            <w:vAlign w:val="center"/>
          </w:tcPr>
          <w:p w:rsidR="00FB5751" w:rsidRPr="005C5102" w:rsidP="00005781" w14:paraId="2001F8D9" w14:textId="77777777">
            <w:pPr>
              <w:jc w:val="center"/>
              <w:rPr>
                <w:rFonts w:ascii="Barlow" w:hAnsi="Barlow"/>
                <w:sz w:val="20"/>
                <w:szCs w:val="20"/>
                <w:lang w:val="es-MX"/>
              </w:rPr>
            </w:pPr>
          </w:p>
        </w:tc>
      </w:tr>
      <w:tr w14:paraId="2BBE2B40" w14:textId="77777777" w:rsidTr="007C6A83">
        <w:tblPrEx>
          <w:tblW w:w="5000" w:type="pct"/>
          <w:tblLook w:val="04A0"/>
        </w:tblPrEx>
        <w:trPr>
          <w:trHeight w:val="167"/>
        </w:trPr>
        <w:tc>
          <w:tcPr>
            <w:tcW w:w="1531" w:type="pct"/>
            <w:vMerge w:val="restart"/>
            <w:vAlign w:val="center"/>
          </w:tcPr>
          <w:p w:rsidR="00FB5751" w:rsidRPr="005C5102" w:rsidP="00005781" w14:paraId="5305E3FE" w14:textId="77777777">
            <w:pPr>
              <w:jc w:val="center"/>
              <w:rPr>
                <w:rFonts w:ascii="Barlow" w:hAnsi="Barlow"/>
                <w:sz w:val="20"/>
                <w:szCs w:val="20"/>
                <w:lang w:val="es-MX"/>
              </w:rPr>
            </w:pPr>
            <w:r w:rsidRPr="005C5102">
              <w:rPr>
                <w:rFonts w:ascii="Barlow" w:hAnsi="Barlow"/>
                <w:sz w:val="20"/>
                <w:szCs w:val="20"/>
                <w:lang w:val="es-MX"/>
              </w:rPr>
              <w:t>Dirección de Asuntos Jurídicos e Investigación Administrativa</w:t>
            </w:r>
          </w:p>
        </w:tc>
        <w:tc>
          <w:tcPr>
            <w:tcW w:w="1836" w:type="pct"/>
            <w:shd w:val="clear" w:color="auto" w:fill="FFFFFF" w:themeFill="background1"/>
          </w:tcPr>
          <w:p w:rsidR="00FB5751" w:rsidRPr="005C5102" w:rsidP="00005781" w14:paraId="2408739F" w14:textId="77777777">
            <w:pPr>
              <w:jc w:val="center"/>
              <w:rPr>
                <w:rFonts w:ascii="Barlow" w:hAnsi="Barlow"/>
                <w:sz w:val="20"/>
                <w:szCs w:val="20"/>
                <w:lang w:val="es-MX"/>
              </w:rPr>
            </w:pPr>
            <w:r w:rsidRPr="005C5102">
              <w:rPr>
                <w:rFonts w:ascii="Barlow" w:hAnsi="Barlow"/>
                <w:sz w:val="20"/>
                <w:szCs w:val="20"/>
                <w:lang w:val="es-MX"/>
              </w:rPr>
              <w:t>Departamento de Asuntos Jurídicos e Investigación Administrativa B</w:t>
            </w:r>
          </w:p>
        </w:tc>
        <w:tc>
          <w:tcPr>
            <w:tcW w:w="766" w:type="pct"/>
            <w:vMerge w:val="restart"/>
            <w:vAlign w:val="center"/>
          </w:tcPr>
          <w:p w:rsidR="00FB5751" w:rsidRPr="005C5102" w:rsidP="00005781" w14:paraId="73486743" w14:textId="77777777">
            <w:pPr>
              <w:jc w:val="center"/>
              <w:rPr>
                <w:rFonts w:ascii="Barlow" w:hAnsi="Barlow"/>
                <w:sz w:val="20"/>
                <w:szCs w:val="20"/>
                <w:lang w:val="es-MX"/>
              </w:rPr>
            </w:pPr>
            <w:r w:rsidRPr="005C5102">
              <w:rPr>
                <w:rFonts w:ascii="Barlow" w:hAnsi="Barlow"/>
                <w:sz w:val="20"/>
                <w:szCs w:val="20"/>
                <w:lang w:val="es-MX"/>
              </w:rPr>
              <w:t>2015-2020</w:t>
            </w:r>
          </w:p>
        </w:tc>
        <w:tc>
          <w:tcPr>
            <w:tcW w:w="868" w:type="pct"/>
            <w:vMerge w:val="restart"/>
            <w:vAlign w:val="center"/>
          </w:tcPr>
          <w:p w:rsidR="00FB5751" w:rsidRPr="005C5102" w:rsidP="00005781" w14:paraId="3BAE60A3" w14:textId="77777777">
            <w:pPr>
              <w:jc w:val="center"/>
              <w:rPr>
                <w:rFonts w:ascii="Barlow" w:hAnsi="Barlow"/>
                <w:sz w:val="20"/>
                <w:szCs w:val="20"/>
                <w:lang w:val="es-MX"/>
              </w:rPr>
            </w:pPr>
            <w:r w:rsidRPr="005C5102">
              <w:rPr>
                <w:rFonts w:ascii="Barlow" w:hAnsi="Barlow"/>
                <w:sz w:val="20"/>
                <w:szCs w:val="20"/>
                <w:lang w:val="es-MX"/>
              </w:rPr>
              <w:t>33</w:t>
            </w:r>
          </w:p>
        </w:tc>
      </w:tr>
      <w:tr w14:paraId="70F707B9" w14:textId="77777777" w:rsidTr="007C6A83">
        <w:tblPrEx>
          <w:tblW w:w="5000" w:type="pct"/>
          <w:tblLook w:val="04A0"/>
        </w:tblPrEx>
        <w:trPr>
          <w:trHeight w:val="167"/>
        </w:trPr>
        <w:tc>
          <w:tcPr>
            <w:tcW w:w="1531" w:type="pct"/>
            <w:vMerge/>
            <w:vAlign w:val="center"/>
          </w:tcPr>
          <w:p w:rsidR="00FB5751" w:rsidRPr="005C5102" w:rsidP="00005781" w14:paraId="398E0E84" w14:textId="77777777">
            <w:pPr>
              <w:jc w:val="center"/>
              <w:rPr>
                <w:rFonts w:ascii="Barlow" w:hAnsi="Barlow"/>
                <w:sz w:val="20"/>
                <w:szCs w:val="20"/>
                <w:lang w:val="es-MX"/>
              </w:rPr>
            </w:pPr>
          </w:p>
        </w:tc>
        <w:tc>
          <w:tcPr>
            <w:tcW w:w="1836" w:type="pct"/>
            <w:shd w:val="clear" w:color="auto" w:fill="FFFFFF" w:themeFill="background1"/>
          </w:tcPr>
          <w:p w:rsidR="00FB5751" w:rsidRPr="005C5102" w:rsidP="00005781" w14:paraId="19CFB6BF" w14:textId="77777777">
            <w:pPr>
              <w:jc w:val="center"/>
              <w:rPr>
                <w:rFonts w:ascii="Barlow" w:hAnsi="Barlow"/>
                <w:sz w:val="20"/>
                <w:szCs w:val="20"/>
                <w:lang w:val="es-MX"/>
              </w:rPr>
            </w:pPr>
            <w:r w:rsidRPr="005C5102">
              <w:rPr>
                <w:rFonts w:ascii="Barlow" w:hAnsi="Barlow"/>
                <w:sz w:val="20"/>
                <w:szCs w:val="20"/>
                <w:lang w:val="es-MX"/>
              </w:rPr>
              <w:t>Departamento de Asuntos Jurídicos e Investigación Administrativa C</w:t>
            </w:r>
          </w:p>
        </w:tc>
        <w:tc>
          <w:tcPr>
            <w:tcW w:w="766" w:type="pct"/>
            <w:vMerge/>
            <w:vAlign w:val="center"/>
          </w:tcPr>
          <w:p w:rsidR="00FB5751" w:rsidRPr="005C5102" w:rsidP="00005781" w14:paraId="50A27A3A" w14:textId="77777777">
            <w:pPr>
              <w:jc w:val="center"/>
              <w:rPr>
                <w:rFonts w:ascii="Barlow" w:hAnsi="Barlow"/>
                <w:sz w:val="20"/>
                <w:szCs w:val="20"/>
                <w:lang w:val="es-MX"/>
              </w:rPr>
            </w:pPr>
          </w:p>
        </w:tc>
        <w:tc>
          <w:tcPr>
            <w:tcW w:w="868" w:type="pct"/>
            <w:vMerge/>
            <w:vAlign w:val="center"/>
          </w:tcPr>
          <w:p w:rsidR="00FB5751" w:rsidRPr="005C5102" w:rsidP="00005781" w14:paraId="0437EFCC" w14:textId="77777777">
            <w:pPr>
              <w:jc w:val="center"/>
              <w:rPr>
                <w:rFonts w:ascii="Barlow" w:hAnsi="Barlow"/>
                <w:sz w:val="20"/>
                <w:szCs w:val="20"/>
                <w:lang w:val="es-MX"/>
              </w:rPr>
            </w:pPr>
          </w:p>
        </w:tc>
      </w:tr>
      <w:tr w14:paraId="158B6234" w14:textId="77777777" w:rsidTr="007C6A83">
        <w:tblPrEx>
          <w:tblW w:w="5000" w:type="pct"/>
          <w:tblLook w:val="04A0"/>
        </w:tblPrEx>
        <w:trPr>
          <w:trHeight w:val="167"/>
        </w:trPr>
        <w:tc>
          <w:tcPr>
            <w:tcW w:w="1531" w:type="pct"/>
            <w:vMerge/>
            <w:vAlign w:val="center"/>
          </w:tcPr>
          <w:p w:rsidR="00FB5751" w:rsidRPr="005C5102" w:rsidP="00005781" w14:paraId="4FF04143" w14:textId="77777777">
            <w:pPr>
              <w:jc w:val="center"/>
              <w:rPr>
                <w:rFonts w:ascii="Barlow" w:hAnsi="Barlow"/>
                <w:sz w:val="20"/>
                <w:szCs w:val="20"/>
                <w:lang w:val="es-MX"/>
              </w:rPr>
            </w:pPr>
          </w:p>
        </w:tc>
        <w:tc>
          <w:tcPr>
            <w:tcW w:w="1836" w:type="pct"/>
            <w:shd w:val="clear" w:color="auto" w:fill="FFFFFF" w:themeFill="background1"/>
          </w:tcPr>
          <w:p w:rsidR="00FB5751" w:rsidRPr="005C5102" w:rsidP="00005781" w14:paraId="4F048753" w14:textId="77777777">
            <w:pPr>
              <w:jc w:val="center"/>
              <w:rPr>
                <w:rFonts w:ascii="Barlow" w:hAnsi="Barlow"/>
                <w:sz w:val="20"/>
                <w:szCs w:val="20"/>
                <w:lang w:val="es-MX"/>
              </w:rPr>
            </w:pPr>
            <w:r w:rsidRPr="005C5102">
              <w:rPr>
                <w:rFonts w:ascii="Barlow" w:hAnsi="Barlow"/>
                <w:sz w:val="20"/>
                <w:szCs w:val="20"/>
                <w:lang w:val="es-MX"/>
              </w:rPr>
              <w:t>Departamento de Asuntos Jurídicos e Investigación Administrativa D</w:t>
            </w:r>
          </w:p>
        </w:tc>
        <w:tc>
          <w:tcPr>
            <w:tcW w:w="766" w:type="pct"/>
            <w:vMerge/>
            <w:vAlign w:val="center"/>
          </w:tcPr>
          <w:p w:rsidR="00FB5751" w:rsidRPr="005C5102" w:rsidP="00005781" w14:paraId="7BC848C6" w14:textId="77777777">
            <w:pPr>
              <w:jc w:val="center"/>
              <w:rPr>
                <w:rFonts w:ascii="Barlow" w:hAnsi="Barlow"/>
                <w:sz w:val="20"/>
                <w:szCs w:val="20"/>
                <w:lang w:val="es-MX"/>
              </w:rPr>
            </w:pPr>
          </w:p>
        </w:tc>
        <w:tc>
          <w:tcPr>
            <w:tcW w:w="868" w:type="pct"/>
            <w:vMerge/>
            <w:vAlign w:val="center"/>
          </w:tcPr>
          <w:p w:rsidR="00FB5751" w:rsidRPr="005C5102" w:rsidP="00005781" w14:paraId="4D9CDB06" w14:textId="77777777">
            <w:pPr>
              <w:jc w:val="center"/>
              <w:rPr>
                <w:rFonts w:ascii="Barlow" w:hAnsi="Barlow"/>
                <w:sz w:val="20"/>
                <w:szCs w:val="20"/>
                <w:lang w:val="es-MX"/>
              </w:rPr>
            </w:pPr>
          </w:p>
        </w:tc>
      </w:tr>
      <w:tr w14:paraId="4110E29B" w14:textId="77777777" w:rsidTr="007C6A83">
        <w:tblPrEx>
          <w:tblW w:w="5000" w:type="pct"/>
          <w:tblLook w:val="04A0"/>
        </w:tblPrEx>
        <w:trPr>
          <w:trHeight w:val="167"/>
        </w:trPr>
        <w:tc>
          <w:tcPr>
            <w:tcW w:w="4132" w:type="pct"/>
            <w:gridSpan w:val="3"/>
            <w:vAlign w:val="center"/>
          </w:tcPr>
          <w:p w:rsidR="00FB5751" w:rsidRPr="005C5102" w:rsidP="00005781" w14:paraId="1F432362" w14:textId="77777777">
            <w:pPr>
              <w:jc w:val="right"/>
              <w:rPr>
                <w:rFonts w:ascii="Barlow" w:hAnsi="Barlow"/>
                <w:sz w:val="20"/>
                <w:szCs w:val="20"/>
                <w:lang w:val="es-MX"/>
              </w:rPr>
            </w:pPr>
            <w:r w:rsidRPr="005C5102">
              <w:rPr>
                <w:rFonts w:ascii="Barlow" w:hAnsi="Barlow"/>
                <w:sz w:val="20"/>
                <w:szCs w:val="20"/>
                <w:lang w:val="es-MX"/>
              </w:rPr>
              <w:t>Total</w:t>
            </w:r>
          </w:p>
        </w:tc>
        <w:tc>
          <w:tcPr>
            <w:tcW w:w="868" w:type="pct"/>
            <w:vAlign w:val="center"/>
          </w:tcPr>
          <w:p w:rsidR="00FB5751" w:rsidRPr="005C5102" w:rsidP="00005781" w14:paraId="6DB12CCF" w14:textId="77777777">
            <w:pPr>
              <w:jc w:val="center"/>
              <w:rPr>
                <w:rFonts w:ascii="Barlow" w:hAnsi="Barlow"/>
                <w:sz w:val="20"/>
                <w:szCs w:val="20"/>
                <w:lang w:val="es-MX"/>
              </w:rPr>
            </w:pPr>
            <w:r w:rsidRPr="005C5102">
              <w:rPr>
                <w:rFonts w:ascii="Barlow" w:hAnsi="Barlow"/>
                <w:sz w:val="20"/>
                <w:szCs w:val="20"/>
                <w:lang w:val="es-MX"/>
              </w:rPr>
              <w:t>2,322 expedientes</w:t>
            </w:r>
          </w:p>
        </w:tc>
      </w:tr>
    </w:tbl>
    <w:p w:rsidR="00FB5751" w:rsidRPr="00525541" w:rsidP="00FB5751" w14:paraId="3FD2333E" w14:textId="77777777">
      <w:pPr>
        <w:tabs>
          <w:tab w:val="left" w:pos="0"/>
        </w:tabs>
        <w:jc w:val="both"/>
        <w:rPr>
          <w:rFonts w:ascii="Barlow" w:hAnsi="Barlow" w:cs="Helvetica"/>
          <w:sz w:val="18"/>
          <w:szCs w:val="18"/>
          <w:lang w:val="es-ES"/>
        </w:rPr>
      </w:pPr>
    </w:p>
    <w:p w:rsidR="00FB5751" w:rsidP="00405E71" w14:paraId="7E04B0AE" w14:textId="7312CEBC">
      <w:pPr>
        <w:pStyle w:val="Heading3"/>
        <w:spacing w:after="240"/>
      </w:pPr>
      <w:bookmarkStart w:id="36" w:name="_Toc157178874"/>
      <w:r>
        <w:t xml:space="preserve">2.1.15. </w:t>
      </w:r>
      <w:r>
        <w:t>Eliminación de Documentos de Comprobación Administrativa Inmediata</w:t>
      </w:r>
      <w:bookmarkEnd w:id="36"/>
    </w:p>
    <w:p w:rsidR="00FB5751" w:rsidP="00FB5751" w14:paraId="7AED2034" w14:textId="77777777">
      <w:pPr>
        <w:ind w:firstLine="708"/>
        <w:jc w:val="both"/>
        <w:rPr>
          <w:rFonts w:ascii="Barlow" w:hAnsi="Barlow" w:cstheme="minorHAnsi"/>
          <w:bCs/>
          <w:sz w:val="22"/>
          <w:szCs w:val="22"/>
        </w:rPr>
      </w:pPr>
      <w:r>
        <w:rPr>
          <w:rFonts w:ascii="Barlow" w:hAnsi="Barlow" w:cstheme="minorHAnsi"/>
          <w:bCs/>
          <w:sz w:val="22"/>
          <w:szCs w:val="22"/>
        </w:rPr>
        <w:t xml:space="preserve">De acuerdo al apartado Segundo, fracción XXIV de las Disposiciones Generales en Materia de Archivos para las Dependencias y Entidades de la Administración Pública del Estado de Yucatán, se considera Documento de Uso Administrativo inmediato aquél producido de forma sistemática y que contiene información variable que se maneja por medio de formatos, tales como vales de fotocopias, fichas de control de correspondencia, solicitudes de papelería, entre otros. No son fundamentales para la gestión institucional por lo que la vigencia </w:t>
      </w:r>
      <w:r>
        <w:rPr>
          <w:rFonts w:ascii="Barlow" w:hAnsi="Barlow" w:cstheme="minorHAnsi"/>
          <w:bCs/>
          <w:sz w:val="22"/>
          <w:szCs w:val="22"/>
        </w:rPr>
        <w:t>de estos documentos se sugiere que no exceda de un año y no deberán transferirse al archivo de concentración, eliminándolos de conformidad con el procedimiento establecido para ello.</w:t>
      </w:r>
    </w:p>
    <w:p w:rsidR="00FB5751" w:rsidP="00FB5751" w14:paraId="75F95AAE" w14:textId="77777777">
      <w:pPr>
        <w:ind w:firstLine="708"/>
        <w:jc w:val="both"/>
        <w:rPr>
          <w:rFonts w:ascii="Barlow" w:hAnsi="Barlow" w:cstheme="minorHAnsi"/>
          <w:bCs/>
          <w:sz w:val="22"/>
          <w:szCs w:val="22"/>
        </w:rPr>
      </w:pPr>
      <w:r>
        <w:rPr>
          <w:rFonts w:ascii="Barlow" w:hAnsi="Barlow" w:cstheme="minorHAnsi"/>
          <w:bCs/>
          <w:sz w:val="22"/>
          <w:szCs w:val="22"/>
        </w:rPr>
        <w:t>Derivado de lo expuesto en el párrafo que precede, se informa que, del 01 de octubre al 31 de diciembre de 2023, se atendieron un total de 4 solicitudes de eliminación de documentos de comprobación administrativa inmediata de 2 Unidades Administrativas, de acuerdo a lo siguiente:</w:t>
      </w:r>
    </w:p>
    <w:tbl>
      <w:tblPr>
        <w:tblStyle w:val="Cuadrculadetablaclara1"/>
        <w:tblW w:w="5000" w:type="pct"/>
        <w:jc w:val="center"/>
        <w:tblLook w:val="04A0"/>
      </w:tblPr>
      <w:tblGrid>
        <w:gridCol w:w="2070"/>
        <w:gridCol w:w="1458"/>
        <w:gridCol w:w="1462"/>
        <w:gridCol w:w="885"/>
        <w:gridCol w:w="1247"/>
        <w:gridCol w:w="1706"/>
      </w:tblGrid>
      <w:tr w14:paraId="2365C4BD" w14:textId="77777777" w:rsidTr="005C5102">
        <w:tblPrEx>
          <w:tblW w:w="5000" w:type="pct"/>
          <w:jc w:val="center"/>
          <w:tblLook w:val="04A0"/>
        </w:tblPrEx>
        <w:trPr>
          <w:trHeight w:val="340"/>
          <w:tblHeader/>
          <w:jc w:val="center"/>
        </w:trPr>
        <w:tc>
          <w:tcPr>
            <w:tcW w:w="5000" w:type="pct"/>
            <w:gridSpan w:val="6"/>
            <w:shd w:val="clear" w:color="auto" w:fill="BDD6EE" w:themeFill="accent1" w:themeFillTint="66"/>
            <w:vAlign w:val="center"/>
          </w:tcPr>
          <w:p w:rsidR="00FB5751" w:rsidRPr="005C5102" w:rsidP="00005781" w14:paraId="7A18C5B6" w14:textId="77777777">
            <w:pPr>
              <w:jc w:val="center"/>
              <w:rPr>
                <w:rFonts w:ascii="Barlow" w:hAnsi="Barlow" w:cs="Helvetica"/>
                <w:b/>
                <w:sz w:val="20"/>
                <w:szCs w:val="20"/>
                <w:lang w:eastAsia="es-MX"/>
              </w:rPr>
            </w:pPr>
            <w:r w:rsidRPr="005C5102">
              <w:rPr>
                <w:rFonts w:ascii="Barlow" w:hAnsi="Barlow" w:cs="Helvetica"/>
                <w:b/>
                <w:sz w:val="20"/>
                <w:szCs w:val="20"/>
                <w:lang w:eastAsia="es-MX"/>
              </w:rPr>
              <w:t>CUARTO TRIMESTRE 2023</w:t>
            </w:r>
          </w:p>
        </w:tc>
      </w:tr>
      <w:tr w14:paraId="3CBC713E" w14:textId="77777777" w:rsidTr="005C5102">
        <w:tblPrEx>
          <w:tblW w:w="5000" w:type="pct"/>
          <w:jc w:val="center"/>
          <w:tblLook w:val="04A0"/>
        </w:tblPrEx>
        <w:trPr>
          <w:trHeight w:val="340"/>
          <w:tblHeader/>
          <w:jc w:val="center"/>
        </w:trPr>
        <w:tc>
          <w:tcPr>
            <w:tcW w:w="5000" w:type="pct"/>
            <w:gridSpan w:val="6"/>
            <w:shd w:val="clear" w:color="auto" w:fill="BDD6EE" w:themeFill="accent1" w:themeFillTint="66"/>
            <w:vAlign w:val="center"/>
          </w:tcPr>
          <w:p w:rsidR="00FB5751" w:rsidRPr="005C5102" w:rsidP="00005781" w14:paraId="1239569D" w14:textId="77777777">
            <w:pPr>
              <w:jc w:val="center"/>
              <w:rPr>
                <w:rFonts w:ascii="Barlow" w:hAnsi="Barlow" w:cs="Helvetica"/>
                <w:b/>
                <w:sz w:val="20"/>
                <w:szCs w:val="20"/>
                <w:lang w:eastAsia="es-MX"/>
              </w:rPr>
            </w:pPr>
            <w:r w:rsidRPr="005C5102">
              <w:rPr>
                <w:rFonts w:ascii="Barlow" w:hAnsi="Barlow" w:cs="Helvetica"/>
                <w:b/>
                <w:sz w:val="20"/>
                <w:szCs w:val="20"/>
                <w:lang w:eastAsia="es-MX"/>
              </w:rPr>
              <w:t>ELIMINACIÓN DE DOCUMENTOS DE COMPROBACIÓN ADMINISTRATIVA INMEDIATA</w:t>
            </w:r>
          </w:p>
        </w:tc>
      </w:tr>
      <w:tr w14:paraId="26B2CB65" w14:textId="77777777" w:rsidTr="005C5102">
        <w:tblPrEx>
          <w:tblW w:w="5000" w:type="pct"/>
          <w:jc w:val="center"/>
          <w:tblLook w:val="04A0"/>
        </w:tblPrEx>
        <w:trPr>
          <w:trHeight w:val="340"/>
          <w:tblHeader/>
          <w:jc w:val="center"/>
        </w:trPr>
        <w:tc>
          <w:tcPr>
            <w:tcW w:w="1173" w:type="pct"/>
            <w:shd w:val="clear" w:color="auto" w:fill="BDD6EE" w:themeFill="accent1" w:themeFillTint="66"/>
            <w:vAlign w:val="center"/>
          </w:tcPr>
          <w:p w:rsidR="00FB5751" w:rsidRPr="005C5102" w:rsidP="00005781" w14:paraId="245137CF" w14:textId="77777777">
            <w:pPr>
              <w:jc w:val="center"/>
              <w:rPr>
                <w:rFonts w:ascii="Barlow" w:hAnsi="Barlow" w:cs="Helvetica"/>
                <w:b/>
                <w:sz w:val="20"/>
                <w:szCs w:val="20"/>
                <w:lang w:eastAsia="es-MX"/>
              </w:rPr>
            </w:pPr>
            <w:r w:rsidRPr="005C5102">
              <w:rPr>
                <w:rFonts w:ascii="Barlow" w:hAnsi="Barlow" w:cs="Helvetica"/>
                <w:b/>
                <w:sz w:val="20"/>
                <w:szCs w:val="20"/>
                <w:lang w:eastAsia="es-MX"/>
              </w:rPr>
              <w:t>UNIDAD ADMINISTRATIVA</w:t>
            </w:r>
          </w:p>
        </w:tc>
        <w:tc>
          <w:tcPr>
            <w:tcW w:w="826" w:type="pct"/>
            <w:shd w:val="clear" w:color="auto" w:fill="BDD6EE" w:themeFill="accent1" w:themeFillTint="66"/>
            <w:vAlign w:val="center"/>
          </w:tcPr>
          <w:p w:rsidR="00FB5751" w:rsidRPr="005C5102" w:rsidP="00005781" w14:paraId="5AD6C355" w14:textId="77777777">
            <w:pPr>
              <w:jc w:val="center"/>
              <w:rPr>
                <w:rFonts w:ascii="Barlow" w:hAnsi="Barlow" w:cs="Helvetica"/>
                <w:b/>
                <w:sz w:val="20"/>
                <w:szCs w:val="20"/>
                <w:lang w:eastAsia="es-MX"/>
              </w:rPr>
            </w:pPr>
            <w:r w:rsidRPr="005C5102">
              <w:rPr>
                <w:rFonts w:ascii="Barlow" w:hAnsi="Barlow" w:cs="Helvetica"/>
                <w:b/>
                <w:sz w:val="20"/>
                <w:szCs w:val="20"/>
                <w:lang w:eastAsia="es-MX"/>
              </w:rPr>
              <w:t>SOLICITUDES</w:t>
            </w:r>
          </w:p>
        </w:tc>
        <w:tc>
          <w:tcPr>
            <w:tcW w:w="828" w:type="pct"/>
            <w:shd w:val="clear" w:color="auto" w:fill="BDD6EE" w:themeFill="accent1" w:themeFillTint="66"/>
            <w:vAlign w:val="center"/>
          </w:tcPr>
          <w:p w:rsidR="00FB5751" w:rsidRPr="005C5102" w:rsidP="00005781" w14:paraId="7C108A7D" w14:textId="77777777">
            <w:pPr>
              <w:jc w:val="center"/>
              <w:rPr>
                <w:rFonts w:ascii="Barlow" w:hAnsi="Barlow" w:cs="Helvetica"/>
                <w:b/>
                <w:sz w:val="20"/>
                <w:szCs w:val="20"/>
                <w:lang w:eastAsia="es-MX"/>
              </w:rPr>
            </w:pPr>
            <w:r w:rsidRPr="005C5102">
              <w:rPr>
                <w:rFonts w:ascii="Barlow" w:hAnsi="Barlow" w:cs="Helvetica"/>
                <w:b/>
                <w:sz w:val="20"/>
                <w:szCs w:val="20"/>
                <w:lang w:eastAsia="es-MX"/>
              </w:rPr>
              <w:t>FECHA DE ELIMINACIÓN</w:t>
            </w:r>
          </w:p>
        </w:tc>
        <w:tc>
          <w:tcPr>
            <w:tcW w:w="501" w:type="pct"/>
            <w:shd w:val="clear" w:color="auto" w:fill="BDD6EE" w:themeFill="accent1" w:themeFillTint="66"/>
            <w:vAlign w:val="center"/>
          </w:tcPr>
          <w:p w:rsidR="00FB5751" w:rsidRPr="005C5102" w:rsidP="00005781" w14:paraId="219DCBDB" w14:textId="77777777">
            <w:pPr>
              <w:jc w:val="center"/>
              <w:rPr>
                <w:rFonts w:ascii="Barlow" w:hAnsi="Barlow" w:cs="Helvetica"/>
                <w:b/>
                <w:sz w:val="20"/>
                <w:szCs w:val="20"/>
                <w:lang w:eastAsia="es-MX"/>
              </w:rPr>
            </w:pPr>
            <w:r w:rsidRPr="005C5102">
              <w:rPr>
                <w:rFonts w:ascii="Barlow" w:hAnsi="Barlow" w:cs="Helvetica"/>
                <w:b/>
                <w:sz w:val="20"/>
                <w:szCs w:val="20"/>
                <w:lang w:eastAsia="es-MX"/>
              </w:rPr>
              <w:t>CAJAS</w:t>
            </w:r>
          </w:p>
        </w:tc>
        <w:tc>
          <w:tcPr>
            <w:tcW w:w="706" w:type="pct"/>
            <w:shd w:val="clear" w:color="auto" w:fill="BDD6EE" w:themeFill="accent1" w:themeFillTint="66"/>
            <w:vAlign w:val="center"/>
          </w:tcPr>
          <w:p w:rsidR="00FB5751" w:rsidRPr="005C5102" w:rsidP="00005781" w14:paraId="3DA26082" w14:textId="77777777">
            <w:pPr>
              <w:jc w:val="center"/>
              <w:rPr>
                <w:rFonts w:ascii="Barlow" w:hAnsi="Barlow" w:cs="Helvetica"/>
                <w:b/>
                <w:sz w:val="20"/>
                <w:szCs w:val="20"/>
                <w:lang w:eastAsia="es-MX"/>
              </w:rPr>
            </w:pPr>
            <w:r w:rsidRPr="005C5102">
              <w:rPr>
                <w:rFonts w:ascii="Barlow" w:hAnsi="Barlow" w:cs="Helvetica"/>
                <w:b/>
                <w:sz w:val="20"/>
                <w:szCs w:val="20"/>
                <w:lang w:eastAsia="es-MX"/>
              </w:rPr>
              <w:t>CARPETAS</w:t>
            </w:r>
          </w:p>
        </w:tc>
        <w:tc>
          <w:tcPr>
            <w:tcW w:w="966" w:type="pct"/>
            <w:shd w:val="clear" w:color="auto" w:fill="BDD6EE" w:themeFill="accent1" w:themeFillTint="66"/>
            <w:vAlign w:val="center"/>
          </w:tcPr>
          <w:p w:rsidR="00FB5751" w:rsidRPr="005C5102" w:rsidP="00005781" w14:paraId="195D2DCD" w14:textId="77777777">
            <w:pPr>
              <w:jc w:val="center"/>
              <w:rPr>
                <w:rFonts w:ascii="Barlow" w:hAnsi="Barlow" w:cs="Helvetica"/>
                <w:b/>
                <w:sz w:val="20"/>
                <w:szCs w:val="20"/>
                <w:lang w:eastAsia="es-MX"/>
              </w:rPr>
            </w:pPr>
            <w:r w:rsidRPr="005C5102">
              <w:rPr>
                <w:rFonts w:ascii="Barlow" w:hAnsi="Barlow" w:cs="Helvetica"/>
                <w:b/>
                <w:sz w:val="20"/>
                <w:szCs w:val="20"/>
                <w:lang w:eastAsia="es-MX"/>
              </w:rPr>
              <w:t>PERIODO DE LA INFORMACIÓN</w:t>
            </w:r>
          </w:p>
        </w:tc>
      </w:tr>
      <w:tr w14:paraId="53BE0A22" w14:textId="77777777" w:rsidTr="005C5102">
        <w:tblPrEx>
          <w:tblW w:w="5000" w:type="pct"/>
          <w:jc w:val="center"/>
          <w:tblLook w:val="04A0"/>
        </w:tblPrEx>
        <w:trPr>
          <w:trHeight w:val="300"/>
          <w:jc w:val="center"/>
        </w:trPr>
        <w:tc>
          <w:tcPr>
            <w:tcW w:w="1173" w:type="pct"/>
            <w:vAlign w:val="center"/>
          </w:tcPr>
          <w:p w:rsidR="00FB5751" w:rsidRPr="00525541" w:rsidP="00005781" w14:paraId="3431A4D4" w14:textId="77777777">
            <w:pPr>
              <w:rPr>
                <w:rFonts w:ascii="Barlow" w:hAnsi="Barlow" w:cs="Helvetica"/>
                <w:sz w:val="22"/>
                <w:szCs w:val="22"/>
                <w:lang w:eastAsia="es-MX"/>
              </w:rPr>
            </w:pPr>
            <w:r w:rsidRPr="00525541">
              <w:rPr>
                <w:rFonts w:ascii="Barlow" w:hAnsi="Barlow" w:cs="Helvetica"/>
                <w:sz w:val="22"/>
                <w:szCs w:val="22"/>
                <w:lang w:eastAsia="es-MX"/>
              </w:rPr>
              <w:t>Dirección de Administración</w:t>
            </w:r>
          </w:p>
        </w:tc>
        <w:tc>
          <w:tcPr>
            <w:tcW w:w="826" w:type="pct"/>
            <w:vAlign w:val="center"/>
          </w:tcPr>
          <w:p w:rsidR="00FB5751" w:rsidRPr="00525541" w:rsidP="00005781" w14:paraId="6F8D2943" w14:textId="77777777">
            <w:pPr>
              <w:jc w:val="center"/>
              <w:rPr>
                <w:rFonts w:ascii="Barlow" w:hAnsi="Barlow" w:cs="Helvetica"/>
                <w:sz w:val="22"/>
                <w:szCs w:val="22"/>
                <w:lang w:eastAsia="es-MX"/>
              </w:rPr>
            </w:pPr>
            <w:r w:rsidRPr="00525541">
              <w:rPr>
                <w:rFonts w:ascii="Barlow" w:hAnsi="Barlow" w:cs="Helvetica"/>
                <w:sz w:val="22"/>
                <w:szCs w:val="22"/>
                <w:lang w:eastAsia="es-MX"/>
              </w:rPr>
              <w:t>1</w:t>
            </w:r>
          </w:p>
        </w:tc>
        <w:tc>
          <w:tcPr>
            <w:tcW w:w="828" w:type="pct"/>
            <w:vAlign w:val="center"/>
          </w:tcPr>
          <w:p w:rsidR="00FB5751" w:rsidRPr="00525541" w:rsidP="00005781" w14:paraId="1574DDC9" w14:textId="77777777">
            <w:pPr>
              <w:jc w:val="center"/>
              <w:rPr>
                <w:rFonts w:ascii="Barlow" w:hAnsi="Barlow" w:cs="Helvetica"/>
                <w:sz w:val="22"/>
                <w:szCs w:val="22"/>
                <w:lang w:eastAsia="es-MX"/>
              </w:rPr>
            </w:pPr>
            <w:r w:rsidRPr="00525541">
              <w:rPr>
                <w:rFonts w:ascii="Barlow" w:hAnsi="Barlow" w:cs="Helvetica"/>
                <w:sz w:val="22"/>
                <w:szCs w:val="22"/>
                <w:lang w:eastAsia="es-MX"/>
              </w:rPr>
              <w:t>27/10/2023</w:t>
            </w:r>
          </w:p>
        </w:tc>
        <w:tc>
          <w:tcPr>
            <w:tcW w:w="501" w:type="pct"/>
            <w:vAlign w:val="center"/>
          </w:tcPr>
          <w:p w:rsidR="00FB5751" w:rsidRPr="00525541" w:rsidP="00005781" w14:paraId="3F6D37F8" w14:textId="77777777">
            <w:pPr>
              <w:jc w:val="center"/>
              <w:rPr>
                <w:rFonts w:ascii="Barlow" w:hAnsi="Barlow" w:cs="Helvetica"/>
                <w:sz w:val="22"/>
                <w:szCs w:val="22"/>
                <w:lang w:eastAsia="es-MX"/>
              </w:rPr>
            </w:pPr>
            <w:r w:rsidRPr="00525541">
              <w:rPr>
                <w:rFonts w:ascii="Barlow" w:hAnsi="Barlow" w:cs="Helvetica"/>
                <w:sz w:val="22"/>
                <w:szCs w:val="22"/>
                <w:lang w:eastAsia="es-MX"/>
              </w:rPr>
              <w:t>7</w:t>
            </w:r>
          </w:p>
        </w:tc>
        <w:tc>
          <w:tcPr>
            <w:tcW w:w="706" w:type="pct"/>
            <w:vAlign w:val="center"/>
          </w:tcPr>
          <w:p w:rsidR="00FB5751" w:rsidRPr="00525541" w:rsidP="00005781" w14:paraId="5C08F7AA" w14:textId="77777777">
            <w:pPr>
              <w:jc w:val="center"/>
              <w:rPr>
                <w:rFonts w:ascii="Barlow" w:hAnsi="Barlow" w:cs="Helvetica"/>
                <w:sz w:val="22"/>
                <w:szCs w:val="22"/>
                <w:lang w:eastAsia="es-MX"/>
              </w:rPr>
            </w:pPr>
            <w:r w:rsidRPr="00525541">
              <w:rPr>
                <w:rFonts w:ascii="Barlow" w:hAnsi="Barlow" w:cs="Helvetica"/>
                <w:sz w:val="22"/>
                <w:szCs w:val="22"/>
                <w:lang w:eastAsia="es-MX"/>
              </w:rPr>
              <w:t>36</w:t>
            </w:r>
          </w:p>
        </w:tc>
        <w:tc>
          <w:tcPr>
            <w:tcW w:w="966" w:type="pct"/>
            <w:vAlign w:val="center"/>
          </w:tcPr>
          <w:p w:rsidR="00FB5751" w:rsidRPr="00525541" w:rsidP="00005781" w14:paraId="5F12150A" w14:textId="77777777">
            <w:pPr>
              <w:jc w:val="center"/>
              <w:rPr>
                <w:rFonts w:ascii="Barlow" w:hAnsi="Barlow" w:cs="Helvetica"/>
                <w:sz w:val="22"/>
                <w:szCs w:val="22"/>
                <w:lang w:eastAsia="es-MX"/>
              </w:rPr>
            </w:pPr>
            <w:r w:rsidRPr="00525541">
              <w:rPr>
                <w:rFonts w:ascii="Barlow" w:hAnsi="Barlow" w:cs="Helvetica"/>
                <w:sz w:val="22"/>
                <w:szCs w:val="22"/>
                <w:lang w:eastAsia="es-MX"/>
              </w:rPr>
              <w:t xml:space="preserve"> 2019 al 2021</w:t>
            </w:r>
          </w:p>
        </w:tc>
      </w:tr>
      <w:tr w14:paraId="3E1D3D69" w14:textId="77777777" w:rsidTr="005C5102">
        <w:tblPrEx>
          <w:tblW w:w="5000" w:type="pct"/>
          <w:jc w:val="center"/>
          <w:tblLook w:val="04A0"/>
        </w:tblPrEx>
        <w:trPr>
          <w:trHeight w:val="300"/>
          <w:jc w:val="center"/>
        </w:trPr>
        <w:tc>
          <w:tcPr>
            <w:tcW w:w="1173" w:type="pct"/>
            <w:vAlign w:val="center"/>
          </w:tcPr>
          <w:p w:rsidR="00FB5751" w:rsidRPr="00525541" w:rsidP="00005781" w14:paraId="3C978A9A" w14:textId="77777777">
            <w:pPr>
              <w:rPr>
                <w:rFonts w:ascii="Barlow" w:hAnsi="Barlow" w:cs="Helvetica"/>
                <w:sz w:val="22"/>
                <w:szCs w:val="22"/>
                <w:lang w:eastAsia="es-MX"/>
              </w:rPr>
            </w:pPr>
            <w:r w:rsidRPr="00525541">
              <w:rPr>
                <w:rFonts w:ascii="Barlow" w:hAnsi="Barlow" w:cs="Helvetica"/>
                <w:sz w:val="22"/>
                <w:szCs w:val="22"/>
                <w:lang w:eastAsia="es-MX"/>
              </w:rPr>
              <w:t xml:space="preserve">Despacho de la Persona Titular de la Secretaría de la Contraloría General </w:t>
            </w:r>
          </w:p>
        </w:tc>
        <w:tc>
          <w:tcPr>
            <w:tcW w:w="826" w:type="pct"/>
            <w:vAlign w:val="center"/>
          </w:tcPr>
          <w:p w:rsidR="00FB5751" w:rsidRPr="00525541" w:rsidP="00005781" w14:paraId="1CACFE07" w14:textId="77777777">
            <w:pPr>
              <w:jc w:val="center"/>
              <w:rPr>
                <w:rFonts w:ascii="Barlow" w:hAnsi="Barlow" w:cs="Helvetica"/>
                <w:sz w:val="22"/>
                <w:szCs w:val="22"/>
                <w:lang w:eastAsia="es-MX"/>
              </w:rPr>
            </w:pPr>
            <w:r w:rsidRPr="00525541">
              <w:rPr>
                <w:rFonts w:ascii="Barlow" w:hAnsi="Barlow" w:cs="Helvetica"/>
                <w:sz w:val="22"/>
                <w:szCs w:val="22"/>
                <w:lang w:eastAsia="es-MX"/>
              </w:rPr>
              <w:t>3</w:t>
            </w:r>
          </w:p>
        </w:tc>
        <w:tc>
          <w:tcPr>
            <w:tcW w:w="828" w:type="pct"/>
            <w:vAlign w:val="center"/>
          </w:tcPr>
          <w:p w:rsidR="00FB5751" w:rsidRPr="00525541" w:rsidP="00005781" w14:paraId="339A2258" w14:textId="77777777">
            <w:pPr>
              <w:jc w:val="center"/>
              <w:rPr>
                <w:rFonts w:ascii="Barlow" w:hAnsi="Barlow" w:cs="Helvetica"/>
                <w:sz w:val="22"/>
                <w:szCs w:val="22"/>
                <w:lang w:eastAsia="es-MX"/>
              </w:rPr>
            </w:pPr>
            <w:r w:rsidRPr="00525541">
              <w:rPr>
                <w:rFonts w:ascii="Barlow" w:hAnsi="Barlow" w:cs="Helvetica"/>
                <w:sz w:val="22"/>
                <w:szCs w:val="22"/>
                <w:lang w:eastAsia="es-MX"/>
              </w:rPr>
              <w:t>27/10/2023</w:t>
            </w:r>
          </w:p>
        </w:tc>
        <w:tc>
          <w:tcPr>
            <w:tcW w:w="501" w:type="pct"/>
            <w:vAlign w:val="center"/>
          </w:tcPr>
          <w:p w:rsidR="00FB5751" w:rsidRPr="00525541" w:rsidP="00005781" w14:paraId="3B244E9B" w14:textId="77777777">
            <w:pPr>
              <w:jc w:val="center"/>
              <w:rPr>
                <w:rFonts w:ascii="Barlow" w:hAnsi="Barlow" w:cs="Helvetica"/>
                <w:sz w:val="22"/>
                <w:szCs w:val="22"/>
                <w:lang w:eastAsia="es-MX"/>
              </w:rPr>
            </w:pPr>
            <w:r w:rsidRPr="00525541">
              <w:rPr>
                <w:rFonts w:ascii="Barlow" w:hAnsi="Barlow" w:cs="Helvetica"/>
                <w:sz w:val="22"/>
                <w:szCs w:val="22"/>
                <w:lang w:eastAsia="es-MX"/>
              </w:rPr>
              <w:t>32</w:t>
            </w:r>
          </w:p>
        </w:tc>
        <w:tc>
          <w:tcPr>
            <w:tcW w:w="706" w:type="pct"/>
            <w:vAlign w:val="center"/>
          </w:tcPr>
          <w:p w:rsidR="00FB5751" w:rsidRPr="00525541" w:rsidP="00005781" w14:paraId="7AE85278" w14:textId="77777777">
            <w:pPr>
              <w:jc w:val="center"/>
              <w:rPr>
                <w:rFonts w:ascii="Barlow" w:hAnsi="Barlow" w:cs="Helvetica"/>
                <w:sz w:val="22"/>
                <w:szCs w:val="22"/>
                <w:lang w:eastAsia="es-MX"/>
              </w:rPr>
            </w:pPr>
            <w:r w:rsidRPr="00525541">
              <w:rPr>
                <w:rFonts w:ascii="Barlow" w:hAnsi="Barlow" w:cs="Helvetica"/>
                <w:sz w:val="22"/>
                <w:szCs w:val="22"/>
                <w:lang w:eastAsia="es-MX"/>
              </w:rPr>
              <w:t>362</w:t>
            </w:r>
          </w:p>
        </w:tc>
        <w:tc>
          <w:tcPr>
            <w:tcW w:w="966" w:type="pct"/>
            <w:vAlign w:val="center"/>
          </w:tcPr>
          <w:p w:rsidR="00FB5751" w:rsidRPr="00525541" w:rsidP="00005781" w14:paraId="3DB0AE58" w14:textId="77777777">
            <w:pPr>
              <w:jc w:val="center"/>
              <w:rPr>
                <w:rFonts w:ascii="Barlow" w:hAnsi="Barlow" w:cs="Helvetica"/>
                <w:sz w:val="22"/>
                <w:szCs w:val="22"/>
                <w:lang w:eastAsia="es-MX"/>
              </w:rPr>
            </w:pPr>
            <w:r w:rsidRPr="00525541">
              <w:rPr>
                <w:rFonts w:ascii="Barlow" w:hAnsi="Barlow" w:cs="Helvetica"/>
                <w:sz w:val="22"/>
                <w:szCs w:val="22"/>
                <w:lang w:eastAsia="es-MX"/>
              </w:rPr>
              <w:t>2007 al 2008 y 2011 al 2017</w:t>
            </w:r>
          </w:p>
        </w:tc>
      </w:tr>
      <w:tr w14:paraId="1A15DB19" w14:textId="77777777" w:rsidTr="005C5102">
        <w:tblPrEx>
          <w:tblW w:w="5000" w:type="pct"/>
          <w:jc w:val="center"/>
          <w:tblLook w:val="04A0"/>
        </w:tblPrEx>
        <w:trPr>
          <w:trHeight w:val="300"/>
          <w:jc w:val="center"/>
        </w:trPr>
        <w:tc>
          <w:tcPr>
            <w:tcW w:w="1173" w:type="pct"/>
            <w:vAlign w:val="center"/>
          </w:tcPr>
          <w:p w:rsidR="00FB5751" w:rsidRPr="00525541" w:rsidP="00005781" w14:paraId="02C9BE03" w14:textId="77777777">
            <w:pPr>
              <w:ind w:left="22" w:hanging="22"/>
              <w:jc w:val="right"/>
              <w:rPr>
                <w:rFonts w:ascii="Barlow" w:hAnsi="Barlow" w:cs="Helvetica"/>
                <w:sz w:val="22"/>
                <w:szCs w:val="22"/>
                <w:lang w:eastAsia="es-MX"/>
              </w:rPr>
            </w:pPr>
            <w:r w:rsidRPr="00525541">
              <w:rPr>
                <w:rFonts w:ascii="Barlow" w:hAnsi="Barlow" w:cs="Helvetica"/>
                <w:sz w:val="22"/>
                <w:szCs w:val="22"/>
                <w:lang w:eastAsia="es-MX"/>
              </w:rPr>
              <w:t>Total</w:t>
            </w:r>
          </w:p>
        </w:tc>
        <w:tc>
          <w:tcPr>
            <w:tcW w:w="826" w:type="pct"/>
            <w:vAlign w:val="center"/>
          </w:tcPr>
          <w:p w:rsidR="00FB5751" w:rsidRPr="00525541" w:rsidP="00005781" w14:paraId="108B3CE7" w14:textId="77777777">
            <w:pPr>
              <w:jc w:val="center"/>
              <w:rPr>
                <w:rFonts w:ascii="Barlow" w:hAnsi="Barlow" w:cs="Helvetica"/>
                <w:sz w:val="22"/>
                <w:szCs w:val="22"/>
                <w:lang w:eastAsia="es-MX"/>
              </w:rPr>
            </w:pPr>
            <w:r>
              <w:rPr>
                <w:rFonts w:ascii="Barlow" w:hAnsi="Barlow" w:cs="Helvetica"/>
                <w:sz w:val="22"/>
                <w:szCs w:val="22"/>
                <w:lang w:eastAsia="es-MX"/>
              </w:rPr>
              <w:t>4</w:t>
            </w:r>
          </w:p>
        </w:tc>
        <w:tc>
          <w:tcPr>
            <w:tcW w:w="828" w:type="pct"/>
            <w:vAlign w:val="center"/>
          </w:tcPr>
          <w:p w:rsidR="00FB5751" w:rsidRPr="00525541" w:rsidP="00005781" w14:paraId="48AC2C28" w14:textId="77777777">
            <w:pPr>
              <w:jc w:val="center"/>
              <w:rPr>
                <w:rFonts w:ascii="Barlow" w:hAnsi="Barlow" w:cs="Helvetica"/>
                <w:sz w:val="22"/>
                <w:szCs w:val="22"/>
                <w:lang w:eastAsia="es-MX"/>
              </w:rPr>
            </w:pPr>
            <w:r w:rsidRPr="00525541">
              <w:rPr>
                <w:rFonts w:ascii="Barlow" w:hAnsi="Barlow" w:cs="Helvetica"/>
                <w:sz w:val="22"/>
                <w:szCs w:val="22"/>
                <w:lang w:eastAsia="es-MX"/>
              </w:rPr>
              <w:t>-</w:t>
            </w:r>
          </w:p>
        </w:tc>
        <w:tc>
          <w:tcPr>
            <w:tcW w:w="501" w:type="pct"/>
            <w:vAlign w:val="center"/>
          </w:tcPr>
          <w:p w:rsidR="00FB5751" w:rsidRPr="00525541" w:rsidP="00005781" w14:paraId="1026DAE4" w14:textId="77777777">
            <w:pPr>
              <w:jc w:val="center"/>
              <w:rPr>
                <w:rFonts w:ascii="Barlow" w:hAnsi="Barlow" w:cs="Helvetica"/>
                <w:sz w:val="22"/>
                <w:szCs w:val="22"/>
                <w:lang w:eastAsia="es-MX"/>
              </w:rPr>
            </w:pPr>
            <w:r>
              <w:rPr>
                <w:rFonts w:ascii="Barlow" w:hAnsi="Barlow" w:cs="Helvetica"/>
                <w:sz w:val="22"/>
                <w:szCs w:val="22"/>
                <w:lang w:eastAsia="es-MX"/>
              </w:rPr>
              <w:t>39</w:t>
            </w:r>
          </w:p>
        </w:tc>
        <w:tc>
          <w:tcPr>
            <w:tcW w:w="706" w:type="pct"/>
            <w:vAlign w:val="center"/>
          </w:tcPr>
          <w:p w:rsidR="00FB5751" w:rsidRPr="00525541" w:rsidP="00005781" w14:paraId="3DA826EF" w14:textId="77777777">
            <w:pPr>
              <w:jc w:val="center"/>
              <w:rPr>
                <w:rFonts w:ascii="Barlow" w:hAnsi="Barlow" w:cs="Helvetica"/>
                <w:sz w:val="22"/>
                <w:szCs w:val="22"/>
                <w:lang w:eastAsia="es-MX"/>
              </w:rPr>
            </w:pPr>
            <w:r>
              <w:rPr>
                <w:rFonts w:ascii="Barlow" w:hAnsi="Barlow" w:cs="Helvetica"/>
                <w:sz w:val="22"/>
                <w:szCs w:val="22"/>
                <w:lang w:eastAsia="es-MX"/>
              </w:rPr>
              <w:t>398</w:t>
            </w:r>
          </w:p>
        </w:tc>
        <w:tc>
          <w:tcPr>
            <w:tcW w:w="966" w:type="pct"/>
            <w:vAlign w:val="center"/>
          </w:tcPr>
          <w:p w:rsidR="00FB5751" w:rsidRPr="00525541" w:rsidP="00005781" w14:paraId="76EA6AF3" w14:textId="77777777">
            <w:pPr>
              <w:jc w:val="center"/>
              <w:rPr>
                <w:rFonts w:ascii="Barlow" w:hAnsi="Barlow" w:cs="Helvetica"/>
                <w:sz w:val="22"/>
                <w:szCs w:val="22"/>
                <w:lang w:eastAsia="es-MX"/>
              </w:rPr>
            </w:pPr>
            <w:r>
              <w:rPr>
                <w:rFonts w:ascii="Barlow" w:hAnsi="Barlow" w:cs="Helvetica"/>
                <w:sz w:val="22"/>
                <w:szCs w:val="22"/>
                <w:lang w:eastAsia="es-MX"/>
              </w:rPr>
              <w:t xml:space="preserve">2007 al 2008, 2011 al 2017 y del </w:t>
            </w:r>
            <w:r>
              <w:rPr>
                <w:rFonts w:ascii="Barlow" w:hAnsi="Barlow" w:cs="Helvetica"/>
                <w:lang w:eastAsia="es-MX"/>
              </w:rPr>
              <w:t>2019 al 2021</w:t>
            </w:r>
          </w:p>
        </w:tc>
      </w:tr>
    </w:tbl>
    <w:p w:rsidR="00FB5751" w:rsidRPr="00745AAF" w:rsidP="00FB5751" w14:paraId="53831A6F" w14:textId="77777777">
      <w:pPr>
        <w:ind w:firstLine="708"/>
        <w:jc w:val="both"/>
        <w:rPr>
          <w:rFonts w:ascii="Barlow" w:hAnsi="Barlow" w:cstheme="minorHAnsi"/>
          <w:bCs/>
          <w:sz w:val="10"/>
          <w:szCs w:val="22"/>
        </w:rPr>
      </w:pPr>
    </w:p>
    <w:p w:rsidR="00FB5751" w:rsidP="00FB5751" w14:paraId="6799F1AF" w14:textId="77777777">
      <w:pPr>
        <w:ind w:firstLine="708"/>
        <w:jc w:val="both"/>
        <w:rPr>
          <w:rFonts w:ascii="Barlow" w:hAnsi="Barlow" w:cstheme="minorHAnsi"/>
          <w:bCs/>
          <w:sz w:val="22"/>
          <w:szCs w:val="22"/>
        </w:rPr>
      </w:pPr>
      <w:r>
        <w:rPr>
          <w:rFonts w:ascii="Barlow" w:hAnsi="Barlow" w:cstheme="minorHAnsi"/>
          <w:bCs/>
          <w:sz w:val="22"/>
          <w:szCs w:val="22"/>
        </w:rPr>
        <w:t>Las 398 carpetas con documentos fueron revisadas, analizadas, dictaminadas y eliminadas de acuerdo a lo establecido en el Procedimiento PR-DAD-TRA-15 00 para Eliminar Documentos de Comprobación Administrativa Inmediata, contando con la participación de un representante del Órgano de Control Interno de la Secretaría de la Contraloría General, durante la eliminación correspondiente.</w:t>
      </w:r>
    </w:p>
    <w:p w:rsidR="00FB5751" w:rsidP="00405E71" w14:paraId="17D9ACDB" w14:textId="63428DDE">
      <w:pPr>
        <w:pStyle w:val="Heading3"/>
        <w:spacing w:after="240"/>
      </w:pPr>
      <w:bookmarkStart w:id="37" w:name="_Toc157178875"/>
      <w:r>
        <w:t xml:space="preserve">2.1.16. </w:t>
      </w:r>
      <w:r w:rsidR="005C5102">
        <w:t xml:space="preserve"> </w:t>
      </w:r>
      <w:r w:rsidRPr="002F63F6">
        <w:t>Documentac</w:t>
      </w:r>
      <w:r>
        <w:t>ión y Actualización de Manuales</w:t>
      </w:r>
      <w:bookmarkEnd w:id="37"/>
    </w:p>
    <w:p w:rsidR="00405E71" w:rsidP="00405E71" w14:paraId="20CBC02C" w14:textId="77777777">
      <w:pPr>
        <w:ind w:firstLine="708"/>
        <w:jc w:val="both"/>
        <w:rPr>
          <w:rFonts w:ascii="Barlow" w:hAnsi="Barlow" w:cstheme="minorHAnsi"/>
          <w:bCs/>
          <w:sz w:val="22"/>
          <w:szCs w:val="22"/>
        </w:rPr>
      </w:pPr>
      <w:r w:rsidRPr="004D2065">
        <w:rPr>
          <w:rFonts w:ascii="Barlow" w:hAnsi="Barlow" w:cstheme="minorHAnsi"/>
          <w:bCs/>
          <w:sz w:val="22"/>
          <w:szCs w:val="22"/>
        </w:rPr>
        <w:t xml:space="preserve">Para lograr los objetivos y alcanzar las metas fijadas, las instituciones deben establecer y documentar un Sistema de Control Interno Institucional, y para esto será indispensable crear procesos, procedimientos, políticas, entre otros documentos que son elemento de gran eficacia en la toma de decisiones, dichos documentos están distribuidos en diferentes manuales. </w:t>
      </w:r>
    </w:p>
    <w:p w:rsidR="00405E71" w:rsidRPr="0011615E" w:rsidP="00405E71" w14:paraId="43982875" w14:textId="77777777">
      <w:pPr>
        <w:ind w:firstLine="708"/>
        <w:jc w:val="both"/>
        <w:rPr>
          <w:rFonts w:ascii="Barlow" w:hAnsi="Barlow" w:cstheme="minorHAnsi"/>
          <w:bCs/>
          <w:sz w:val="22"/>
          <w:szCs w:val="22"/>
        </w:rPr>
      </w:pPr>
      <w:r w:rsidRPr="0011615E">
        <w:rPr>
          <w:rFonts w:ascii="Barlow" w:hAnsi="Barlow" w:cstheme="minorHAnsi"/>
          <w:bCs/>
          <w:sz w:val="22"/>
          <w:szCs w:val="22"/>
        </w:rPr>
        <w:t xml:space="preserve">En este tenor, la Secretaría de la Contraloría General cuenta con los manuales señalados en el artículo 15 de los Lineamientos para la Implementación del Sistema de Control Interno Institucional en las dependencias y entidades de la Administración Pública estatal, y se han elaborado de acuerdo a los criterios, guías técnicas y formatos que para tal efecto ha establecido la Subsecretaría de Innovación, Mejora Regulatoria y Eficiencia Institucional (SIMER), adscrita a la Secretaría de Administración y Finanzas. </w:t>
      </w:r>
    </w:p>
    <w:p w:rsidR="00FB5751" w:rsidRPr="009356AF" w:rsidP="00405E71" w14:paraId="271692A4" w14:textId="3F54ED7E">
      <w:pPr>
        <w:ind w:firstLine="708"/>
        <w:jc w:val="both"/>
        <w:rPr>
          <w:rFonts w:ascii="Barlow" w:hAnsi="Barlow" w:cstheme="minorHAnsi"/>
          <w:bCs/>
          <w:sz w:val="22"/>
          <w:szCs w:val="22"/>
        </w:rPr>
      </w:pPr>
      <w:r>
        <w:rPr>
          <w:rFonts w:ascii="Barlow" w:hAnsi="Barlow" w:cstheme="minorHAnsi"/>
          <w:bCs/>
          <w:sz w:val="22"/>
          <w:szCs w:val="22"/>
        </w:rPr>
        <w:t xml:space="preserve">Derivado de lo expuesto en párrafos que anteceden y </w:t>
      </w:r>
      <w:r>
        <w:rPr>
          <w:rFonts w:ascii="Barlow" w:hAnsi="Barlow" w:cs="Helvetica"/>
          <w:sz w:val="22"/>
          <w:szCs w:val="22"/>
          <w:lang w:val="es-ES"/>
        </w:rPr>
        <w:t xml:space="preserve">derivados de la entrada en vigor del </w:t>
      </w:r>
      <w:r w:rsidRPr="00131D26">
        <w:rPr>
          <w:rFonts w:ascii="Barlow" w:hAnsi="Barlow" w:cs="Helvetica"/>
          <w:i/>
          <w:sz w:val="22"/>
          <w:szCs w:val="22"/>
          <w:lang w:val="es-ES"/>
        </w:rPr>
        <w:t>Decreto 666/2023, por el que se modifica el Reglamento del Código de la Administración Pública de Yucatán, sobre la Secre</w:t>
      </w:r>
      <w:r>
        <w:rPr>
          <w:rFonts w:ascii="Barlow" w:hAnsi="Barlow" w:cs="Helvetica"/>
          <w:i/>
          <w:sz w:val="22"/>
          <w:szCs w:val="22"/>
          <w:lang w:val="es-ES"/>
        </w:rPr>
        <w:t xml:space="preserve">taría de la Contraloría General, </w:t>
      </w:r>
      <w:r>
        <w:rPr>
          <w:rFonts w:ascii="Barlow" w:hAnsi="Barlow" w:cs="Helvetica"/>
          <w:sz w:val="22"/>
          <w:szCs w:val="22"/>
          <w:lang w:val="es-ES"/>
        </w:rPr>
        <w:t>se determinó la necesidad de actualizar el Manual de Procedimientos de todas las unidades administrativas de la Dependencia, por lo que, del 01 de octubre al 31 de diciembre de 2023, se llevaron a cabo los siguientes trabajos</w:t>
      </w:r>
      <w:r>
        <w:rPr>
          <w:rFonts w:ascii="Barlow" w:hAnsi="Barlow" w:cs="Helvetica"/>
          <w:sz w:val="22"/>
          <w:szCs w:val="22"/>
          <w:lang w:val="es-ES"/>
        </w:rPr>
        <w:t>:</w:t>
      </w:r>
    </w:p>
    <w:p w:rsidR="00405E71" w:rsidRPr="00125097" w:rsidP="00405E71" w14:paraId="68098987" w14:textId="77777777">
      <w:pPr>
        <w:ind w:firstLine="708"/>
        <w:jc w:val="both"/>
        <w:rPr>
          <w:rFonts w:ascii="Barlow" w:hAnsi="Barlow" w:cstheme="minorHAnsi"/>
          <w:b/>
          <w:bCs/>
          <w:sz w:val="22"/>
          <w:szCs w:val="22"/>
        </w:rPr>
      </w:pPr>
      <w:r>
        <w:rPr>
          <w:rFonts w:ascii="Barlow" w:hAnsi="Barlow" w:cstheme="minorHAnsi"/>
          <w:b/>
          <w:bCs/>
          <w:sz w:val="22"/>
          <w:szCs w:val="22"/>
        </w:rPr>
        <w:t>Manual de Control Interno</w:t>
      </w:r>
    </w:p>
    <w:p w:rsidR="00405E71" w:rsidP="00405E71" w14:paraId="50EDF41B" w14:textId="77777777">
      <w:pPr>
        <w:ind w:firstLine="708"/>
        <w:jc w:val="both"/>
        <w:rPr>
          <w:rFonts w:ascii="Barlow" w:hAnsi="Barlow" w:cstheme="minorHAnsi"/>
          <w:bCs/>
          <w:sz w:val="22"/>
          <w:szCs w:val="22"/>
        </w:rPr>
      </w:pPr>
      <w:r w:rsidRPr="00B76298">
        <w:rPr>
          <w:rFonts w:ascii="Barlow" w:hAnsi="Barlow" w:cstheme="minorHAnsi"/>
          <w:bCs/>
          <w:sz w:val="22"/>
          <w:szCs w:val="22"/>
        </w:rPr>
        <w:t>De acuerdo a lo dispuesto en el artículo 15</w:t>
      </w:r>
      <w:r>
        <w:rPr>
          <w:rFonts w:ascii="Barlow" w:hAnsi="Barlow" w:cstheme="minorHAnsi"/>
          <w:bCs/>
          <w:sz w:val="22"/>
          <w:szCs w:val="22"/>
        </w:rPr>
        <w:t>, fracción I</w:t>
      </w:r>
      <w:r w:rsidRPr="00B76298">
        <w:rPr>
          <w:rFonts w:ascii="Barlow" w:hAnsi="Barlow" w:cstheme="minorHAnsi"/>
          <w:bCs/>
          <w:sz w:val="22"/>
          <w:szCs w:val="22"/>
        </w:rPr>
        <w:t xml:space="preserve"> de los Lineamientos para la Implementación del Sistema de Control Interno Institucional en las dependencias y entidades de la Administración Pública estatal, el manual </w:t>
      </w:r>
      <w:r>
        <w:rPr>
          <w:rFonts w:ascii="Barlow" w:hAnsi="Barlow" w:cstheme="minorHAnsi"/>
          <w:bCs/>
          <w:sz w:val="22"/>
          <w:szCs w:val="22"/>
        </w:rPr>
        <w:t>de control interno es el documento que establece la metodología para cumplir las directrices dispuesta en los mencionados lineamientos, así como la estructura del Sistema de Control Interno de la Institución, y los procesos y formatos necesarios para asegurar la eficaz planeación, operación y control de procesos de gestión.</w:t>
      </w:r>
    </w:p>
    <w:p w:rsidR="00405E71" w:rsidP="00405E71" w14:paraId="53BA9782" w14:textId="77777777">
      <w:pPr>
        <w:ind w:firstLine="708"/>
        <w:jc w:val="both"/>
        <w:rPr>
          <w:rFonts w:ascii="Barlow" w:hAnsi="Barlow" w:cstheme="minorHAnsi"/>
          <w:bCs/>
          <w:sz w:val="22"/>
          <w:szCs w:val="22"/>
        </w:rPr>
      </w:pPr>
      <w:r>
        <w:rPr>
          <w:rFonts w:ascii="Barlow" w:hAnsi="Barlow" w:cstheme="minorHAnsi"/>
          <w:bCs/>
          <w:sz w:val="22"/>
          <w:szCs w:val="22"/>
        </w:rPr>
        <w:t>Es importante precisar que, el Manual de Control Interno de la Secretaría de la Contraloría General, se emitió el 24 de octubre de 2022, el cual se encuentra vigente hasta el momento y se encuentra integrado de 31 procesos pertenecientes a todas las unidades administrativas de la Dependencia; en este sentido se informa que, con corte al 31 de diciembre de 2023, el Departamento de Transparencia, Gestión Documental y Mejora Continua, trabajó en conjunto con las unidades administrativas en la actualización de 23 procesos, eliminación de 5 procesos y creación de 9 procesos, tal y como se muestra en la siguiente tabla:</w:t>
      </w:r>
    </w:p>
    <w:tbl>
      <w:tblPr>
        <w:tblStyle w:val="Cuadrculadetablaclara8"/>
        <w:tblW w:w="5000" w:type="pct"/>
        <w:tblLook w:val="04A0"/>
      </w:tblPr>
      <w:tblGrid>
        <w:gridCol w:w="4188"/>
        <w:gridCol w:w="1692"/>
        <w:gridCol w:w="1474"/>
        <w:gridCol w:w="1474"/>
      </w:tblGrid>
      <w:tr w14:paraId="64E0853F" w14:textId="77777777" w:rsidTr="00405E71">
        <w:tblPrEx>
          <w:tblW w:w="5000" w:type="pct"/>
          <w:tblLook w:val="04A0"/>
        </w:tblPrEx>
        <w:trPr>
          <w:tblHeader/>
        </w:trPr>
        <w:tc>
          <w:tcPr>
            <w:tcW w:w="2384" w:type="pct"/>
            <w:shd w:val="clear" w:color="auto" w:fill="BDD6EE" w:themeFill="accent1" w:themeFillTint="66"/>
            <w:vAlign w:val="center"/>
          </w:tcPr>
          <w:p w:rsidR="00405E71" w:rsidRPr="00B44389" w:rsidP="003523B0" w14:paraId="38533F0D" w14:textId="77777777">
            <w:pPr>
              <w:jc w:val="center"/>
              <w:rPr>
                <w:rFonts w:ascii="Barlow" w:hAnsi="Barlow"/>
                <w:b/>
                <w:sz w:val="20"/>
                <w:szCs w:val="20"/>
                <w:lang w:val="es-MX"/>
              </w:rPr>
            </w:pPr>
            <w:r w:rsidRPr="00B44389">
              <w:rPr>
                <w:rFonts w:ascii="Barlow" w:hAnsi="Barlow"/>
                <w:b/>
                <w:sz w:val="20"/>
                <w:szCs w:val="20"/>
                <w:lang w:val="es-MX"/>
              </w:rPr>
              <w:t>UNIDAD ADMINISTRATIVA</w:t>
            </w:r>
          </w:p>
        </w:tc>
        <w:tc>
          <w:tcPr>
            <w:tcW w:w="924" w:type="pct"/>
            <w:shd w:val="clear" w:color="auto" w:fill="BDD6EE" w:themeFill="accent1" w:themeFillTint="66"/>
            <w:vAlign w:val="center"/>
          </w:tcPr>
          <w:p w:rsidR="00405E71" w:rsidRPr="00B44389" w:rsidP="003523B0" w14:paraId="6CA6B3FB" w14:textId="77777777">
            <w:pPr>
              <w:jc w:val="center"/>
              <w:rPr>
                <w:rFonts w:ascii="Barlow" w:hAnsi="Barlow"/>
                <w:b/>
                <w:sz w:val="20"/>
                <w:szCs w:val="20"/>
                <w:lang w:val="es-MX"/>
              </w:rPr>
            </w:pPr>
            <w:r w:rsidRPr="00B44389">
              <w:rPr>
                <w:rFonts w:ascii="Barlow" w:hAnsi="Barlow"/>
                <w:b/>
                <w:sz w:val="20"/>
                <w:szCs w:val="20"/>
                <w:lang w:val="es-MX"/>
              </w:rPr>
              <w:t>ACTUALIZACIÓN</w:t>
            </w:r>
          </w:p>
        </w:tc>
        <w:tc>
          <w:tcPr>
            <w:tcW w:w="846" w:type="pct"/>
            <w:shd w:val="clear" w:color="auto" w:fill="BDD6EE" w:themeFill="accent1" w:themeFillTint="66"/>
            <w:vAlign w:val="center"/>
          </w:tcPr>
          <w:p w:rsidR="00405E71" w:rsidRPr="00B44389" w:rsidP="003523B0" w14:paraId="5253915A" w14:textId="77777777">
            <w:pPr>
              <w:jc w:val="center"/>
              <w:rPr>
                <w:rFonts w:ascii="Barlow" w:hAnsi="Barlow"/>
                <w:b/>
                <w:sz w:val="20"/>
                <w:szCs w:val="20"/>
                <w:lang w:val="es-MX"/>
              </w:rPr>
            </w:pPr>
            <w:r w:rsidRPr="00B44389">
              <w:rPr>
                <w:rFonts w:ascii="Barlow" w:hAnsi="Barlow"/>
                <w:b/>
                <w:sz w:val="20"/>
                <w:szCs w:val="20"/>
                <w:lang w:val="es-MX"/>
              </w:rPr>
              <w:t>NUEVA CREACIÓN</w:t>
            </w:r>
          </w:p>
        </w:tc>
        <w:tc>
          <w:tcPr>
            <w:tcW w:w="846" w:type="pct"/>
            <w:shd w:val="clear" w:color="auto" w:fill="BDD6EE" w:themeFill="accent1" w:themeFillTint="66"/>
            <w:vAlign w:val="center"/>
          </w:tcPr>
          <w:p w:rsidR="00405E71" w:rsidRPr="00B44389" w:rsidP="003523B0" w14:paraId="6AFC1C8F" w14:textId="77777777">
            <w:pPr>
              <w:jc w:val="center"/>
              <w:rPr>
                <w:rFonts w:ascii="Barlow" w:hAnsi="Barlow"/>
                <w:b/>
                <w:sz w:val="20"/>
                <w:szCs w:val="20"/>
                <w:lang w:val="es-MX"/>
              </w:rPr>
            </w:pPr>
            <w:r w:rsidRPr="00B44389">
              <w:rPr>
                <w:rFonts w:ascii="Barlow" w:hAnsi="Barlow"/>
                <w:b/>
                <w:sz w:val="20"/>
                <w:szCs w:val="20"/>
                <w:lang w:val="es-MX"/>
              </w:rPr>
              <w:t>ELIMINACIÓN</w:t>
            </w:r>
          </w:p>
        </w:tc>
      </w:tr>
      <w:tr w14:paraId="78914415" w14:textId="77777777" w:rsidTr="00405E71">
        <w:tblPrEx>
          <w:tblW w:w="5000" w:type="pct"/>
          <w:tblLook w:val="04A0"/>
        </w:tblPrEx>
        <w:tc>
          <w:tcPr>
            <w:tcW w:w="2384" w:type="pct"/>
            <w:vAlign w:val="center"/>
          </w:tcPr>
          <w:p w:rsidR="00405E71" w:rsidRPr="00B44389" w:rsidP="003523B0" w14:paraId="14649FED" w14:textId="77777777">
            <w:pPr>
              <w:jc w:val="both"/>
              <w:rPr>
                <w:rFonts w:ascii="Barlow" w:hAnsi="Barlow"/>
                <w:sz w:val="20"/>
                <w:szCs w:val="20"/>
                <w:lang w:val="es-MX"/>
              </w:rPr>
            </w:pPr>
            <w:r w:rsidRPr="00B44389">
              <w:rPr>
                <w:rFonts w:ascii="Barlow" w:hAnsi="Barlow"/>
                <w:sz w:val="20"/>
                <w:szCs w:val="20"/>
                <w:lang w:val="es-MX"/>
              </w:rPr>
              <w:t>Despacho de la persona titular de la Secretaría de la Contraloría General</w:t>
            </w:r>
          </w:p>
        </w:tc>
        <w:tc>
          <w:tcPr>
            <w:tcW w:w="924" w:type="pct"/>
            <w:shd w:val="clear" w:color="auto" w:fill="FFFFFF" w:themeFill="background1"/>
            <w:vAlign w:val="center"/>
          </w:tcPr>
          <w:p w:rsidR="00405E71" w:rsidRPr="003A481B" w:rsidP="003523B0" w14:paraId="7357F8FF" w14:textId="77777777">
            <w:pPr>
              <w:jc w:val="center"/>
              <w:rPr>
                <w:rFonts w:ascii="Barlow" w:hAnsi="Barlow"/>
                <w:sz w:val="20"/>
                <w:szCs w:val="20"/>
                <w:lang w:val="es-MX"/>
              </w:rPr>
            </w:pPr>
            <w:r>
              <w:rPr>
                <w:rFonts w:ascii="Barlow" w:hAnsi="Barlow"/>
                <w:sz w:val="20"/>
                <w:szCs w:val="20"/>
                <w:lang w:val="es-MX"/>
              </w:rPr>
              <w:t>4</w:t>
            </w:r>
          </w:p>
        </w:tc>
        <w:tc>
          <w:tcPr>
            <w:tcW w:w="846" w:type="pct"/>
            <w:vAlign w:val="center"/>
          </w:tcPr>
          <w:p w:rsidR="00405E71" w:rsidRPr="003A481B" w:rsidP="003523B0" w14:paraId="10F84DCB"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20CD21AA" w14:textId="77777777">
            <w:pPr>
              <w:jc w:val="center"/>
              <w:rPr>
                <w:rFonts w:ascii="Barlow" w:hAnsi="Barlow"/>
                <w:sz w:val="20"/>
                <w:szCs w:val="20"/>
                <w:lang w:val="es-MX"/>
              </w:rPr>
            </w:pPr>
            <w:r w:rsidRPr="003A481B">
              <w:rPr>
                <w:rFonts w:ascii="Barlow" w:hAnsi="Barlow"/>
                <w:sz w:val="20"/>
                <w:szCs w:val="20"/>
                <w:lang w:val="es-MX"/>
              </w:rPr>
              <w:t>0</w:t>
            </w:r>
          </w:p>
        </w:tc>
      </w:tr>
      <w:tr w14:paraId="0AF1E33E" w14:textId="77777777" w:rsidTr="00405E71">
        <w:tblPrEx>
          <w:tblW w:w="5000" w:type="pct"/>
          <w:tblLook w:val="04A0"/>
        </w:tblPrEx>
        <w:tc>
          <w:tcPr>
            <w:tcW w:w="2384" w:type="pct"/>
            <w:vAlign w:val="center"/>
          </w:tcPr>
          <w:p w:rsidR="00405E71" w:rsidRPr="00B44389" w:rsidP="003523B0" w14:paraId="77EDC4D9" w14:textId="77777777">
            <w:pPr>
              <w:jc w:val="both"/>
              <w:rPr>
                <w:rFonts w:ascii="Barlow" w:hAnsi="Barlow"/>
                <w:sz w:val="20"/>
                <w:szCs w:val="20"/>
                <w:lang w:val="es-MX"/>
              </w:rPr>
            </w:pPr>
            <w:r w:rsidRPr="00B44389">
              <w:rPr>
                <w:rFonts w:ascii="Barlow" w:hAnsi="Barlow"/>
                <w:sz w:val="20"/>
                <w:szCs w:val="20"/>
                <w:lang w:val="es-MX"/>
              </w:rPr>
              <w:t>Dirección de Administración</w:t>
            </w:r>
          </w:p>
        </w:tc>
        <w:tc>
          <w:tcPr>
            <w:tcW w:w="924" w:type="pct"/>
            <w:shd w:val="clear" w:color="auto" w:fill="FFFFFF" w:themeFill="background1"/>
            <w:vAlign w:val="center"/>
          </w:tcPr>
          <w:p w:rsidR="00405E71" w:rsidRPr="003A481B" w:rsidP="003523B0" w14:paraId="77A5B655" w14:textId="77777777">
            <w:pPr>
              <w:jc w:val="center"/>
              <w:rPr>
                <w:rFonts w:ascii="Barlow" w:hAnsi="Barlow"/>
                <w:sz w:val="20"/>
                <w:szCs w:val="20"/>
                <w:lang w:val="es-MX"/>
              </w:rPr>
            </w:pPr>
            <w:r>
              <w:rPr>
                <w:rFonts w:ascii="Barlow" w:hAnsi="Barlow"/>
                <w:sz w:val="20"/>
                <w:szCs w:val="20"/>
                <w:lang w:val="es-MX"/>
              </w:rPr>
              <w:t>8</w:t>
            </w:r>
          </w:p>
        </w:tc>
        <w:tc>
          <w:tcPr>
            <w:tcW w:w="846" w:type="pct"/>
            <w:vAlign w:val="center"/>
          </w:tcPr>
          <w:p w:rsidR="00405E71" w:rsidRPr="003A481B" w:rsidP="003523B0" w14:paraId="2B50E4AC"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596175D2" w14:textId="77777777">
            <w:pPr>
              <w:jc w:val="center"/>
              <w:rPr>
                <w:rFonts w:ascii="Barlow" w:hAnsi="Barlow"/>
                <w:sz w:val="20"/>
                <w:szCs w:val="20"/>
                <w:lang w:val="es-MX"/>
              </w:rPr>
            </w:pPr>
            <w:r w:rsidRPr="003A481B">
              <w:rPr>
                <w:rFonts w:ascii="Barlow" w:hAnsi="Barlow"/>
                <w:sz w:val="20"/>
                <w:szCs w:val="20"/>
                <w:lang w:val="es-MX"/>
              </w:rPr>
              <w:t>0</w:t>
            </w:r>
          </w:p>
        </w:tc>
      </w:tr>
      <w:tr w14:paraId="4598D771" w14:textId="77777777" w:rsidTr="00405E71">
        <w:tblPrEx>
          <w:tblW w:w="5000" w:type="pct"/>
          <w:tblLook w:val="04A0"/>
        </w:tblPrEx>
        <w:tc>
          <w:tcPr>
            <w:tcW w:w="2384" w:type="pct"/>
            <w:vAlign w:val="center"/>
          </w:tcPr>
          <w:p w:rsidR="00405E71" w:rsidRPr="00B44389" w:rsidP="003523B0" w14:paraId="7CA76EDA" w14:textId="77777777">
            <w:pPr>
              <w:jc w:val="both"/>
              <w:rPr>
                <w:rFonts w:ascii="Barlow" w:hAnsi="Barlow"/>
                <w:sz w:val="20"/>
                <w:szCs w:val="20"/>
                <w:lang w:val="es-MX"/>
              </w:rPr>
            </w:pPr>
            <w:r w:rsidRPr="00B44389">
              <w:rPr>
                <w:rFonts w:ascii="Barlow" w:hAnsi="Barlow"/>
                <w:sz w:val="20"/>
                <w:szCs w:val="20"/>
                <w:lang w:val="es-MX"/>
              </w:rPr>
              <w:t>Subsecretaría de Fiscalización de Recursos Federales</w:t>
            </w:r>
          </w:p>
        </w:tc>
        <w:tc>
          <w:tcPr>
            <w:tcW w:w="924" w:type="pct"/>
            <w:shd w:val="clear" w:color="auto" w:fill="FFFFFF" w:themeFill="background1"/>
            <w:vAlign w:val="center"/>
          </w:tcPr>
          <w:p w:rsidR="00405E71" w:rsidRPr="003A481B" w:rsidP="003523B0" w14:paraId="3E549D47"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4F227ED7"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7968D3F8" w14:textId="77777777">
            <w:pPr>
              <w:jc w:val="center"/>
              <w:rPr>
                <w:rFonts w:ascii="Barlow" w:hAnsi="Barlow"/>
                <w:sz w:val="20"/>
                <w:szCs w:val="20"/>
                <w:lang w:val="es-MX"/>
              </w:rPr>
            </w:pPr>
            <w:r>
              <w:rPr>
                <w:rFonts w:ascii="Barlow" w:hAnsi="Barlow"/>
                <w:sz w:val="20"/>
                <w:szCs w:val="20"/>
                <w:lang w:val="es-MX"/>
              </w:rPr>
              <w:t>0</w:t>
            </w:r>
          </w:p>
        </w:tc>
      </w:tr>
      <w:tr w14:paraId="4A93CE10" w14:textId="77777777" w:rsidTr="00405E71">
        <w:tblPrEx>
          <w:tblW w:w="5000" w:type="pct"/>
          <w:tblLook w:val="04A0"/>
        </w:tblPrEx>
        <w:tc>
          <w:tcPr>
            <w:tcW w:w="2384" w:type="pct"/>
            <w:vAlign w:val="center"/>
          </w:tcPr>
          <w:p w:rsidR="00405E71" w:rsidRPr="00B44389" w:rsidP="003523B0" w14:paraId="138DD7C1" w14:textId="77777777">
            <w:pPr>
              <w:jc w:val="both"/>
              <w:rPr>
                <w:rFonts w:ascii="Barlow" w:hAnsi="Barlow"/>
                <w:sz w:val="20"/>
                <w:szCs w:val="20"/>
                <w:lang w:val="es-MX"/>
              </w:rPr>
            </w:pPr>
            <w:r w:rsidRPr="00B44389">
              <w:rPr>
                <w:rFonts w:ascii="Barlow" w:hAnsi="Barlow"/>
                <w:sz w:val="20"/>
                <w:szCs w:val="20"/>
                <w:lang w:val="es-MX"/>
              </w:rPr>
              <w:t>Dirección de Actos de Fiscalización de Programas Federales y Contraloría Social</w:t>
            </w:r>
          </w:p>
        </w:tc>
        <w:tc>
          <w:tcPr>
            <w:tcW w:w="924" w:type="pct"/>
            <w:shd w:val="clear" w:color="auto" w:fill="FFFFFF" w:themeFill="background1"/>
            <w:vAlign w:val="center"/>
          </w:tcPr>
          <w:p w:rsidR="00405E71" w:rsidRPr="003A481B" w:rsidP="003523B0" w14:paraId="439AC873" w14:textId="77777777">
            <w:pPr>
              <w:jc w:val="center"/>
              <w:rPr>
                <w:rFonts w:ascii="Barlow" w:hAnsi="Barlow"/>
                <w:sz w:val="20"/>
                <w:szCs w:val="20"/>
                <w:lang w:val="es-MX"/>
              </w:rPr>
            </w:pPr>
            <w:r>
              <w:rPr>
                <w:rFonts w:ascii="Barlow" w:hAnsi="Barlow"/>
                <w:sz w:val="20"/>
                <w:szCs w:val="20"/>
                <w:lang w:val="es-MX"/>
              </w:rPr>
              <w:t>3</w:t>
            </w:r>
          </w:p>
        </w:tc>
        <w:tc>
          <w:tcPr>
            <w:tcW w:w="846" w:type="pct"/>
            <w:vAlign w:val="center"/>
          </w:tcPr>
          <w:p w:rsidR="00405E71" w:rsidRPr="003A481B" w:rsidP="003523B0" w14:paraId="2408CC9B"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009E0E36" w14:textId="77777777">
            <w:pPr>
              <w:jc w:val="center"/>
              <w:rPr>
                <w:rFonts w:ascii="Barlow" w:hAnsi="Barlow"/>
                <w:sz w:val="20"/>
                <w:szCs w:val="20"/>
                <w:lang w:val="es-MX"/>
              </w:rPr>
            </w:pPr>
            <w:r>
              <w:rPr>
                <w:rFonts w:ascii="Barlow" w:hAnsi="Barlow"/>
                <w:sz w:val="20"/>
                <w:szCs w:val="20"/>
                <w:lang w:val="es-MX"/>
              </w:rPr>
              <w:t>2</w:t>
            </w:r>
          </w:p>
        </w:tc>
      </w:tr>
      <w:tr w14:paraId="3B068503" w14:textId="77777777" w:rsidTr="00405E71">
        <w:tblPrEx>
          <w:tblW w:w="5000" w:type="pct"/>
          <w:tblLook w:val="04A0"/>
        </w:tblPrEx>
        <w:tc>
          <w:tcPr>
            <w:tcW w:w="2384" w:type="pct"/>
            <w:vAlign w:val="center"/>
          </w:tcPr>
          <w:p w:rsidR="00405E71" w:rsidRPr="00B44389" w:rsidP="003523B0" w14:paraId="2355083E" w14:textId="77777777">
            <w:pPr>
              <w:jc w:val="both"/>
              <w:rPr>
                <w:rFonts w:ascii="Barlow" w:hAnsi="Barlow"/>
                <w:sz w:val="20"/>
                <w:szCs w:val="20"/>
                <w:lang w:val="es-MX"/>
              </w:rPr>
            </w:pPr>
            <w:r w:rsidRPr="00B44389">
              <w:rPr>
                <w:rFonts w:ascii="Barlow" w:hAnsi="Barlow"/>
                <w:sz w:val="20"/>
                <w:szCs w:val="20"/>
                <w:lang w:val="es-MX"/>
              </w:rPr>
              <w:t>Dirección de Inspección de Obra Pública</w:t>
            </w:r>
          </w:p>
        </w:tc>
        <w:tc>
          <w:tcPr>
            <w:tcW w:w="924" w:type="pct"/>
            <w:shd w:val="clear" w:color="auto" w:fill="FFFFFF" w:themeFill="background1"/>
            <w:vAlign w:val="center"/>
          </w:tcPr>
          <w:p w:rsidR="00405E71" w:rsidRPr="003A481B" w:rsidP="003523B0" w14:paraId="1029FBF5" w14:textId="77777777">
            <w:pPr>
              <w:jc w:val="center"/>
              <w:rPr>
                <w:rFonts w:ascii="Barlow" w:hAnsi="Barlow"/>
                <w:sz w:val="20"/>
                <w:szCs w:val="20"/>
                <w:lang w:val="es-MX"/>
              </w:rPr>
            </w:pPr>
            <w:r>
              <w:rPr>
                <w:rFonts w:ascii="Barlow" w:hAnsi="Barlow"/>
                <w:sz w:val="20"/>
                <w:szCs w:val="20"/>
                <w:lang w:val="es-MX"/>
              </w:rPr>
              <w:t>3</w:t>
            </w:r>
          </w:p>
        </w:tc>
        <w:tc>
          <w:tcPr>
            <w:tcW w:w="846" w:type="pct"/>
            <w:vAlign w:val="center"/>
          </w:tcPr>
          <w:p w:rsidR="00405E71" w:rsidRPr="003A481B" w:rsidP="003523B0" w14:paraId="35B399C8"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461F54D7" w14:textId="77777777">
            <w:pPr>
              <w:jc w:val="center"/>
              <w:rPr>
                <w:rFonts w:ascii="Barlow" w:hAnsi="Barlow"/>
                <w:sz w:val="20"/>
                <w:szCs w:val="20"/>
                <w:lang w:val="es-MX"/>
              </w:rPr>
            </w:pPr>
            <w:r>
              <w:rPr>
                <w:rFonts w:ascii="Barlow" w:hAnsi="Barlow"/>
                <w:sz w:val="20"/>
                <w:szCs w:val="20"/>
                <w:lang w:val="es-MX"/>
              </w:rPr>
              <w:t>0</w:t>
            </w:r>
          </w:p>
        </w:tc>
      </w:tr>
      <w:tr w14:paraId="4AC76D30" w14:textId="77777777" w:rsidTr="00405E71">
        <w:tblPrEx>
          <w:tblW w:w="5000" w:type="pct"/>
          <w:tblLook w:val="04A0"/>
        </w:tblPrEx>
        <w:tc>
          <w:tcPr>
            <w:tcW w:w="2384" w:type="pct"/>
            <w:vAlign w:val="center"/>
          </w:tcPr>
          <w:p w:rsidR="00405E71" w:rsidRPr="00B44389" w:rsidP="003523B0" w14:paraId="042993D1" w14:textId="77777777">
            <w:pPr>
              <w:jc w:val="both"/>
              <w:rPr>
                <w:rFonts w:ascii="Barlow" w:hAnsi="Barlow"/>
                <w:sz w:val="20"/>
                <w:szCs w:val="20"/>
                <w:lang w:val="es-MX"/>
              </w:rPr>
            </w:pPr>
            <w:r w:rsidRPr="00B44389">
              <w:rPr>
                <w:rFonts w:ascii="Barlow" w:hAnsi="Barlow"/>
                <w:sz w:val="20"/>
                <w:szCs w:val="20"/>
                <w:lang w:val="es-MX"/>
              </w:rPr>
              <w:t>Dirección de Responsabilidades y Sanciones</w:t>
            </w:r>
          </w:p>
        </w:tc>
        <w:tc>
          <w:tcPr>
            <w:tcW w:w="924" w:type="pct"/>
            <w:shd w:val="clear" w:color="auto" w:fill="FFFFFF" w:themeFill="background1"/>
            <w:vAlign w:val="center"/>
          </w:tcPr>
          <w:p w:rsidR="00405E71" w:rsidRPr="003A481B" w:rsidP="003523B0" w14:paraId="4A187697" w14:textId="77777777">
            <w:pPr>
              <w:jc w:val="center"/>
              <w:rPr>
                <w:rFonts w:ascii="Barlow" w:hAnsi="Barlow"/>
                <w:sz w:val="20"/>
                <w:szCs w:val="20"/>
                <w:lang w:val="es-MX"/>
              </w:rPr>
            </w:pPr>
            <w:r>
              <w:rPr>
                <w:rFonts w:ascii="Barlow" w:hAnsi="Barlow"/>
                <w:sz w:val="20"/>
                <w:szCs w:val="20"/>
                <w:lang w:val="es-MX"/>
              </w:rPr>
              <w:t>3</w:t>
            </w:r>
          </w:p>
        </w:tc>
        <w:tc>
          <w:tcPr>
            <w:tcW w:w="846" w:type="pct"/>
            <w:vAlign w:val="center"/>
          </w:tcPr>
          <w:p w:rsidR="00405E71" w:rsidRPr="003A481B" w:rsidP="003523B0" w14:paraId="278A6B81"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044AF5E1" w14:textId="77777777">
            <w:pPr>
              <w:jc w:val="center"/>
              <w:rPr>
                <w:rFonts w:ascii="Barlow" w:hAnsi="Barlow"/>
                <w:sz w:val="20"/>
                <w:szCs w:val="20"/>
                <w:lang w:val="es-MX"/>
              </w:rPr>
            </w:pPr>
            <w:r>
              <w:rPr>
                <w:rFonts w:ascii="Barlow" w:hAnsi="Barlow"/>
                <w:sz w:val="20"/>
                <w:szCs w:val="20"/>
                <w:lang w:val="es-MX"/>
              </w:rPr>
              <w:t>0</w:t>
            </w:r>
          </w:p>
        </w:tc>
      </w:tr>
      <w:tr w14:paraId="3D06EDB5" w14:textId="77777777" w:rsidTr="00405E71">
        <w:tblPrEx>
          <w:tblW w:w="5000" w:type="pct"/>
          <w:tblLook w:val="04A0"/>
        </w:tblPrEx>
        <w:tc>
          <w:tcPr>
            <w:tcW w:w="2384" w:type="pct"/>
            <w:vAlign w:val="center"/>
          </w:tcPr>
          <w:p w:rsidR="00405E71" w:rsidRPr="00B44389" w:rsidP="003523B0" w14:paraId="5FB4A9F8" w14:textId="77777777">
            <w:pPr>
              <w:jc w:val="both"/>
              <w:rPr>
                <w:rFonts w:ascii="Barlow" w:hAnsi="Barlow"/>
                <w:sz w:val="20"/>
                <w:szCs w:val="20"/>
                <w:lang w:val="es-MX"/>
              </w:rPr>
            </w:pPr>
            <w:r w:rsidRPr="00B44389">
              <w:rPr>
                <w:rFonts w:ascii="Barlow" w:hAnsi="Barlow"/>
                <w:sz w:val="20"/>
                <w:szCs w:val="20"/>
                <w:lang w:val="es-MX"/>
              </w:rPr>
              <w:t>Subsecretaría de Auditoría Gubernamental</w:t>
            </w:r>
          </w:p>
        </w:tc>
        <w:tc>
          <w:tcPr>
            <w:tcW w:w="924" w:type="pct"/>
            <w:shd w:val="clear" w:color="auto" w:fill="FFFFFF" w:themeFill="background1"/>
            <w:vAlign w:val="center"/>
          </w:tcPr>
          <w:p w:rsidR="00405E71" w:rsidRPr="003A481B" w:rsidP="003523B0" w14:paraId="30E97FA3"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08D26350"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0A38B867" w14:textId="77777777">
            <w:pPr>
              <w:jc w:val="center"/>
              <w:rPr>
                <w:rFonts w:ascii="Barlow" w:hAnsi="Barlow"/>
                <w:sz w:val="20"/>
                <w:szCs w:val="20"/>
                <w:lang w:val="es-MX"/>
              </w:rPr>
            </w:pPr>
            <w:r w:rsidRPr="003A481B">
              <w:rPr>
                <w:rFonts w:ascii="Barlow" w:hAnsi="Barlow"/>
                <w:sz w:val="20"/>
                <w:szCs w:val="20"/>
                <w:lang w:val="es-MX"/>
              </w:rPr>
              <w:t>0</w:t>
            </w:r>
          </w:p>
        </w:tc>
      </w:tr>
      <w:tr w14:paraId="636A6779" w14:textId="77777777" w:rsidTr="00405E71">
        <w:tblPrEx>
          <w:tblW w:w="5000" w:type="pct"/>
          <w:tblLook w:val="04A0"/>
        </w:tblPrEx>
        <w:tc>
          <w:tcPr>
            <w:tcW w:w="2384" w:type="pct"/>
            <w:vAlign w:val="center"/>
          </w:tcPr>
          <w:p w:rsidR="00405E71" w:rsidRPr="00B44389" w:rsidP="003523B0" w14:paraId="4DDA0BA0" w14:textId="77777777">
            <w:pPr>
              <w:jc w:val="both"/>
              <w:rPr>
                <w:rFonts w:ascii="Barlow" w:hAnsi="Barlow"/>
                <w:sz w:val="20"/>
                <w:szCs w:val="20"/>
                <w:lang w:val="es-MX"/>
              </w:rPr>
            </w:pPr>
            <w:r w:rsidRPr="00B44389">
              <w:rPr>
                <w:rFonts w:ascii="Barlow" w:hAnsi="Barlow"/>
                <w:sz w:val="20"/>
                <w:szCs w:val="20"/>
                <w:lang w:val="es-MX"/>
              </w:rPr>
              <w:t>Dirección de Control y Auditoría Gubernamental</w:t>
            </w:r>
          </w:p>
        </w:tc>
        <w:tc>
          <w:tcPr>
            <w:tcW w:w="924" w:type="pct"/>
            <w:shd w:val="clear" w:color="auto" w:fill="FFFFFF" w:themeFill="background1"/>
            <w:vAlign w:val="center"/>
          </w:tcPr>
          <w:p w:rsidR="00405E71" w:rsidRPr="003A481B" w:rsidP="003523B0" w14:paraId="40FCCEEB"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3D9AE663"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7A8535B5" w14:textId="77777777">
            <w:pPr>
              <w:jc w:val="center"/>
              <w:rPr>
                <w:rFonts w:ascii="Barlow" w:hAnsi="Barlow"/>
                <w:sz w:val="20"/>
                <w:szCs w:val="20"/>
                <w:lang w:val="es-MX"/>
              </w:rPr>
            </w:pPr>
            <w:r w:rsidRPr="003A481B">
              <w:rPr>
                <w:rFonts w:ascii="Barlow" w:hAnsi="Barlow"/>
                <w:sz w:val="20"/>
                <w:szCs w:val="20"/>
                <w:lang w:val="es-MX"/>
              </w:rPr>
              <w:t>0</w:t>
            </w:r>
          </w:p>
        </w:tc>
      </w:tr>
      <w:tr w14:paraId="49940F6B" w14:textId="77777777" w:rsidTr="00405E71">
        <w:tblPrEx>
          <w:tblW w:w="5000" w:type="pct"/>
          <w:tblLook w:val="04A0"/>
        </w:tblPrEx>
        <w:tc>
          <w:tcPr>
            <w:tcW w:w="2384" w:type="pct"/>
            <w:vAlign w:val="center"/>
          </w:tcPr>
          <w:p w:rsidR="00405E71" w:rsidRPr="00B44389" w:rsidP="003523B0" w14:paraId="04107D94" w14:textId="77777777">
            <w:pPr>
              <w:jc w:val="both"/>
              <w:rPr>
                <w:rFonts w:ascii="Barlow" w:hAnsi="Barlow"/>
                <w:sz w:val="20"/>
                <w:szCs w:val="20"/>
                <w:lang w:val="es-MX"/>
              </w:rPr>
            </w:pPr>
            <w:r w:rsidRPr="00B44389">
              <w:rPr>
                <w:rFonts w:ascii="Barlow" w:hAnsi="Barlow"/>
                <w:sz w:val="20"/>
                <w:szCs w:val="20"/>
                <w:lang w:val="es-MX"/>
              </w:rPr>
              <w:t>Dirección de Coordinación de Órganos de Control Interno</w:t>
            </w:r>
          </w:p>
        </w:tc>
        <w:tc>
          <w:tcPr>
            <w:tcW w:w="924" w:type="pct"/>
            <w:shd w:val="clear" w:color="auto" w:fill="FFFFFF" w:themeFill="background1"/>
            <w:vAlign w:val="center"/>
          </w:tcPr>
          <w:p w:rsidR="00405E71" w:rsidRPr="003A481B" w:rsidP="003523B0" w14:paraId="07AE4A78"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446B9DCF"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6F91DB39" w14:textId="77777777">
            <w:pPr>
              <w:jc w:val="center"/>
              <w:rPr>
                <w:rFonts w:ascii="Barlow" w:hAnsi="Barlow"/>
                <w:sz w:val="20"/>
                <w:szCs w:val="20"/>
                <w:lang w:val="es-MX"/>
              </w:rPr>
            </w:pPr>
            <w:r w:rsidRPr="003A481B">
              <w:rPr>
                <w:rFonts w:ascii="Barlow" w:hAnsi="Barlow"/>
                <w:sz w:val="20"/>
                <w:szCs w:val="20"/>
                <w:lang w:val="es-MX"/>
              </w:rPr>
              <w:t>0</w:t>
            </w:r>
          </w:p>
        </w:tc>
      </w:tr>
      <w:tr w14:paraId="72914E2D" w14:textId="77777777" w:rsidTr="00405E71">
        <w:tblPrEx>
          <w:tblW w:w="5000" w:type="pct"/>
          <w:tblLook w:val="04A0"/>
        </w:tblPrEx>
        <w:tc>
          <w:tcPr>
            <w:tcW w:w="2384" w:type="pct"/>
            <w:vAlign w:val="center"/>
          </w:tcPr>
          <w:p w:rsidR="00405E71" w:rsidRPr="00B44389" w:rsidP="003523B0" w14:paraId="5020637F" w14:textId="77777777">
            <w:pPr>
              <w:jc w:val="both"/>
              <w:rPr>
                <w:rFonts w:ascii="Barlow" w:hAnsi="Barlow"/>
                <w:sz w:val="20"/>
                <w:szCs w:val="20"/>
                <w:lang w:val="es-MX"/>
              </w:rPr>
            </w:pPr>
            <w:r w:rsidRPr="00B44389">
              <w:rPr>
                <w:rFonts w:ascii="Barlow" w:hAnsi="Barlow"/>
                <w:sz w:val="20"/>
                <w:szCs w:val="20"/>
                <w:lang w:val="es-MX"/>
              </w:rPr>
              <w:t>Dirección de Seguimiento de Actos de Fiscalización</w:t>
            </w:r>
          </w:p>
        </w:tc>
        <w:tc>
          <w:tcPr>
            <w:tcW w:w="924" w:type="pct"/>
            <w:shd w:val="clear" w:color="auto" w:fill="FFFFFF" w:themeFill="background1"/>
            <w:vAlign w:val="center"/>
          </w:tcPr>
          <w:p w:rsidR="00405E71" w:rsidRPr="003A481B" w:rsidP="003523B0" w14:paraId="0595E0FF"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61E552A7" w14:textId="77777777">
            <w:pPr>
              <w:jc w:val="center"/>
              <w:rPr>
                <w:rFonts w:ascii="Barlow" w:hAnsi="Barlow"/>
                <w:sz w:val="20"/>
                <w:szCs w:val="20"/>
                <w:lang w:val="es-MX"/>
              </w:rPr>
            </w:pPr>
            <w:r w:rsidRPr="003A481B">
              <w:rPr>
                <w:rFonts w:ascii="Barlow" w:hAnsi="Barlow"/>
                <w:sz w:val="20"/>
                <w:szCs w:val="20"/>
                <w:lang w:val="es-MX"/>
              </w:rPr>
              <w:t>1</w:t>
            </w:r>
          </w:p>
        </w:tc>
        <w:tc>
          <w:tcPr>
            <w:tcW w:w="846" w:type="pct"/>
            <w:vAlign w:val="center"/>
          </w:tcPr>
          <w:p w:rsidR="00405E71" w:rsidRPr="003A481B" w:rsidP="003523B0" w14:paraId="35A0BD77" w14:textId="77777777">
            <w:pPr>
              <w:jc w:val="center"/>
              <w:rPr>
                <w:rFonts w:ascii="Barlow" w:hAnsi="Barlow"/>
                <w:sz w:val="20"/>
                <w:szCs w:val="20"/>
                <w:lang w:val="es-MX"/>
              </w:rPr>
            </w:pPr>
            <w:r w:rsidRPr="003A481B">
              <w:rPr>
                <w:rFonts w:ascii="Barlow" w:hAnsi="Barlow"/>
                <w:sz w:val="20"/>
                <w:szCs w:val="20"/>
                <w:lang w:val="es-MX"/>
              </w:rPr>
              <w:t>0</w:t>
            </w:r>
          </w:p>
        </w:tc>
      </w:tr>
      <w:tr w14:paraId="4AB1D66C" w14:textId="77777777" w:rsidTr="00405E71">
        <w:tblPrEx>
          <w:tblW w:w="5000" w:type="pct"/>
          <w:tblLook w:val="04A0"/>
        </w:tblPrEx>
        <w:tc>
          <w:tcPr>
            <w:tcW w:w="2384" w:type="pct"/>
            <w:vAlign w:val="center"/>
          </w:tcPr>
          <w:p w:rsidR="00405E71" w:rsidRPr="00B44389" w:rsidP="003523B0" w14:paraId="4B710D48" w14:textId="77777777">
            <w:pPr>
              <w:jc w:val="both"/>
              <w:rPr>
                <w:rFonts w:ascii="Barlow" w:hAnsi="Barlow"/>
                <w:sz w:val="20"/>
                <w:szCs w:val="20"/>
                <w:lang w:val="es-MX"/>
              </w:rPr>
            </w:pPr>
            <w:r w:rsidRPr="00B44389">
              <w:rPr>
                <w:rFonts w:ascii="Barlow" w:hAnsi="Barlow"/>
                <w:sz w:val="20"/>
                <w:szCs w:val="20"/>
                <w:lang w:val="es-MX"/>
              </w:rPr>
              <w:t>Subsecretaría de Órganos de Vigilancia e Investigación Administrativa</w:t>
            </w:r>
          </w:p>
        </w:tc>
        <w:tc>
          <w:tcPr>
            <w:tcW w:w="924" w:type="pct"/>
            <w:shd w:val="clear" w:color="auto" w:fill="FFFFFF" w:themeFill="background1"/>
            <w:vAlign w:val="center"/>
          </w:tcPr>
          <w:p w:rsidR="00405E71" w:rsidRPr="003A481B" w:rsidP="003523B0" w14:paraId="4B176397"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5B5468ED"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504A3A77" w14:textId="77777777">
            <w:pPr>
              <w:jc w:val="center"/>
              <w:rPr>
                <w:rFonts w:ascii="Barlow" w:hAnsi="Barlow"/>
                <w:sz w:val="20"/>
                <w:szCs w:val="20"/>
                <w:lang w:val="es-MX"/>
              </w:rPr>
            </w:pPr>
            <w:r>
              <w:rPr>
                <w:rFonts w:ascii="Barlow" w:hAnsi="Barlow"/>
                <w:sz w:val="20"/>
                <w:szCs w:val="20"/>
                <w:lang w:val="es-MX"/>
              </w:rPr>
              <w:t>2</w:t>
            </w:r>
          </w:p>
        </w:tc>
      </w:tr>
      <w:tr w14:paraId="73C96700" w14:textId="77777777" w:rsidTr="00405E71">
        <w:tblPrEx>
          <w:tblW w:w="5000" w:type="pct"/>
          <w:tblLook w:val="04A0"/>
        </w:tblPrEx>
        <w:tc>
          <w:tcPr>
            <w:tcW w:w="2384" w:type="pct"/>
            <w:vAlign w:val="center"/>
          </w:tcPr>
          <w:p w:rsidR="00405E71" w:rsidRPr="00B44389" w:rsidP="003523B0" w14:paraId="237BDC5B" w14:textId="77777777">
            <w:pPr>
              <w:jc w:val="both"/>
              <w:rPr>
                <w:rFonts w:ascii="Barlow" w:hAnsi="Barlow"/>
                <w:sz w:val="20"/>
                <w:szCs w:val="20"/>
                <w:lang w:val="es-MX"/>
              </w:rPr>
            </w:pPr>
            <w:r w:rsidRPr="00B44389">
              <w:rPr>
                <w:rFonts w:ascii="Barlow" w:hAnsi="Barlow"/>
                <w:sz w:val="20"/>
                <w:szCs w:val="20"/>
                <w:lang w:val="es-MX"/>
              </w:rPr>
              <w:t>Dirección de Asuntos Jurídicos e Investigación Administrativa</w:t>
            </w:r>
          </w:p>
        </w:tc>
        <w:tc>
          <w:tcPr>
            <w:tcW w:w="924" w:type="pct"/>
            <w:shd w:val="clear" w:color="auto" w:fill="FFFFFF" w:themeFill="background1"/>
            <w:vAlign w:val="center"/>
          </w:tcPr>
          <w:p w:rsidR="00405E71" w:rsidRPr="003A481B" w:rsidP="003523B0" w14:paraId="61C150D8"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50475ABD"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5C70F08E" w14:textId="77777777">
            <w:pPr>
              <w:jc w:val="center"/>
              <w:rPr>
                <w:rFonts w:ascii="Barlow" w:hAnsi="Barlow"/>
                <w:sz w:val="20"/>
                <w:szCs w:val="20"/>
                <w:lang w:val="es-MX"/>
              </w:rPr>
            </w:pPr>
            <w:r>
              <w:rPr>
                <w:rFonts w:ascii="Barlow" w:hAnsi="Barlow"/>
                <w:sz w:val="20"/>
                <w:szCs w:val="20"/>
                <w:lang w:val="es-MX"/>
              </w:rPr>
              <w:t>1</w:t>
            </w:r>
          </w:p>
        </w:tc>
      </w:tr>
      <w:tr w14:paraId="65424860" w14:textId="77777777" w:rsidTr="00405E71">
        <w:tblPrEx>
          <w:tblW w:w="5000" w:type="pct"/>
          <w:tblLook w:val="04A0"/>
        </w:tblPrEx>
        <w:tc>
          <w:tcPr>
            <w:tcW w:w="2384" w:type="pct"/>
            <w:vAlign w:val="center"/>
          </w:tcPr>
          <w:p w:rsidR="00405E71" w:rsidRPr="00B44389" w:rsidP="003523B0" w14:paraId="10816F07" w14:textId="77777777">
            <w:pPr>
              <w:jc w:val="both"/>
              <w:rPr>
                <w:rFonts w:ascii="Barlow" w:hAnsi="Barlow"/>
                <w:sz w:val="20"/>
                <w:szCs w:val="20"/>
                <w:lang w:val="es-MX"/>
              </w:rPr>
            </w:pPr>
            <w:r w:rsidRPr="00B44389">
              <w:rPr>
                <w:rFonts w:ascii="Barlow" w:hAnsi="Barlow"/>
                <w:sz w:val="20"/>
                <w:szCs w:val="20"/>
                <w:lang w:val="es-MX"/>
              </w:rPr>
              <w:t>Dirección de Auditoría de Tecnologías de la Información</w:t>
            </w:r>
          </w:p>
        </w:tc>
        <w:tc>
          <w:tcPr>
            <w:tcW w:w="924" w:type="pct"/>
            <w:shd w:val="clear" w:color="auto" w:fill="FFFFFF" w:themeFill="background1"/>
            <w:vAlign w:val="center"/>
          </w:tcPr>
          <w:p w:rsidR="00405E71" w:rsidRPr="003A481B" w:rsidP="003523B0" w14:paraId="508D151E"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4F6FF4DE" w14:textId="77777777">
            <w:pPr>
              <w:jc w:val="center"/>
              <w:rPr>
                <w:rFonts w:ascii="Barlow" w:hAnsi="Barlow"/>
                <w:sz w:val="20"/>
                <w:szCs w:val="20"/>
                <w:lang w:val="es-MX"/>
              </w:rPr>
            </w:pPr>
            <w:r>
              <w:rPr>
                <w:rFonts w:ascii="Barlow" w:hAnsi="Barlow"/>
                <w:sz w:val="20"/>
                <w:szCs w:val="20"/>
                <w:lang w:val="es-MX"/>
              </w:rPr>
              <w:t>2</w:t>
            </w:r>
          </w:p>
        </w:tc>
        <w:tc>
          <w:tcPr>
            <w:tcW w:w="846" w:type="pct"/>
            <w:vAlign w:val="center"/>
          </w:tcPr>
          <w:p w:rsidR="00405E71" w:rsidRPr="003A481B" w:rsidP="003523B0" w14:paraId="1511C1BE" w14:textId="77777777">
            <w:pPr>
              <w:jc w:val="center"/>
              <w:rPr>
                <w:rFonts w:ascii="Barlow" w:hAnsi="Barlow"/>
                <w:sz w:val="20"/>
                <w:szCs w:val="20"/>
                <w:lang w:val="es-MX"/>
              </w:rPr>
            </w:pPr>
            <w:r w:rsidRPr="003A481B">
              <w:rPr>
                <w:rFonts w:ascii="Barlow" w:hAnsi="Barlow"/>
                <w:sz w:val="20"/>
                <w:szCs w:val="20"/>
                <w:lang w:val="es-MX"/>
              </w:rPr>
              <w:t>0</w:t>
            </w:r>
          </w:p>
        </w:tc>
      </w:tr>
      <w:tr w14:paraId="00B614EA" w14:textId="77777777" w:rsidTr="00405E71">
        <w:tblPrEx>
          <w:tblW w:w="5000" w:type="pct"/>
          <w:tblLook w:val="04A0"/>
        </w:tblPrEx>
        <w:tc>
          <w:tcPr>
            <w:tcW w:w="2384" w:type="pct"/>
            <w:vAlign w:val="center"/>
          </w:tcPr>
          <w:p w:rsidR="00405E71" w:rsidRPr="00B44389" w:rsidP="003523B0" w14:paraId="3ADF671D" w14:textId="77777777">
            <w:pPr>
              <w:jc w:val="right"/>
              <w:rPr>
                <w:rFonts w:ascii="Barlow" w:hAnsi="Barlow"/>
                <w:b/>
                <w:sz w:val="20"/>
                <w:szCs w:val="20"/>
                <w:lang w:val="es-MX"/>
              </w:rPr>
            </w:pPr>
            <w:r w:rsidRPr="00B44389">
              <w:rPr>
                <w:rFonts w:ascii="Barlow" w:hAnsi="Barlow"/>
                <w:b/>
                <w:sz w:val="20"/>
                <w:szCs w:val="20"/>
                <w:lang w:val="es-MX"/>
              </w:rPr>
              <w:t>Total</w:t>
            </w:r>
          </w:p>
        </w:tc>
        <w:tc>
          <w:tcPr>
            <w:tcW w:w="924" w:type="pct"/>
            <w:shd w:val="clear" w:color="auto" w:fill="FFFFFF" w:themeFill="background1"/>
            <w:vAlign w:val="center"/>
          </w:tcPr>
          <w:p w:rsidR="00405E71" w:rsidRPr="003A481B" w:rsidP="003523B0" w14:paraId="27838E04" w14:textId="77777777">
            <w:pPr>
              <w:jc w:val="center"/>
              <w:rPr>
                <w:rFonts w:ascii="Barlow" w:hAnsi="Barlow"/>
                <w:b/>
                <w:sz w:val="20"/>
                <w:szCs w:val="20"/>
                <w:lang w:val="es-MX"/>
              </w:rPr>
            </w:pPr>
            <w:r>
              <w:rPr>
                <w:rFonts w:ascii="Barlow" w:hAnsi="Barlow"/>
                <w:b/>
                <w:sz w:val="20"/>
                <w:szCs w:val="20"/>
                <w:lang w:val="es-MX"/>
              </w:rPr>
              <w:t>23</w:t>
            </w:r>
          </w:p>
        </w:tc>
        <w:tc>
          <w:tcPr>
            <w:tcW w:w="846" w:type="pct"/>
            <w:vAlign w:val="center"/>
          </w:tcPr>
          <w:p w:rsidR="00405E71" w:rsidRPr="003A481B" w:rsidP="003523B0" w14:paraId="7CEBF80E" w14:textId="77777777">
            <w:pPr>
              <w:jc w:val="center"/>
              <w:rPr>
                <w:rFonts w:ascii="Barlow" w:hAnsi="Barlow"/>
                <w:b/>
                <w:sz w:val="20"/>
                <w:szCs w:val="20"/>
                <w:lang w:val="es-MX"/>
              </w:rPr>
            </w:pPr>
            <w:r>
              <w:rPr>
                <w:rFonts w:ascii="Barlow" w:hAnsi="Barlow"/>
                <w:b/>
                <w:sz w:val="20"/>
                <w:szCs w:val="20"/>
                <w:lang w:val="es-MX"/>
              </w:rPr>
              <w:t>9</w:t>
            </w:r>
          </w:p>
        </w:tc>
        <w:tc>
          <w:tcPr>
            <w:tcW w:w="846" w:type="pct"/>
            <w:vAlign w:val="center"/>
          </w:tcPr>
          <w:p w:rsidR="00405E71" w:rsidRPr="003A481B" w:rsidP="003523B0" w14:paraId="039831AB" w14:textId="77777777">
            <w:pPr>
              <w:jc w:val="center"/>
              <w:rPr>
                <w:rFonts w:ascii="Barlow" w:hAnsi="Barlow"/>
                <w:b/>
                <w:sz w:val="20"/>
                <w:szCs w:val="20"/>
                <w:lang w:val="es-MX"/>
              </w:rPr>
            </w:pPr>
            <w:r>
              <w:rPr>
                <w:rFonts w:ascii="Barlow" w:hAnsi="Barlow"/>
                <w:b/>
                <w:sz w:val="20"/>
                <w:szCs w:val="20"/>
                <w:lang w:val="es-MX"/>
              </w:rPr>
              <w:t>5</w:t>
            </w:r>
          </w:p>
        </w:tc>
      </w:tr>
    </w:tbl>
    <w:p w:rsidR="00405E71" w:rsidRPr="00954834" w:rsidP="00405E71" w14:paraId="644CF36D" w14:textId="77777777">
      <w:pPr>
        <w:ind w:firstLine="708"/>
        <w:jc w:val="both"/>
        <w:rPr>
          <w:rFonts w:ascii="Barlow" w:hAnsi="Barlow" w:cstheme="minorHAnsi"/>
          <w:bCs/>
          <w:sz w:val="14"/>
          <w:szCs w:val="22"/>
        </w:rPr>
      </w:pPr>
    </w:p>
    <w:p w:rsidR="00405E71" w:rsidP="00405E71" w14:paraId="4B38AB1A" w14:textId="3D1D6D0A">
      <w:pPr>
        <w:ind w:firstLine="708"/>
        <w:jc w:val="both"/>
        <w:rPr>
          <w:rFonts w:ascii="Barlow" w:hAnsi="Barlow" w:cstheme="minorHAnsi"/>
          <w:bCs/>
          <w:sz w:val="22"/>
          <w:szCs w:val="22"/>
        </w:rPr>
      </w:pPr>
      <w:r>
        <w:rPr>
          <w:rFonts w:ascii="Barlow" w:hAnsi="Barlow" w:cstheme="minorHAnsi"/>
          <w:bCs/>
          <w:sz w:val="22"/>
          <w:szCs w:val="22"/>
        </w:rPr>
        <w:t xml:space="preserve">Adicionalmente se precisa que los </w:t>
      </w:r>
      <w:r>
        <w:rPr>
          <w:rFonts w:ascii="Barlow" w:hAnsi="Barlow" w:cstheme="minorHAnsi"/>
          <w:b/>
          <w:bCs/>
          <w:sz w:val="22"/>
          <w:szCs w:val="22"/>
        </w:rPr>
        <w:t>23 procesos</w:t>
      </w:r>
      <w:r w:rsidRPr="00F46435">
        <w:rPr>
          <w:rFonts w:ascii="Barlow" w:hAnsi="Barlow" w:cstheme="minorHAnsi"/>
          <w:b/>
          <w:bCs/>
          <w:sz w:val="22"/>
          <w:szCs w:val="22"/>
        </w:rPr>
        <w:t xml:space="preserve"> actualizados</w:t>
      </w:r>
      <w:r>
        <w:rPr>
          <w:rFonts w:ascii="Barlow" w:hAnsi="Barlow" w:cstheme="minorHAnsi"/>
          <w:bCs/>
          <w:sz w:val="22"/>
          <w:szCs w:val="22"/>
        </w:rPr>
        <w:t xml:space="preserve">, así como los </w:t>
      </w:r>
      <w:r>
        <w:rPr>
          <w:rFonts w:ascii="Barlow" w:hAnsi="Barlow" w:cstheme="minorHAnsi"/>
          <w:b/>
          <w:bCs/>
          <w:sz w:val="22"/>
          <w:szCs w:val="22"/>
        </w:rPr>
        <w:t>9</w:t>
      </w:r>
      <w:r w:rsidRPr="00F46435">
        <w:rPr>
          <w:rFonts w:ascii="Barlow" w:hAnsi="Barlow" w:cstheme="minorHAnsi"/>
          <w:b/>
          <w:bCs/>
          <w:sz w:val="22"/>
          <w:szCs w:val="22"/>
        </w:rPr>
        <w:t xml:space="preserve"> proce</w:t>
      </w:r>
      <w:r>
        <w:rPr>
          <w:rFonts w:ascii="Barlow" w:hAnsi="Barlow" w:cstheme="minorHAnsi"/>
          <w:b/>
          <w:bCs/>
          <w:sz w:val="22"/>
          <w:szCs w:val="22"/>
        </w:rPr>
        <w:t>sos</w:t>
      </w:r>
      <w:r w:rsidRPr="00F46435">
        <w:rPr>
          <w:rFonts w:ascii="Barlow" w:hAnsi="Barlow" w:cstheme="minorHAnsi"/>
          <w:b/>
          <w:bCs/>
          <w:sz w:val="22"/>
          <w:szCs w:val="22"/>
        </w:rPr>
        <w:t xml:space="preserve"> de nueva creación</w:t>
      </w:r>
      <w:r>
        <w:rPr>
          <w:rFonts w:ascii="Barlow" w:hAnsi="Barlow" w:cstheme="minorHAnsi"/>
          <w:bCs/>
          <w:sz w:val="22"/>
          <w:szCs w:val="22"/>
        </w:rPr>
        <w:t xml:space="preserve">, se encuentran documentados al cien por ciento, quedando pendiente para el primer trimestre 2024, la formalización correspondiente y la publicación en los medios establecidos por la Subsecretaría de Innovación, Mejora Regulatoria y Eficiencia Institucional de la Secretaría de Administración y Finanzas. </w:t>
      </w:r>
    </w:p>
    <w:p w:rsidR="00405E71" w:rsidRPr="00125097" w:rsidP="00405E71" w14:paraId="6935B1D1" w14:textId="77777777">
      <w:pPr>
        <w:ind w:firstLine="708"/>
        <w:jc w:val="both"/>
        <w:rPr>
          <w:rFonts w:ascii="Barlow" w:hAnsi="Barlow" w:cstheme="minorHAnsi"/>
          <w:b/>
          <w:bCs/>
          <w:sz w:val="22"/>
          <w:szCs w:val="22"/>
        </w:rPr>
      </w:pPr>
      <w:r>
        <w:rPr>
          <w:rFonts w:ascii="Barlow" w:hAnsi="Barlow" w:cstheme="minorHAnsi"/>
          <w:b/>
          <w:bCs/>
          <w:sz w:val="22"/>
          <w:szCs w:val="22"/>
        </w:rPr>
        <w:t>Manual de Procedimientos</w:t>
      </w:r>
    </w:p>
    <w:p w:rsidR="00405E71" w:rsidP="00405E71" w14:paraId="4BF38846" w14:textId="77777777">
      <w:pPr>
        <w:ind w:firstLine="708"/>
        <w:jc w:val="both"/>
        <w:rPr>
          <w:rFonts w:ascii="Barlow" w:hAnsi="Barlow" w:cstheme="minorHAnsi"/>
          <w:bCs/>
          <w:sz w:val="22"/>
          <w:szCs w:val="22"/>
        </w:rPr>
      </w:pPr>
      <w:r w:rsidRPr="00B76298">
        <w:rPr>
          <w:rFonts w:ascii="Barlow" w:hAnsi="Barlow" w:cstheme="minorHAnsi"/>
          <w:bCs/>
          <w:sz w:val="22"/>
          <w:szCs w:val="22"/>
        </w:rPr>
        <w:t>De acuerdo a lo dispuesto en el artículo 15</w:t>
      </w:r>
      <w:r>
        <w:rPr>
          <w:rFonts w:ascii="Barlow" w:hAnsi="Barlow" w:cstheme="minorHAnsi"/>
          <w:bCs/>
          <w:sz w:val="22"/>
          <w:szCs w:val="22"/>
        </w:rPr>
        <w:t>,</w:t>
      </w:r>
      <w:r w:rsidRPr="00B76298">
        <w:rPr>
          <w:rFonts w:ascii="Barlow" w:hAnsi="Barlow" w:cstheme="minorHAnsi"/>
          <w:bCs/>
          <w:sz w:val="22"/>
          <w:szCs w:val="22"/>
        </w:rPr>
        <w:t xml:space="preserve"> fracción I</w:t>
      </w:r>
      <w:r>
        <w:rPr>
          <w:rFonts w:ascii="Barlow" w:hAnsi="Barlow" w:cstheme="minorHAnsi"/>
          <w:bCs/>
          <w:sz w:val="22"/>
          <w:szCs w:val="22"/>
        </w:rPr>
        <w:t>II</w:t>
      </w:r>
      <w:r w:rsidRPr="00B76298">
        <w:rPr>
          <w:rFonts w:ascii="Barlow" w:hAnsi="Barlow" w:cstheme="minorHAnsi"/>
          <w:bCs/>
          <w:sz w:val="22"/>
          <w:szCs w:val="22"/>
        </w:rPr>
        <w:t xml:space="preserve"> de los Lineamientos para la Implementación del Sistema de Control Interno Institucional en las dependencias y entidades de la Administración Pública estatal, el manual </w:t>
      </w:r>
      <w:r>
        <w:rPr>
          <w:rFonts w:ascii="Barlow" w:hAnsi="Barlow" w:cstheme="minorHAnsi"/>
          <w:bCs/>
          <w:sz w:val="22"/>
          <w:szCs w:val="22"/>
        </w:rPr>
        <w:t>de procedimientos</w:t>
      </w:r>
      <w:r w:rsidRPr="00B76298">
        <w:rPr>
          <w:rFonts w:ascii="Barlow" w:hAnsi="Barlow" w:cstheme="minorHAnsi"/>
          <w:bCs/>
          <w:sz w:val="22"/>
          <w:szCs w:val="22"/>
        </w:rPr>
        <w:t xml:space="preserve"> es el documento </w:t>
      </w:r>
      <w:r>
        <w:rPr>
          <w:rFonts w:ascii="Barlow" w:hAnsi="Barlow" w:cstheme="minorHAnsi"/>
          <w:bCs/>
          <w:sz w:val="22"/>
          <w:szCs w:val="22"/>
        </w:rPr>
        <w:t>en el cual se documentan las actividades que deben realizarse en cumplimiento de sus funciones, así como los responsables de éstas. De igual manera, se incluyen diagramas de flujo y los formatos aplicables con los respectivos instructivos de llenado</w:t>
      </w:r>
    </w:p>
    <w:p w:rsidR="00405E71" w:rsidP="00405E71" w14:paraId="58BFCE1A" w14:textId="77777777">
      <w:pPr>
        <w:ind w:firstLine="708"/>
        <w:jc w:val="both"/>
        <w:rPr>
          <w:rFonts w:ascii="Barlow" w:hAnsi="Barlow" w:cstheme="minorHAnsi"/>
          <w:bCs/>
          <w:sz w:val="22"/>
          <w:szCs w:val="22"/>
        </w:rPr>
      </w:pPr>
      <w:r>
        <w:rPr>
          <w:rFonts w:ascii="Barlow" w:hAnsi="Barlow" w:cstheme="minorHAnsi"/>
          <w:bCs/>
          <w:sz w:val="22"/>
          <w:szCs w:val="22"/>
        </w:rPr>
        <w:t>Es importante precisar que, la primera versión del Manual de Procedimientos de la Secretaría de la Contraloría General, se emitió el 30 de agosto de 2019, mismo que fue actualizado el 07 de noviembre de 2022, documento que se encuentra vigente hasta el momento y se encuentra integrado de 132 procedimientos pertenecientes a 9 unidades administrativas de la Dependencia; en este sentido se informa que, con corte al 31 de diciembre de 2023, el Departamento de Transparencia, Gestión Documental y Mejora Continua, trabajo en conjunto con las unidades administrativas en la actualización, eliminación y creación de procedimientos, tal y como se muestra en la siguiente tabla:</w:t>
      </w:r>
    </w:p>
    <w:tbl>
      <w:tblPr>
        <w:tblStyle w:val="Cuadrculadetablaclara8"/>
        <w:tblW w:w="5000" w:type="pct"/>
        <w:tblLook w:val="04A0"/>
      </w:tblPr>
      <w:tblGrid>
        <w:gridCol w:w="4188"/>
        <w:gridCol w:w="1692"/>
        <w:gridCol w:w="1474"/>
        <w:gridCol w:w="1474"/>
      </w:tblGrid>
      <w:tr w14:paraId="5C5A3319" w14:textId="77777777" w:rsidTr="00405E71">
        <w:tblPrEx>
          <w:tblW w:w="5000" w:type="pct"/>
          <w:tblLook w:val="04A0"/>
        </w:tblPrEx>
        <w:trPr>
          <w:tblHeader/>
        </w:trPr>
        <w:tc>
          <w:tcPr>
            <w:tcW w:w="2384" w:type="pct"/>
            <w:shd w:val="clear" w:color="auto" w:fill="BDD6EE" w:themeFill="accent1" w:themeFillTint="66"/>
            <w:vAlign w:val="center"/>
          </w:tcPr>
          <w:p w:rsidR="00405E71" w:rsidRPr="00B44389" w:rsidP="003523B0" w14:paraId="5152B222" w14:textId="77777777">
            <w:pPr>
              <w:jc w:val="center"/>
              <w:rPr>
                <w:rFonts w:ascii="Barlow" w:hAnsi="Barlow"/>
                <w:b/>
                <w:sz w:val="20"/>
                <w:szCs w:val="20"/>
                <w:lang w:val="es-MX"/>
              </w:rPr>
            </w:pPr>
            <w:r w:rsidRPr="00B44389">
              <w:rPr>
                <w:rFonts w:ascii="Barlow" w:hAnsi="Barlow"/>
                <w:b/>
                <w:sz w:val="20"/>
                <w:szCs w:val="20"/>
                <w:lang w:val="es-MX"/>
              </w:rPr>
              <w:t>UNIDAD ADMINISTRATIVA</w:t>
            </w:r>
          </w:p>
        </w:tc>
        <w:tc>
          <w:tcPr>
            <w:tcW w:w="924" w:type="pct"/>
            <w:shd w:val="clear" w:color="auto" w:fill="BDD6EE" w:themeFill="accent1" w:themeFillTint="66"/>
            <w:vAlign w:val="center"/>
          </w:tcPr>
          <w:p w:rsidR="00405E71" w:rsidRPr="00B44389" w:rsidP="003523B0" w14:paraId="6C889166" w14:textId="77777777">
            <w:pPr>
              <w:jc w:val="center"/>
              <w:rPr>
                <w:rFonts w:ascii="Barlow" w:hAnsi="Barlow"/>
                <w:b/>
                <w:sz w:val="20"/>
                <w:szCs w:val="20"/>
                <w:lang w:val="es-MX"/>
              </w:rPr>
            </w:pPr>
            <w:r w:rsidRPr="00B44389">
              <w:rPr>
                <w:rFonts w:ascii="Barlow" w:hAnsi="Barlow"/>
                <w:b/>
                <w:sz w:val="20"/>
                <w:szCs w:val="20"/>
                <w:lang w:val="es-MX"/>
              </w:rPr>
              <w:t>ACTUALIZACIÓN</w:t>
            </w:r>
          </w:p>
        </w:tc>
        <w:tc>
          <w:tcPr>
            <w:tcW w:w="846" w:type="pct"/>
            <w:shd w:val="clear" w:color="auto" w:fill="BDD6EE" w:themeFill="accent1" w:themeFillTint="66"/>
            <w:vAlign w:val="center"/>
          </w:tcPr>
          <w:p w:rsidR="00405E71" w:rsidRPr="00B44389" w:rsidP="003523B0" w14:paraId="4E3EE818" w14:textId="77777777">
            <w:pPr>
              <w:jc w:val="center"/>
              <w:rPr>
                <w:rFonts w:ascii="Barlow" w:hAnsi="Barlow"/>
                <w:b/>
                <w:sz w:val="20"/>
                <w:szCs w:val="20"/>
                <w:lang w:val="es-MX"/>
              </w:rPr>
            </w:pPr>
            <w:r w:rsidRPr="00B44389">
              <w:rPr>
                <w:rFonts w:ascii="Barlow" w:hAnsi="Barlow"/>
                <w:b/>
                <w:sz w:val="20"/>
                <w:szCs w:val="20"/>
                <w:lang w:val="es-MX"/>
              </w:rPr>
              <w:t>NUEVA CREACIÓN</w:t>
            </w:r>
          </w:p>
        </w:tc>
        <w:tc>
          <w:tcPr>
            <w:tcW w:w="846" w:type="pct"/>
            <w:shd w:val="clear" w:color="auto" w:fill="BDD6EE" w:themeFill="accent1" w:themeFillTint="66"/>
            <w:vAlign w:val="center"/>
          </w:tcPr>
          <w:p w:rsidR="00405E71" w:rsidRPr="00B44389" w:rsidP="003523B0" w14:paraId="5E5ACC3D" w14:textId="77777777">
            <w:pPr>
              <w:jc w:val="center"/>
              <w:rPr>
                <w:rFonts w:ascii="Barlow" w:hAnsi="Barlow"/>
                <w:b/>
                <w:sz w:val="20"/>
                <w:szCs w:val="20"/>
                <w:lang w:val="es-MX"/>
              </w:rPr>
            </w:pPr>
            <w:r w:rsidRPr="00B44389">
              <w:rPr>
                <w:rFonts w:ascii="Barlow" w:hAnsi="Barlow"/>
                <w:b/>
                <w:sz w:val="20"/>
                <w:szCs w:val="20"/>
                <w:lang w:val="es-MX"/>
              </w:rPr>
              <w:t>ELIMINACIÓN</w:t>
            </w:r>
          </w:p>
        </w:tc>
      </w:tr>
      <w:tr w14:paraId="71AF94A9" w14:textId="77777777" w:rsidTr="00405E71">
        <w:tblPrEx>
          <w:tblW w:w="5000" w:type="pct"/>
          <w:tblLook w:val="04A0"/>
        </w:tblPrEx>
        <w:tc>
          <w:tcPr>
            <w:tcW w:w="2384" w:type="pct"/>
            <w:vAlign w:val="center"/>
          </w:tcPr>
          <w:p w:rsidR="00405E71" w:rsidRPr="00B44389" w:rsidP="003523B0" w14:paraId="0B67385A" w14:textId="77777777">
            <w:pPr>
              <w:jc w:val="both"/>
              <w:rPr>
                <w:rFonts w:ascii="Barlow" w:hAnsi="Barlow"/>
                <w:sz w:val="20"/>
                <w:szCs w:val="20"/>
                <w:lang w:val="es-MX"/>
              </w:rPr>
            </w:pPr>
            <w:r w:rsidRPr="00B44389">
              <w:rPr>
                <w:rFonts w:ascii="Barlow" w:hAnsi="Barlow"/>
                <w:sz w:val="20"/>
                <w:szCs w:val="20"/>
                <w:lang w:val="es-MX"/>
              </w:rPr>
              <w:t>Despacho de la persona titular de la Secretaría de la Contraloría General</w:t>
            </w:r>
          </w:p>
        </w:tc>
        <w:tc>
          <w:tcPr>
            <w:tcW w:w="924" w:type="pct"/>
            <w:shd w:val="clear" w:color="auto" w:fill="FFFFFF" w:themeFill="background1"/>
            <w:vAlign w:val="center"/>
          </w:tcPr>
          <w:p w:rsidR="00405E71" w:rsidRPr="003A481B" w:rsidP="003523B0" w14:paraId="11E98840" w14:textId="77777777">
            <w:pPr>
              <w:jc w:val="center"/>
              <w:rPr>
                <w:rFonts w:ascii="Barlow" w:hAnsi="Barlow"/>
                <w:sz w:val="20"/>
                <w:szCs w:val="20"/>
                <w:lang w:val="es-MX"/>
              </w:rPr>
            </w:pPr>
            <w:r w:rsidRPr="003A481B">
              <w:rPr>
                <w:rFonts w:ascii="Barlow" w:hAnsi="Barlow"/>
                <w:sz w:val="20"/>
                <w:szCs w:val="20"/>
                <w:lang w:val="es-MX"/>
              </w:rPr>
              <w:t>9</w:t>
            </w:r>
          </w:p>
        </w:tc>
        <w:tc>
          <w:tcPr>
            <w:tcW w:w="846" w:type="pct"/>
            <w:vAlign w:val="center"/>
          </w:tcPr>
          <w:p w:rsidR="00405E71" w:rsidRPr="003A481B" w:rsidP="003523B0" w14:paraId="471CB187"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32D35D50" w14:textId="77777777">
            <w:pPr>
              <w:jc w:val="center"/>
              <w:rPr>
                <w:rFonts w:ascii="Barlow" w:hAnsi="Barlow"/>
                <w:sz w:val="20"/>
                <w:szCs w:val="20"/>
                <w:lang w:val="es-MX"/>
              </w:rPr>
            </w:pPr>
            <w:r w:rsidRPr="003A481B">
              <w:rPr>
                <w:rFonts w:ascii="Barlow" w:hAnsi="Barlow"/>
                <w:sz w:val="20"/>
                <w:szCs w:val="20"/>
                <w:lang w:val="es-MX"/>
              </w:rPr>
              <w:t>0</w:t>
            </w:r>
          </w:p>
        </w:tc>
      </w:tr>
      <w:tr w14:paraId="6EC0B7BA" w14:textId="77777777" w:rsidTr="00405E71">
        <w:tblPrEx>
          <w:tblW w:w="5000" w:type="pct"/>
          <w:tblLook w:val="04A0"/>
        </w:tblPrEx>
        <w:tc>
          <w:tcPr>
            <w:tcW w:w="2384" w:type="pct"/>
            <w:vAlign w:val="center"/>
          </w:tcPr>
          <w:p w:rsidR="00405E71" w:rsidRPr="00B44389" w:rsidP="003523B0" w14:paraId="77E705FC" w14:textId="77777777">
            <w:pPr>
              <w:jc w:val="both"/>
              <w:rPr>
                <w:rFonts w:ascii="Barlow" w:hAnsi="Barlow"/>
                <w:sz w:val="20"/>
                <w:szCs w:val="20"/>
                <w:lang w:val="es-MX"/>
              </w:rPr>
            </w:pPr>
            <w:r w:rsidRPr="00B44389">
              <w:rPr>
                <w:rFonts w:ascii="Barlow" w:hAnsi="Barlow"/>
                <w:sz w:val="20"/>
                <w:szCs w:val="20"/>
                <w:lang w:val="es-MX"/>
              </w:rPr>
              <w:t>Dirección de Administración</w:t>
            </w:r>
          </w:p>
        </w:tc>
        <w:tc>
          <w:tcPr>
            <w:tcW w:w="924" w:type="pct"/>
            <w:shd w:val="clear" w:color="auto" w:fill="FFFFFF" w:themeFill="background1"/>
            <w:vAlign w:val="center"/>
          </w:tcPr>
          <w:p w:rsidR="00405E71" w:rsidRPr="003A481B" w:rsidP="003523B0" w14:paraId="74DD98A4" w14:textId="77777777">
            <w:pPr>
              <w:jc w:val="center"/>
              <w:rPr>
                <w:rFonts w:ascii="Barlow" w:hAnsi="Barlow"/>
                <w:sz w:val="20"/>
                <w:szCs w:val="20"/>
                <w:lang w:val="es-MX"/>
              </w:rPr>
            </w:pPr>
            <w:r>
              <w:rPr>
                <w:rFonts w:ascii="Barlow" w:hAnsi="Barlow"/>
                <w:sz w:val="20"/>
                <w:szCs w:val="20"/>
                <w:lang w:val="es-MX"/>
              </w:rPr>
              <w:t>37</w:t>
            </w:r>
          </w:p>
        </w:tc>
        <w:tc>
          <w:tcPr>
            <w:tcW w:w="846" w:type="pct"/>
            <w:vAlign w:val="center"/>
          </w:tcPr>
          <w:p w:rsidR="00405E71" w:rsidRPr="003A481B" w:rsidP="003523B0" w14:paraId="7435D4C5"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503079E2" w14:textId="77777777">
            <w:pPr>
              <w:jc w:val="center"/>
              <w:rPr>
                <w:rFonts w:ascii="Barlow" w:hAnsi="Barlow"/>
                <w:sz w:val="20"/>
                <w:szCs w:val="20"/>
                <w:lang w:val="es-MX"/>
              </w:rPr>
            </w:pPr>
            <w:r w:rsidRPr="003A481B">
              <w:rPr>
                <w:rFonts w:ascii="Barlow" w:hAnsi="Barlow"/>
                <w:sz w:val="20"/>
                <w:szCs w:val="20"/>
                <w:lang w:val="es-MX"/>
              </w:rPr>
              <w:t>0</w:t>
            </w:r>
          </w:p>
        </w:tc>
      </w:tr>
      <w:tr w14:paraId="4FEFB8F1" w14:textId="77777777" w:rsidTr="00405E71">
        <w:tblPrEx>
          <w:tblW w:w="5000" w:type="pct"/>
          <w:tblLook w:val="04A0"/>
        </w:tblPrEx>
        <w:tc>
          <w:tcPr>
            <w:tcW w:w="2384" w:type="pct"/>
            <w:vAlign w:val="center"/>
          </w:tcPr>
          <w:p w:rsidR="00405E71" w:rsidRPr="00B44389" w:rsidP="003523B0" w14:paraId="72555899" w14:textId="77777777">
            <w:pPr>
              <w:jc w:val="both"/>
              <w:rPr>
                <w:rFonts w:ascii="Barlow" w:hAnsi="Barlow"/>
                <w:sz w:val="20"/>
                <w:szCs w:val="20"/>
                <w:lang w:val="es-MX"/>
              </w:rPr>
            </w:pPr>
            <w:r w:rsidRPr="00B44389">
              <w:rPr>
                <w:rFonts w:ascii="Barlow" w:hAnsi="Barlow"/>
                <w:sz w:val="20"/>
                <w:szCs w:val="20"/>
                <w:lang w:val="es-MX"/>
              </w:rPr>
              <w:t>Subsecretaría de Fiscalización de Recursos Federales</w:t>
            </w:r>
          </w:p>
        </w:tc>
        <w:tc>
          <w:tcPr>
            <w:tcW w:w="924" w:type="pct"/>
            <w:shd w:val="clear" w:color="auto" w:fill="FFFFFF" w:themeFill="background1"/>
            <w:vAlign w:val="center"/>
          </w:tcPr>
          <w:p w:rsidR="00405E71" w:rsidRPr="003A481B" w:rsidP="003523B0" w14:paraId="4F34D380" w14:textId="77777777">
            <w:pPr>
              <w:jc w:val="center"/>
              <w:rPr>
                <w:rFonts w:ascii="Barlow" w:hAnsi="Barlow"/>
                <w:sz w:val="20"/>
                <w:szCs w:val="20"/>
                <w:lang w:val="es-MX"/>
              </w:rPr>
            </w:pPr>
            <w:r w:rsidRPr="003A481B">
              <w:rPr>
                <w:rFonts w:ascii="Barlow" w:hAnsi="Barlow"/>
                <w:sz w:val="20"/>
                <w:szCs w:val="20"/>
                <w:lang w:val="es-MX"/>
              </w:rPr>
              <w:t>8</w:t>
            </w:r>
          </w:p>
        </w:tc>
        <w:tc>
          <w:tcPr>
            <w:tcW w:w="846" w:type="pct"/>
            <w:vAlign w:val="center"/>
          </w:tcPr>
          <w:p w:rsidR="00405E71" w:rsidRPr="003A481B" w:rsidP="003523B0" w14:paraId="38A2C153"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56DF4F3D" w14:textId="77777777">
            <w:pPr>
              <w:jc w:val="center"/>
              <w:rPr>
                <w:rFonts w:ascii="Barlow" w:hAnsi="Barlow"/>
                <w:sz w:val="20"/>
                <w:szCs w:val="20"/>
                <w:lang w:val="es-MX"/>
              </w:rPr>
            </w:pPr>
            <w:r w:rsidRPr="003A481B">
              <w:rPr>
                <w:rFonts w:ascii="Barlow" w:hAnsi="Barlow"/>
                <w:sz w:val="20"/>
                <w:szCs w:val="20"/>
                <w:lang w:val="es-MX"/>
              </w:rPr>
              <w:t>3</w:t>
            </w:r>
          </w:p>
        </w:tc>
      </w:tr>
      <w:tr w14:paraId="2C968617" w14:textId="77777777" w:rsidTr="00405E71">
        <w:tblPrEx>
          <w:tblW w:w="5000" w:type="pct"/>
          <w:tblLook w:val="04A0"/>
        </w:tblPrEx>
        <w:tc>
          <w:tcPr>
            <w:tcW w:w="2384" w:type="pct"/>
            <w:vAlign w:val="center"/>
          </w:tcPr>
          <w:p w:rsidR="00405E71" w:rsidRPr="00B44389" w:rsidP="003523B0" w14:paraId="3A96D0F7" w14:textId="77777777">
            <w:pPr>
              <w:jc w:val="both"/>
              <w:rPr>
                <w:rFonts w:ascii="Barlow" w:hAnsi="Barlow"/>
                <w:sz w:val="20"/>
                <w:szCs w:val="20"/>
                <w:lang w:val="es-MX"/>
              </w:rPr>
            </w:pPr>
            <w:r w:rsidRPr="00B44389">
              <w:rPr>
                <w:rFonts w:ascii="Barlow" w:hAnsi="Barlow"/>
                <w:sz w:val="20"/>
                <w:szCs w:val="20"/>
                <w:lang w:val="es-MX"/>
              </w:rPr>
              <w:t>Dirección de Actos de Fiscalización de Programas Federales y Contraloría Social</w:t>
            </w:r>
          </w:p>
        </w:tc>
        <w:tc>
          <w:tcPr>
            <w:tcW w:w="924" w:type="pct"/>
            <w:shd w:val="clear" w:color="auto" w:fill="FFFFFF" w:themeFill="background1"/>
            <w:vAlign w:val="center"/>
          </w:tcPr>
          <w:p w:rsidR="00405E71" w:rsidRPr="003A481B" w:rsidP="003523B0" w14:paraId="46DB5E49" w14:textId="77777777">
            <w:pPr>
              <w:jc w:val="center"/>
              <w:rPr>
                <w:rFonts w:ascii="Barlow" w:hAnsi="Barlow"/>
                <w:sz w:val="20"/>
                <w:szCs w:val="20"/>
                <w:lang w:val="es-MX"/>
              </w:rPr>
            </w:pPr>
            <w:r w:rsidRPr="003A481B">
              <w:rPr>
                <w:rFonts w:ascii="Barlow" w:hAnsi="Barlow"/>
                <w:sz w:val="20"/>
                <w:szCs w:val="20"/>
                <w:lang w:val="es-MX"/>
              </w:rPr>
              <w:t>16</w:t>
            </w:r>
          </w:p>
        </w:tc>
        <w:tc>
          <w:tcPr>
            <w:tcW w:w="846" w:type="pct"/>
            <w:vAlign w:val="center"/>
          </w:tcPr>
          <w:p w:rsidR="00405E71" w:rsidRPr="003A481B" w:rsidP="003523B0" w14:paraId="68BCE617" w14:textId="77777777">
            <w:pPr>
              <w:jc w:val="center"/>
              <w:rPr>
                <w:rFonts w:ascii="Barlow" w:hAnsi="Barlow"/>
                <w:sz w:val="20"/>
                <w:szCs w:val="20"/>
                <w:lang w:val="es-MX"/>
              </w:rPr>
            </w:pPr>
            <w:r>
              <w:rPr>
                <w:rFonts w:ascii="Barlow" w:hAnsi="Barlow"/>
                <w:sz w:val="20"/>
                <w:szCs w:val="20"/>
                <w:lang w:val="es-MX"/>
              </w:rPr>
              <w:t>4</w:t>
            </w:r>
          </w:p>
        </w:tc>
        <w:tc>
          <w:tcPr>
            <w:tcW w:w="846" w:type="pct"/>
            <w:vAlign w:val="center"/>
          </w:tcPr>
          <w:p w:rsidR="00405E71" w:rsidRPr="003A481B" w:rsidP="003523B0" w14:paraId="31D3FCD0" w14:textId="77777777">
            <w:pPr>
              <w:jc w:val="center"/>
              <w:rPr>
                <w:rFonts w:ascii="Barlow" w:hAnsi="Barlow"/>
                <w:sz w:val="20"/>
                <w:szCs w:val="20"/>
                <w:lang w:val="es-MX"/>
              </w:rPr>
            </w:pPr>
            <w:r w:rsidRPr="003A481B">
              <w:rPr>
                <w:rFonts w:ascii="Barlow" w:hAnsi="Barlow"/>
                <w:sz w:val="20"/>
                <w:szCs w:val="20"/>
                <w:lang w:val="es-MX"/>
              </w:rPr>
              <w:t>1</w:t>
            </w:r>
          </w:p>
        </w:tc>
      </w:tr>
      <w:tr w14:paraId="7E3B9E5B" w14:textId="77777777" w:rsidTr="00405E71">
        <w:tblPrEx>
          <w:tblW w:w="5000" w:type="pct"/>
          <w:tblLook w:val="04A0"/>
        </w:tblPrEx>
        <w:tc>
          <w:tcPr>
            <w:tcW w:w="2384" w:type="pct"/>
            <w:vAlign w:val="center"/>
          </w:tcPr>
          <w:p w:rsidR="00405E71" w:rsidRPr="00B44389" w:rsidP="003523B0" w14:paraId="25A2E19F" w14:textId="77777777">
            <w:pPr>
              <w:jc w:val="both"/>
              <w:rPr>
                <w:rFonts w:ascii="Barlow" w:hAnsi="Barlow"/>
                <w:sz w:val="20"/>
                <w:szCs w:val="20"/>
                <w:lang w:val="es-MX"/>
              </w:rPr>
            </w:pPr>
            <w:r w:rsidRPr="00B44389">
              <w:rPr>
                <w:rFonts w:ascii="Barlow" w:hAnsi="Barlow"/>
                <w:sz w:val="20"/>
                <w:szCs w:val="20"/>
                <w:lang w:val="es-MX"/>
              </w:rPr>
              <w:t>Dirección de Inspección de Obra Pública</w:t>
            </w:r>
          </w:p>
        </w:tc>
        <w:tc>
          <w:tcPr>
            <w:tcW w:w="924" w:type="pct"/>
            <w:shd w:val="clear" w:color="auto" w:fill="FFFFFF" w:themeFill="background1"/>
            <w:vAlign w:val="center"/>
          </w:tcPr>
          <w:p w:rsidR="00405E71" w:rsidRPr="003A481B" w:rsidP="003523B0" w14:paraId="74B64C40" w14:textId="77777777">
            <w:pPr>
              <w:jc w:val="center"/>
              <w:rPr>
                <w:rFonts w:ascii="Barlow" w:hAnsi="Barlow"/>
                <w:sz w:val="20"/>
                <w:szCs w:val="20"/>
                <w:lang w:val="es-MX"/>
              </w:rPr>
            </w:pPr>
            <w:r w:rsidRPr="003A481B">
              <w:rPr>
                <w:rFonts w:ascii="Barlow" w:hAnsi="Barlow"/>
                <w:sz w:val="20"/>
                <w:szCs w:val="20"/>
                <w:lang w:val="es-MX"/>
              </w:rPr>
              <w:t>10</w:t>
            </w:r>
          </w:p>
        </w:tc>
        <w:tc>
          <w:tcPr>
            <w:tcW w:w="846" w:type="pct"/>
            <w:vAlign w:val="center"/>
          </w:tcPr>
          <w:p w:rsidR="00405E71" w:rsidRPr="003A481B" w:rsidP="003523B0" w14:paraId="10983BFF" w14:textId="77777777">
            <w:pPr>
              <w:jc w:val="center"/>
              <w:rPr>
                <w:rFonts w:ascii="Barlow" w:hAnsi="Barlow"/>
                <w:sz w:val="20"/>
                <w:szCs w:val="20"/>
                <w:lang w:val="es-MX"/>
              </w:rPr>
            </w:pPr>
            <w:r w:rsidRPr="003A481B">
              <w:rPr>
                <w:rFonts w:ascii="Barlow" w:hAnsi="Barlow"/>
                <w:sz w:val="20"/>
                <w:szCs w:val="20"/>
                <w:lang w:val="es-MX"/>
              </w:rPr>
              <w:t>6</w:t>
            </w:r>
          </w:p>
        </w:tc>
        <w:tc>
          <w:tcPr>
            <w:tcW w:w="846" w:type="pct"/>
            <w:vAlign w:val="center"/>
          </w:tcPr>
          <w:p w:rsidR="00405E71" w:rsidRPr="003A481B" w:rsidP="003523B0" w14:paraId="3B426C25" w14:textId="77777777">
            <w:pPr>
              <w:jc w:val="center"/>
              <w:rPr>
                <w:rFonts w:ascii="Barlow" w:hAnsi="Barlow"/>
                <w:sz w:val="20"/>
                <w:szCs w:val="20"/>
                <w:lang w:val="es-MX"/>
              </w:rPr>
            </w:pPr>
            <w:r w:rsidRPr="003A481B">
              <w:rPr>
                <w:rFonts w:ascii="Barlow" w:hAnsi="Barlow"/>
                <w:sz w:val="20"/>
                <w:szCs w:val="20"/>
                <w:lang w:val="es-MX"/>
              </w:rPr>
              <w:t>3</w:t>
            </w:r>
          </w:p>
        </w:tc>
      </w:tr>
      <w:tr w14:paraId="67A94383" w14:textId="77777777" w:rsidTr="00405E71">
        <w:tblPrEx>
          <w:tblW w:w="5000" w:type="pct"/>
          <w:tblLook w:val="04A0"/>
        </w:tblPrEx>
        <w:tc>
          <w:tcPr>
            <w:tcW w:w="2384" w:type="pct"/>
            <w:vAlign w:val="center"/>
          </w:tcPr>
          <w:p w:rsidR="00405E71" w:rsidRPr="00B44389" w:rsidP="003523B0" w14:paraId="5036FDDF" w14:textId="77777777">
            <w:pPr>
              <w:jc w:val="both"/>
              <w:rPr>
                <w:rFonts w:ascii="Barlow" w:hAnsi="Barlow"/>
                <w:sz w:val="20"/>
                <w:szCs w:val="20"/>
                <w:lang w:val="es-MX"/>
              </w:rPr>
            </w:pPr>
            <w:r w:rsidRPr="00B44389">
              <w:rPr>
                <w:rFonts w:ascii="Barlow" w:hAnsi="Barlow"/>
                <w:sz w:val="20"/>
                <w:szCs w:val="20"/>
                <w:lang w:val="es-MX"/>
              </w:rPr>
              <w:t>Dirección de Responsabilidades y Sanciones</w:t>
            </w:r>
          </w:p>
        </w:tc>
        <w:tc>
          <w:tcPr>
            <w:tcW w:w="924" w:type="pct"/>
            <w:shd w:val="clear" w:color="auto" w:fill="FFFFFF" w:themeFill="background1"/>
            <w:vAlign w:val="center"/>
          </w:tcPr>
          <w:p w:rsidR="00405E71" w:rsidRPr="003A481B" w:rsidP="003523B0" w14:paraId="68B634BE" w14:textId="77777777">
            <w:pPr>
              <w:jc w:val="center"/>
              <w:rPr>
                <w:rFonts w:ascii="Barlow" w:hAnsi="Barlow"/>
                <w:sz w:val="20"/>
                <w:szCs w:val="20"/>
                <w:lang w:val="es-MX"/>
              </w:rPr>
            </w:pPr>
            <w:r w:rsidRPr="003A481B">
              <w:rPr>
                <w:rFonts w:ascii="Barlow" w:hAnsi="Barlow"/>
                <w:sz w:val="20"/>
                <w:szCs w:val="20"/>
                <w:lang w:val="es-MX"/>
              </w:rPr>
              <w:t>19</w:t>
            </w:r>
          </w:p>
        </w:tc>
        <w:tc>
          <w:tcPr>
            <w:tcW w:w="846" w:type="pct"/>
            <w:vAlign w:val="center"/>
          </w:tcPr>
          <w:p w:rsidR="00405E71" w:rsidRPr="003A481B" w:rsidP="003523B0" w14:paraId="311249F8" w14:textId="77777777">
            <w:pPr>
              <w:jc w:val="center"/>
              <w:rPr>
                <w:rFonts w:ascii="Barlow" w:hAnsi="Barlow"/>
                <w:sz w:val="20"/>
                <w:szCs w:val="20"/>
                <w:lang w:val="es-MX"/>
              </w:rPr>
            </w:pPr>
            <w:r w:rsidRPr="003A481B">
              <w:rPr>
                <w:rFonts w:ascii="Barlow" w:hAnsi="Barlow"/>
                <w:sz w:val="20"/>
                <w:szCs w:val="20"/>
                <w:lang w:val="es-MX"/>
              </w:rPr>
              <w:t>2</w:t>
            </w:r>
          </w:p>
        </w:tc>
        <w:tc>
          <w:tcPr>
            <w:tcW w:w="846" w:type="pct"/>
            <w:vAlign w:val="center"/>
          </w:tcPr>
          <w:p w:rsidR="00405E71" w:rsidRPr="003A481B" w:rsidP="003523B0" w14:paraId="25AC8CFB" w14:textId="77777777">
            <w:pPr>
              <w:jc w:val="center"/>
              <w:rPr>
                <w:rFonts w:ascii="Barlow" w:hAnsi="Barlow"/>
                <w:sz w:val="20"/>
                <w:szCs w:val="20"/>
                <w:lang w:val="es-MX"/>
              </w:rPr>
            </w:pPr>
            <w:r w:rsidRPr="003A481B">
              <w:rPr>
                <w:rFonts w:ascii="Barlow" w:hAnsi="Barlow"/>
                <w:sz w:val="20"/>
                <w:szCs w:val="20"/>
                <w:lang w:val="es-MX"/>
              </w:rPr>
              <w:t>5</w:t>
            </w:r>
          </w:p>
        </w:tc>
      </w:tr>
      <w:tr w14:paraId="177A1FEE" w14:textId="77777777" w:rsidTr="00405E71">
        <w:tblPrEx>
          <w:tblW w:w="5000" w:type="pct"/>
          <w:tblLook w:val="04A0"/>
        </w:tblPrEx>
        <w:tc>
          <w:tcPr>
            <w:tcW w:w="2384" w:type="pct"/>
            <w:vAlign w:val="center"/>
          </w:tcPr>
          <w:p w:rsidR="00405E71" w:rsidRPr="00B44389" w:rsidP="003523B0" w14:paraId="638FD99F" w14:textId="77777777">
            <w:pPr>
              <w:jc w:val="both"/>
              <w:rPr>
                <w:rFonts w:ascii="Barlow" w:hAnsi="Barlow"/>
                <w:sz w:val="20"/>
                <w:szCs w:val="20"/>
                <w:lang w:val="es-MX"/>
              </w:rPr>
            </w:pPr>
            <w:r w:rsidRPr="00B44389">
              <w:rPr>
                <w:rFonts w:ascii="Barlow" w:hAnsi="Barlow"/>
                <w:sz w:val="20"/>
                <w:szCs w:val="20"/>
                <w:lang w:val="es-MX"/>
              </w:rPr>
              <w:t>Subsecretaría de Auditoría Gubernamental</w:t>
            </w:r>
          </w:p>
        </w:tc>
        <w:tc>
          <w:tcPr>
            <w:tcW w:w="924" w:type="pct"/>
            <w:shd w:val="clear" w:color="auto" w:fill="FFFFFF" w:themeFill="background1"/>
            <w:vAlign w:val="center"/>
          </w:tcPr>
          <w:p w:rsidR="00405E71" w:rsidRPr="003A481B" w:rsidP="003523B0" w14:paraId="209C8B38"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3095B0BF" w14:textId="77777777">
            <w:pPr>
              <w:jc w:val="center"/>
              <w:rPr>
                <w:rFonts w:ascii="Barlow" w:hAnsi="Barlow"/>
                <w:sz w:val="20"/>
                <w:szCs w:val="20"/>
                <w:lang w:val="es-MX"/>
              </w:rPr>
            </w:pPr>
            <w:r w:rsidRPr="003A481B">
              <w:rPr>
                <w:rFonts w:ascii="Barlow" w:hAnsi="Barlow"/>
                <w:sz w:val="20"/>
                <w:szCs w:val="20"/>
                <w:lang w:val="es-MX"/>
              </w:rPr>
              <w:t>5</w:t>
            </w:r>
          </w:p>
        </w:tc>
        <w:tc>
          <w:tcPr>
            <w:tcW w:w="846" w:type="pct"/>
            <w:vAlign w:val="center"/>
          </w:tcPr>
          <w:p w:rsidR="00405E71" w:rsidRPr="003A481B" w:rsidP="003523B0" w14:paraId="79AA5B36" w14:textId="77777777">
            <w:pPr>
              <w:jc w:val="center"/>
              <w:rPr>
                <w:rFonts w:ascii="Barlow" w:hAnsi="Barlow"/>
                <w:sz w:val="20"/>
                <w:szCs w:val="20"/>
                <w:lang w:val="es-MX"/>
              </w:rPr>
            </w:pPr>
            <w:r w:rsidRPr="003A481B">
              <w:rPr>
                <w:rFonts w:ascii="Barlow" w:hAnsi="Barlow"/>
                <w:sz w:val="20"/>
                <w:szCs w:val="20"/>
                <w:lang w:val="es-MX"/>
              </w:rPr>
              <w:t>0</w:t>
            </w:r>
          </w:p>
        </w:tc>
      </w:tr>
      <w:tr w14:paraId="0490E966" w14:textId="77777777" w:rsidTr="00405E71">
        <w:tblPrEx>
          <w:tblW w:w="5000" w:type="pct"/>
          <w:tblLook w:val="04A0"/>
        </w:tblPrEx>
        <w:tc>
          <w:tcPr>
            <w:tcW w:w="2384" w:type="pct"/>
            <w:vAlign w:val="center"/>
          </w:tcPr>
          <w:p w:rsidR="00405E71" w:rsidRPr="00B44389" w:rsidP="003523B0" w14:paraId="4327A3EF" w14:textId="77777777">
            <w:pPr>
              <w:jc w:val="both"/>
              <w:rPr>
                <w:rFonts w:ascii="Barlow" w:hAnsi="Barlow"/>
                <w:sz w:val="20"/>
                <w:szCs w:val="20"/>
                <w:lang w:val="es-MX"/>
              </w:rPr>
            </w:pPr>
            <w:r w:rsidRPr="00B44389">
              <w:rPr>
                <w:rFonts w:ascii="Barlow" w:hAnsi="Barlow"/>
                <w:sz w:val="20"/>
                <w:szCs w:val="20"/>
                <w:lang w:val="es-MX"/>
              </w:rPr>
              <w:t>Dirección de Control y Auditoría Gubernamental</w:t>
            </w:r>
          </w:p>
        </w:tc>
        <w:tc>
          <w:tcPr>
            <w:tcW w:w="924" w:type="pct"/>
            <w:shd w:val="clear" w:color="auto" w:fill="FFFFFF" w:themeFill="background1"/>
            <w:vAlign w:val="center"/>
          </w:tcPr>
          <w:p w:rsidR="00405E71" w:rsidRPr="003A481B" w:rsidP="003523B0" w14:paraId="62C8E3AF"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4FD3A4F0" w14:textId="77777777">
            <w:pPr>
              <w:jc w:val="center"/>
              <w:rPr>
                <w:rFonts w:ascii="Barlow" w:hAnsi="Barlow"/>
                <w:sz w:val="20"/>
                <w:szCs w:val="20"/>
                <w:lang w:val="es-MX"/>
              </w:rPr>
            </w:pPr>
            <w:r w:rsidRPr="003A481B">
              <w:rPr>
                <w:rFonts w:ascii="Barlow" w:hAnsi="Barlow"/>
                <w:sz w:val="20"/>
                <w:szCs w:val="20"/>
                <w:lang w:val="es-MX"/>
              </w:rPr>
              <w:t>3</w:t>
            </w:r>
          </w:p>
        </w:tc>
        <w:tc>
          <w:tcPr>
            <w:tcW w:w="846" w:type="pct"/>
            <w:vAlign w:val="center"/>
          </w:tcPr>
          <w:p w:rsidR="00405E71" w:rsidRPr="003A481B" w:rsidP="003523B0" w14:paraId="056B6867" w14:textId="77777777">
            <w:pPr>
              <w:jc w:val="center"/>
              <w:rPr>
                <w:rFonts w:ascii="Barlow" w:hAnsi="Barlow"/>
                <w:sz w:val="20"/>
                <w:szCs w:val="20"/>
                <w:lang w:val="es-MX"/>
              </w:rPr>
            </w:pPr>
            <w:r w:rsidRPr="003A481B">
              <w:rPr>
                <w:rFonts w:ascii="Barlow" w:hAnsi="Barlow"/>
                <w:sz w:val="20"/>
                <w:szCs w:val="20"/>
                <w:lang w:val="es-MX"/>
              </w:rPr>
              <w:t>0</w:t>
            </w:r>
          </w:p>
        </w:tc>
      </w:tr>
      <w:tr w14:paraId="28AE5CE2" w14:textId="77777777" w:rsidTr="00405E71">
        <w:tblPrEx>
          <w:tblW w:w="5000" w:type="pct"/>
          <w:tblLook w:val="04A0"/>
        </w:tblPrEx>
        <w:tc>
          <w:tcPr>
            <w:tcW w:w="2384" w:type="pct"/>
            <w:vAlign w:val="center"/>
          </w:tcPr>
          <w:p w:rsidR="00405E71" w:rsidRPr="00B44389" w:rsidP="003523B0" w14:paraId="4656A773" w14:textId="77777777">
            <w:pPr>
              <w:jc w:val="both"/>
              <w:rPr>
                <w:rFonts w:ascii="Barlow" w:hAnsi="Barlow"/>
                <w:sz w:val="20"/>
                <w:szCs w:val="20"/>
                <w:lang w:val="es-MX"/>
              </w:rPr>
            </w:pPr>
            <w:r w:rsidRPr="00B44389">
              <w:rPr>
                <w:rFonts w:ascii="Barlow" w:hAnsi="Barlow"/>
                <w:sz w:val="20"/>
                <w:szCs w:val="20"/>
                <w:lang w:val="es-MX"/>
              </w:rPr>
              <w:t>Dirección de Coordinación de Órganos de Control Interno</w:t>
            </w:r>
          </w:p>
        </w:tc>
        <w:tc>
          <w:tcPr>
            <w:tcW w:w="924" w:type="pct"/>
            <w:shd w:val="clear" w:color="auto" w:fill="FFFFFF" w:themeFill="background1"/>
            <w:vAlign w:val="center"/>
          </w:tcPr>
          <w:p w:rsidR="00405E71" w:rsidRPr="003A481B" w:rsidP="003523B0" w14:paraId="0562C5DE"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394D7605" w14:textId="77777777">
            <w:pPr>
              <w:jc w:val="center"/>
              <w:rPr>
                <w:rFonts w:ascii="Barlow" w:hAnsi="Barlow"/>
                <w:sz w:val="20"/>
                <w:szCs w:val="20"/>
                <w:lang w:val="es-MX"/>
              </w:rPr>
            </w:pPr>
            <w:r w:rsidRPr="003A481B">
              <w:rPr>
                <w:rFonts w:ascii="Barlow" w:hAnsi="Barlow"/>
                <w:sz w:val="20"/>
                <w:szCs w:val="20"/>
                <w:lang w:val="es-MX"/>
              </w:rPr>
              <w:t>2</w:t>
            </w:r>
          </w:p>
        </w:tc>
        <w:tc>
          <w:tcPr>
            <w:tcW w:w="846" w:type="pct"/>
            <w:vAlign w:val="center"/>
          </w:tcPr>
          <w:p w:rsidR="00405E71" w:rsidRPr="003A481B" w:rsidP="003523B0" w14:paraId="6BB56346" w14:textId="77777777">
            <w:pPr>
              <w:jc w:val="center"/>
              <w:rPr>
                <w:rFonts w:ascii="Barlow" w:hAnsi="Barlow"/>
                <w:sz w:val="20"/>
                <w:szCs w:val="20"/>
                <w:lang w:val="es-MX"/>
              </w:rPr>
            </w:pPr>
            <w:r w:rsidRPr="003A481B">
              <w:rPr>
                <w:rFonts w:ascii="Barlow" w:hAnsi="Barlow"/>
                <w:sz w:val="20"/>
                <w:szCs w:val="20"/>
                <w:lang w:val="es-MX"/>
              </w:rPr>
              <w:t>0</w:t>
            </w:r>
          </w:p>
        </w:tc>
      </w:tr>
      <w:tr w14:paraId="7341BC60" w14:textId="77777777" w:rsidTr="00405E71">
        <w:tblPrEx>
          <w:tblW w:w="5000" w:type="pct"/>
          <w:tblLook w:val="04A0"/>
        </w:tblPrEx>
        <w:tc>
          <w:tcPr>
            <w:tcW w:w="2384" w:type="pct"/>
            <w:vAlign w:val="center"/>
          </w:tcPr>
          <w:p w:rsidR="00405E71" w:rsidRPr="00B44389" w:rsidP="003523B0" w14:paraId="442E05AB" w14:textId="77777777">
            <w:pPr>
              <w:jc w:val="both"/>
              <w:rPr>
                <w:rFonts w:ascii="Barlow" w:hAnsi="Barlow"/>
                <w:sz w:val="20"/>
                <w:szCs w:val="20"/>
                <w:lang w:val="es-MX"/>
              </w:rPr>
            </w:pPr>
            <w:r w:rsidRPr="00B44389">
              <w:rPr>
                <w:rFonts w:ascii="Barlow" w:hAnsi="Barlow"/>
                <w:sz w:val="20"/>
                <w:szCs w:val="20"/>
                <w:lang w:val="es-MX"/>
              </w:rPr>
              <w:t>Dirección de Seguimiento de Actos de Fiscalización</w:t>
            </w:r>
          </w:p>
        </w:tc>
        <w:tc>
          <w:tcPr>
            <w:tcW w:w="924" w:type="pct"/>
            <w:shd w:val="clear" w:color="auto" w:fill="FFFFFF" w:themeFill="background1"/>
            <w:vAlign w:val="center"/>
          </w:tcPr>
          <w:p w:rsidR="00405E71" w:rsidRPr="003A481B" w:rsidP="003523B0" w14:paraId="349C5A79"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6D479644" w14:textId="77777777">
            <w:pPr>
              <w:jc w:val="center"/>
              <w:rPr>
                <w:rFonts w:ascii="Barlow" w:hAnsi="Barlow"/>
                <w:sz w:val="20"/>
                <w:szCs w:val="20"/>
                <w:lang w:val="es-MX"/>
              </w:rPr>
            </w:pPr>
            <w:r w:rsidRPr="003A481B">
              <w:rPr>
                <w:rFonts w:ascii="Barlow" w:hAnsi="Barlow"/>
                <w:sz w:val="20"/>
                <w:szCs w:val="20"/>
                <w:lang w:val="es-MX"/>
              </w:rPr>
              <w:t>1</w:t>
            </w:r>
          </w:p>
        </w:tc>
        <w:tc>
          <w:tcPr>
            <w:tcW w:w="846" w:type="pct"/>
            <w:vAlign w:val="center"/>
          </w:tcPr>
          <w:p w:rsidR="00405E71" w:rsidRPr="003A481B" w:rsidP="003523B0" w14:paraId="6E5CA563" w14:textId="77777777">
            <w:pPr>
              <w:jc w:val="center"/>
              <w:rPr>
                <w:rFonts w:ascii="Barlow" w:hAnsi="Barlow"/>
                <w:sz w:val="20"/>
                <w:szCs w:val="20"/>
                <w:lang w:val="es-MX"/>
              </w:rPr>
            </w:pPr>
            <w:r w:rsidRPr="003A481B">
              <w:rPr>
                <w:rFonts w:ascii="Barlow" w:hAnsi="Barlow"/>
                <w:sz w:val="20"/>
                <w:szCs w:val="20"/>
                <w:lang w:val="es-MX"/>
              </w:rPr>
              <w:t>0</w:t>
            </w:r>
          </w:p>
        </w:tc>
      </w:tr>
      <w:tr w14:paraId="7A2670DB" w14:textId="77777777" w:rsidTr="00405E71">
        <w:tblPrEx>
          <w:tblW w:w="5000" w:type="pct"/>
          <w:tblLook w:val="04A0"/>
        </w:tblPrEx>
        <w:tc>
          <w:tcPr>
            <w:tcW w:w="2384" w:type="pct"/>
            <w:vAlign w:val="center"/>
          </w:tcPr>
          <w:p w:rsidR="00405E71" w:rsidRPr="00B44389" w:rsidP="003523B0" w14:paraId="3BE4A0FE" w14:textId="77777777">
            <w:pPr>
              <w:jc w:val="both"/>
              <w:rPr>
                <w:rFonts w:ascii="Barlow" w:hAnsi="Barlow"/>
                <w:sz w:val="20"/>
                <w:szCs w:val="20"/>
                <w:lang w:val="es-MX"/>
              </w:rPr>
            </w:pPr>
            <w:r w:rsidRPr="00B44389">
              <w:rPr>
                <w:rFonts w:ascii="Barlow" w:hAnsi="Barlow"/>
                <w:sz w:val="20"/>
                <w:szCs w:val="20"/>
                <w:lang w:val="es-MX"/>
              </w:rPr>
              <w:t>Subsecretaría de Órganos de Vigilancia e Investigación Administrativa</w:t>
            </w:r>
          </w:p>
        </w:tc>
        <w:tc>
          <w:tcPr>
            <w:tcW w:w="924" w:type="pct"/>
            <w:shd w:val="clear" w:color="auto" w:fill="FFFFFF" w:themeFill="background1"/>
            <w:vAlign w:val="center"/>
          </w:tcPr>
          <w:p w:rsidR="00405E71" w:rsidRPr="003A481B" w:rsidP="003523B0" w14:paraId="4D00FC53" w14:textId="77777777">
            <w:pPr>
              <w:jc w:val="center"/>
              <w:rPr>
                <w:rFonts w:ascii="Barlow" w:hAnsi="Barlow"/>
                <w:sz w:val="20"/>
                <w:szCs w:val="20"/>
                <w:lang w:val="es-MX"/>
              </w:rPr>
            </w:pPr>
            <w:r w:rsidRPr="003A481B">
              <w:rPr>
                <w:rFonts w:ascii="Barlow" w:hAnsi="Barlow"/>
                <w:sz w:val="20"/>
                <w:szCs w:val="20"/>
                <w:lang w:val="es-MX"/>
              </w:rPr>
              <w:t>1</w:t>
            </w:r>
          </w:p>
        </w:tc>
        <w:tc>
          <w:tcPr>
            <w:tcW w:w="846" w:type="pct"/>
            <w:vAlign w:val="center"/>
          </w:tcPr>
          <w:p w:rsidR="00405E71" w:rsidRPr="003A481B" w:rsidP="003523B0" w14:paraId="39DCE401"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6A23CAC2" w14:textId="77777777">
            <w:pPr>
              <w:jc w:val="center"/>
              <w:rPr>
                <w:rFonts w:ascii="Barlow" w:hAnsi="Barlow"/>
                <w:sz w:val="20"/>
                <w:szCs w:val="20"/>
                <w:lang w:val="es-MX"/>
              </w:rPr>
            </w:pPr>
            <w:r w:rsidRPr="003A481B">
              <w:rPr>
                <w:rFonts w:ascii="Barlow" w:hAnsi="Barlow"/>
                <w:sz w:val="20"/>
                <w:szCs w:val="20"/>
                <w:lang w:val="es-MX"/>
              </w:rPr>
              <w:t>7</w:t>
            </w:r>
          </w:p>
        </w:tc>
      </w:tr>
      <w:tr w14:paraId="43D6BE24" w14:textId="77777777" w:rsidTr="00405E71">
        <w:tblPrEx>
          <w:tblW w:w="5000" w:type="pct"/>
          <w:tblLook w:val="04A0"/>
        </w:tblPrEx>
        <w:tc>
          <w:tcPr>
            <w:tcW w:w="2384" w:type="pct"/>
            <w:vAlign w:val="center"/>
          </w:tcPr>
          <w:p w:rsidR="00405E71" w:rsidRPr="00B44389" w:rsidP="003523B0" w14:paraId="2FC46F7B" w14:textId="77777777">
            <w:pPr>
              <w:jc w:val="both"/>
              <w:rPr>
                <w:rFonts w:ascii="Barlow" w:hAnsi="Barlow"/>
                <w:sz w:val="20"/>
                <w:szCs w:val="20"/>
                <w:lang w:val="es-MX"/>
              </w:rPr>
            </w:pPr>
            <w:r w:rsidRPr="00B44389">
              <w:rPr>
                <w:rFonts w:ascii="Barlow" w:hAnsi="Barlow"/>
                <w:sz w:val="20"/>
                <w:szCs w:val="20"/>
                <w:lang w:val="es-MX"/>
              </w:rPr>
              <w:t>Dirección de Asuntos Jurídicos e Investigación Administrativa</w:t>
            </w:r>
          </w:p>
        </w:tc>
        <w:tc>
          <w:tcPr>
            <w:tcW w:w="924" w:type="pct"/>
            <w:shd w:val="clear" w:color="auto" w:fill="FFFFFF" w:themeFill="background1"/>
            <w:vAlign w:val="center"/>
          </w:tcPr>
          <w:p w:rsidR="00405E71" w:rsidRPr="003A481B" w:rsidP="003523B0" w14:paraId="1DF58725" w14:textId="77777777">
            <w:pPr>
              <w:jc w:val="center"/>
              <w:rPr>
                <w:rFonts w:ascii="Barlow" w:hAnsi="Barlow"/>
                <w:sz w:val="20"/>
                <w:szCs w:val="20"/>
                <w:lang w:val="es-MX"/>
              </w:rPr>
            </w:pPr>
            <w:r w:rsidRPr="003A481B">
              <w:rPr>
                <w:rFonts w:ascii="Barlow" w:hAnsi="Barlow"/>
                <w:sz w:val="20"/>
                <w:szCs w:val="20"/>
                <w:lang w:val="es-MX"/>
              </w:rPr>
              <w:t>2</w:t>
            </w:r>
          </w:p>
        </w:tc>
        <w:tc>
          <w:tcPr>
            <w:tcW w:w="846" w:type="pct"/>
            <w:vAlign w:val="center"/>
          </w:tcPr>
          <w:p w:rsidR="00405E71" w:rsidRPr="003A481B" w:rsidP="003523B0" w14:paraId="6F4E5887"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2BA714D3" w14:textId="77777777">
            <w:pPr>
              <w:jc w:val="center"/>
              <w:rPr>
                <w:rFonts w:ascii="Barlow" w:hAnsi="Barlow"/>
                <w:sz w:val="20"/>
                <w:szCs w:val="20"/>
                <w:lang w:val="es-MX"/>
              </w:rPr>
            </w:pPr>
            <w:r w:rsidRPr="003A481B">
              <w:rPr>
                <w:rFonts w:ascii="Barlow" w:hAnsi="Barlow"/>
                <w:sz w:val="20"/>
                <w:szCs w:val="20"/>
                <w:lang w:val="es-MX"/>
              </w:rPr>
              <w:t>2</w:t>
            </w:r>
          </w:p>
        </w:tc>
      </w:tr>
      <w:tr w14:paraId="3202BDAC" w14:textId="77777777" w:rsidTr="00405E71">
        <w:tblPrEx>
          <w:tblW w:w="5000" w:type="pct"/>
          <w:tblLook w:val="04A0"/>
        </w:tblPrEx>
        <w:tc>
          <w:tcPr>
            <w:tcW w:w="2384" w:type="pct"/>
            <w:vAlign w:val="center"/>
          </w:tcPr>
          <w:p w:rsidR="00405E71" w:rsidRPr="00B44389" w:rsidP="003523B0" w14:paraId="20493C9A" w14:textId="77777777">
            <w:pPr>
              <w:jc w:val="both"/>
              <w:rPr>
                <w:rFonts w:ascii="Barlow" w:hAnsi="Barlow"/>
                <w:sz w:val="20"/>
                <w:szCs w:val="20"/>
                <w:lang w:val="es-MX"/>
              </w:rPr>
            </w:pPr>
            <w:r w:rsidRPr="00B44389">
              <w:rPr>
                <w:rFonts w:ascii="Barlow" w:hAnsi="Barlow"/>
                <w:sz w:val="20"/>
                <w:szCs w:val="20"/>
                <w:lang w:val="es-MX"/>
              </w:rPr>
              <w:t>Dirección de Auditoría de Tecnologías de la Información</w:t>
            </w:r>
          </w:p>
        </w:tc>
        <w:tc>
          <w:tcPr>
            <w:tcW w:w="924" w:type="pct"/>
            <w:shd w:val="clear" w:color="auto" w:fill="FFFFFF" w:themeFill="background1"/>
            <w:vAlign w:val="center"/>
          </w:tcPr>
          <w:p w:rsidR="00405E71" w:rsidRPr="003A481B" w:rsidP="003523B0" w14:paraId="34A6AB66" w14:textId="77777777">
            <w:pPr>
              <w:jc w:val="center"/>
              <w:rPr>
                <w:rFonts w:ascii="Barlow" w:hAnsi="Barlow"/>
                <w:sz w:val="20"/>
                <w:szCs w:val="20"/>
                <w:lang w:val="es-MX"/>
              </w:rPr>
            </w:pPr>
            <w:r w:rsidRPr="003A481B">
              <w:rPr>
                <w:rFonts w:ascii="Barlow" w:hAnsi="Barlow"/>
                <w:sz w:val="20"/>
                <w:szCs w:val="20"/>
                <w:lang w:val="es-MX"/>
              </w:rPr>
              <w:t>1</w:t>
            </w:r>
          </w:p>
        </w:tc>
        <w:tc>
          <w:tcPr>
            <w:tcW w:w="846" w:type="pct"/>
            <w:vAlign w:val="center"/>
          </w:tcPr>
          <w:p w:rsidR="00405E71" w:rsidRPr="003A481B" w:rsidP="003523B0" w14:paraId="790A3E85" w14:textId="77777777">
            <w:pPr>
              <w:jc w:val="center"/>
              <w:rPr>
                <w:rFonts w:ascii="Barlow" w:hAnsi="Barlow"/>
                <w:sz w:val="20"/>
                <w:szCs w:val="20"/>
                <w:lang w:val="es-MX"/>
              </w:rPr>
            </w:pPr>
            <w:r w:rsidRPr="003A481B">
              <w:rPr>
                <w:rFonts w:ascii="Barlow" w:hAnsi="Barlow"/>
                <w:sz w:val="20"/>
                <w:szCs w:val="20"/>
                <w:lang w:val="es-MX"/>
              </w:rPr>
              <w:t>4</w:t>
            </w:r>
          </w:p>
        </w:tc>
        <w:tc>
          <w:tcPr>
            <w:tcW w:w="846" w:type="pct"/>
            <w:vAlign w:val="center"/>
          </w:tcPr>
          <w:p w:rsidR="00405E71" w:rsidRPr="003A481B" w:rsidP="003523B0" w14:paraId="190D65B0" w14:textId="77777777">
            <w:pPr>
              <w:jc w:val="center"/>
              <w:rPr>
                <w:rFonts w:ascii="Barlow" w:hAnsi="Barlow"/>
                <w:sz w:val="20"/>
                <w:szCs w:val="20"/>
                <w:lang w:val="es-MX"/>
              </w:rPr>
            </w:pPr>
            <w:r w:rsidRPr="003A481B">
              <w:rPr>
                <w:rFonts w:ascii="Barlow" w:hAnsi="Barlow"/>
                <w:sz w:val="20"/>
                <w:szCs w:val="20"/>
                <w:lang w:val="es-MX"/>
              </w:rPr>
              <w:t>0</w:t>
            </w:r>
          </w:p>
        </w:tc>
      </w:tr>
      <w:tr w14:paraId="2847DD4D" w14:textId="77777777" w:rsidTr="00405E71">
        <w:tblPrEx>
          <w:tblW w:w="5000" w:type="pct"/>
          <w:tblLook w:val="04A0"/>
        </w:tblPrEx>
        <w:tc>
          <w:tcPr>
            <w:tcW w:w="2384" w:type="pct"/>
            <w:vAlign w:val="center"/>
          </w:tcPr>
          <w:p w:rsidR="00405E71" w:rsidRPr="00B44389" w:rsidP="003523B0" w14:paraId="2E3333D2" w14:textId="77777777">
            <w:pPr>
              <w:jc w:val="right"/>
              <w:rPr>
                <w:rFonts w:ascii="Barlow" w:hAnsi="Barlow"/>
                <w:b/>
                <w:sz w:val="20"/>
                <w:szCs w:val="20"/>
                <w:lang w:val="es-MX"/>
              </w:rPr>
            </w:pPr>
            <w:r w:rsidRPr="00B44389">
              <w:rPr>
                <w:rFonts w:ascii="Barlow" w:hAnsi="Barlow"/>
                <w:b/>
                <w:sz w:val="20"/>
                <w:szCs w:val="20"/>
                <w:lang w:val="es-MX"/>
              </w:rPr>
              <w:t>Total</w:t>
            </w:r>
          </w:p>
        </w:tc>
        <w:tc>
          <w:tcPr>
            <w:tcW w:w="924" w:type="pct"/>
            <w:shd w:val="clear" w:color="auto" w:fill="FFFFFF" w:themeFill="background1"/>
            <w:vAlign w:val="center"/>
          </w:tcPr>
          <w:p w:rsidR="00405E71" w:rsidRPr="003A481B" w:rsidP="003523B0" w14:paraId="7D57CBF0" w14:textId="77777777">
            <w:pPr>
              <w:jc w:val="center"/>
              <w:rPr>
                <w:rFonts w:ascii="Barlow" w:hAnsi="Barlow"/>
                <w:b/>
                <w:sz w:val="20"/>
                <w:szCs w:val="20"/>
                <w:lang w:val="es-MX"/>
              </w:rPr>
            </w:pPr>
            <w:r>
              <w:rPr>
                <w:rFonts w:ascii="Barlow" w:hAnsi="Barlow"/>
                <w:b/>
                <w:sz w:val="20"/>
                <w:szCs w:val="20"/>
                <w:lang w:val="es-MX"/>
              </w:rPr>
              <w:t>103</w:t>
            </w:r>
          </w:p>
        </w:tc>
        <w:tc>
          <w:tcPr>
            <w:tcW w:w="846" w:type="pct"/>
            <w:vAlign w:val="center"/>
          </w:tcPr>
          <w:p w:rsidR="00405E71" w:rsidRPr="003A481B" w:rsidP="003523B0" w14:paraId="2C37AF6C" w14:textId="77777777">
            <w:pPr>
              <w:jc w:val="center"/>
              <w:rPr>
                <w:rFonts w:ascii="Barlow" w:hAnsi="Barlow"/>
                <w:b/>
                <w:sz w:val="20"/>
                <w:szCs w:val="20"/>
                <w:lang w:val="es-MX"/>
              </w:rPr>
            </w:pPr>
            <w:r>
              <w:rPr>
                <w:rFonts w:ascii="Barlow" w:hAnsi="Barlow"/>
                <w:b/>
                <w:sz w:val="20"/>
                <w:szCs w:val="20"/>
                <w:lang w:val="es-MX"/>
              </w:rPr>
              <w:t>27</w:t>
            </w:r>
          </w:p>
        </w:tc>
        <w:tc>
          <w:tcPr>
            <w:tcW w:w="846" w:type="pct"/>
            <w:vAlign w:val="center"/>
          </w:tcPr>
          <w:p w:rsidR="00405E71" w:rsidRPr="003A481B" w:rsidP="003523B0" w14:paraId="6F51982D" w14:textId="77777777">
            <w:pPr>
              <w:jc w:val="center"/>
              <w:rPr>
                <w:rFonts w:ascii="Barlow" w:hAnsi="Barlow"/>
                <w:b/>
                <w:sz w:val="20"/>
                <w:szCs w:val="20"/>
                <w:lang w:val="es-MX"/>
              </w:rPr>
            </w:pPr>
            <w:r w:rsidRPr="003A481B">
              <w:rPr>
                <w:rFonts w:ascii="Barlow" w:hAnsi="Barlow"/>
                <w:b/>
                <w:sz w:val="20"/>
                <w:szCs w:val="20"/>
                <w:lang w:val="es-MX"/>
              </w:rPr>
              <w:t>21</w:t>
            </w:r>
          </w:p>
        </w:tc>
      </w:tr>
    </w:tbl>
    <w:p w:rsidR="00405E71" w:rsidRPr="00D34024" w:rsidP="00405E71" w14:paraId="68019CA0" w14:textId="77777777">
      <w:pPr>
        <w:ind w:firstLine="708"/>
        <w:jc w:val="both"/>
        <w:rPr>
          <w:rFonts w:ascii="Barlow" w:hAnsi="Barlow" w:cstheme="minorHAnsi"/>
          <w:bCs/>
          <w:sz w:val="14"/>
          <w:szCs w:val="22"/>
        </w:rPr>
      </w:pPr>
    </w:p>
    <w:p w:rsidR="00405E71" w:rsidP="00405E71" w14:paraId="02F2FF4D" w14:textId="25B18128">
      <w:pPr>
        <w:spacing w:after="0"/>
        <w:ind w:firstLine="708"/>
        <w:jc w:val="both"/>
        <w:rPr>
          <w:rFonts w:ascii="Barlow" w:hAnsi="Barlow" w:cstheme="minorHAnsi"/>
          <w:bCs/>
          <w:sz w:val="22"/>
          <w:szCs w:val="22"/>
        </w:rPr>
      </w:pPr>
      <w:r>
        <w:rPr>
          <w:rFonts w:ascii="Barlow" w:hAnsi="Barlow" w:cstheme="minorHAnsi"/>
          <w:bCs/>
          <w:sz w:val="22"/>
          <w:szCs w:val="22"/>
        </w:rPr>
        <w:t xml:space="preserve">Adicionalmente se precisa que los </w:t>
      </w:r>
      <w:r>
        <w:rPr>
          <w:rFonts w:ascii="Barlow" w:hAnsi="Barlow" w:cstheme="minorHAnsi"/>
          <w:b/>
          <w:bCs/>
          <w:sz w:val="22"/>
          <w:szCs w:val="22"/>
        </w:rPr>
        <w:t>103</w:t>
      </w:r>
      <w:r w:rsidRPr="00F46435">
        <w:rPr>
          <w:rFonts w:ascii="Barlow" w:hAnsi="Barlow" w:cstheme="minorHAnsi"/>
          <w:b/>
          <w:bCs/>
          <w:sz w:val="22"/>
          <w:szCs w:val="22"/>
        </w:rPr>
        <w:t xml:space="preserve"> procedimientos actualizados</w:t>
      </w:r>
      <w:r>
        <w:rPr>
          <w:rFonts w:ascii="Barlow" w:hAnsi="Barlow" w:cstheme="minorHAnsi"/>
          <w:bCs/>
          <w:sz w:val="22"/>
          <w:szCs w:val="22"/>
        </w:rPr>
        <w:t xml:space="preserve">, así como los </w:t>
      </w:r>
      <w:r>
        <w:rPr>
          <w:rFonts w:ascii="Barlow" w:hAnsi="Barlow" w:cstheme="minorHAnsi"/>
          <w:b/>
          <w:bCs/>
          <w:sz w:val="22"/>
          <w:szCs w:val="22"/>
        </w:rPr>
        <w:t>27</w:t>
      </w:r>
      <w:r w:rsidRPr="00F46435">
        <w:rPr>
          <w:rFonts w:ascii="Barlow" w:hAnsi="Barlow" w:cstheme="minorHAnsi"/>
          <w:b/>
          <w:bCs/>
          <w:sz w:val="22"/>
          <w:szCs w:val="22"/>
        </w:rPr>
        <w:t xml:space="preserve"> procedimientos de nueva creación</w:t>
      </w:r>
      <w:r>
        <w:rPr>
          <w:rFonts w:ascii="Barlow" w:hAnsi="Barlow" w:cstheme="minorHAnsi"/>
          <w:bCs/>
          <w:sz w:val="22"/>
          <w:szCs w:val="22"/>
        </w:rPr>
        <w:t xml:space="preserve">, se encuentran documentados al cien por ciento, quedando pendiente para el primer trimestre 2024, la formalización correspondiente y la publicación en los medios establecidos por la Subsecretaría de Innovación, Mejora Regulatoria y Eficiencia Institucional de la Secretaría de Administración y Finanzas. </w:t>
      </w:r>
    </w:p>
    <w:p w:rsidR="00405E71" w:rsidRPr="001D6E1A" w:rsidP="00405E71" w14:paraId="3F38EA6A" w14:textId="77777777">
      <w:pPr>
        <w:ind w:firstLine="708"/>
        <w:jc w:val="both"/>
        <w:rPr>
          <w:rFonts w:ascii="Barlow" w:hAnsi="Barlow" w:cstheme="minorHAnsi"/>
          <w:bCs/>
          <w:sz w:val="10"/>
          <w:szCs w:val="22"/>
        </w:rPr>
      </w:pPr>
    </w:p>
    <w:p w:rsidR="00405E71" w:rsidRPr="00125097" w:rsidP="00405E71" w14:paraId="0585BC41" w14:textId="77777777">
      <w:pPr>
        <w:ind w:firstLine="708"/>
        <w:jc w:val="both"/>
        <w:rPr>
          <w:rFonts w:ascii="Barlow" w:hAnsi="Barlow" w:cstheme="minorHAnsi"/>
          <w:b/>
          <w:bCs/>
          <w:sz w:val="22"/>
          <w:szCs w:val="22"/>
        </w:rPr>
      </w:pPr>
      <w:r>
        <w:rPr>
          <w:rFonts w:ascii="Barlow" w:hAnsi="Barlow" w:cstheme="minorHAnsi"/>
          <w:b/>
          <w:bCs/>
          <w:sz w:val="22"/>
          <w:szCs w:val="22"/>
        </w:rPr>
        <w:t>Manual de Políticas</w:t>
      </w:r>
    </w:p>
    <w:p w:rsidR="00405E71" w:rsidP="00405E71" w14:paraId="7693C8A0" w14:textId="77777777">
      <w:pPr>
        <w:ind w:firstLine="708"/>
        <w:jc w:val="both"/>
        <w:rPr>
          <w:rFonts w:ascii="Barlow" w:hAnsi="Barlow" w:cstheme="minorHAnsi"/>
          <w:bCs/>
          <w:sz w:val="22"/>
          <w:szCs w:val="22"/>
        </w:rPr>
      </w:pPr>
      <w:r>
        <w:rPr>
          <w:rFonts w:ascii="Barlow" w:hAnsi="Barlow" w:cstheme="minorHAnsi"/>
          <w:bCs/>
          <w:sz w:val="22"/>
          <w:szCs w:val="22"/>
        </w:rPr>
        <w:t>Las políticas se definen como directrices o principios rectores para la gestión administrativa y operativa de la Administración Pública estatal, éstas aplican a los servidores públicos adscritos a la Dependencia y contribuye al proceso de toma de decisiones, así como a la ejecución de los objetivos institucionales.</w:t>
      </w:r>
    </w:p>
    <w:p w:rsidR="00405E71" w:rsidP="00405E71" w14:paraId="1E84991D" w14:textId="77777777">
      <w:pPr>
        <w:ind w:firstLine="708"/>
        <w:jc w:val="both"/>
        <w:rPr>
          <w:rFonts w:ascii="Barlow" w:hAnsi="Barlow" w:cstheme="minorHAnsi"/>
          <w:bCs/>
          <w:sz w:val="22"/>
          <w:szCs w:val="22"/>
        </w:rPr>
      </w:pPr>
      <w:r>
        <w:rPr>
          <w:rFonts w:ascii="Barlow" w:hAnsi="Barlow" w:cstheme="minorHAnsi"/>
          <w:bCs/>
          <w:sz w:val="22"/>
          <w:szCs w:val="22"/>
        </w:rPr>
        <w:t>Es importante precisar que, la primera versión del Manual de Políticas de la Secretaría de la Contraloría General, se emitió el 30 de agosto de 2019, mismo que fue actualizado el 30 de noviembre de 2022, documento que se encuentra vigente hasta el momento y se encuentra integrado de 14 políticas pertenecientes a diferentes unidades administrativas de la Dependencia; en este sentido se informa que, con corte al 31 de diciembre de 2023, el Departamento de Transparencia, Gestión Documental y Mejora Continua, trabajo en conjunto con las unidades administrativas en la actualización de 11 políticas, eliminación de 5 políticas  y creación de 2 políticas, tal y como se muestra en la siguiente tabla:</w:t>
      </w:r>
    </w:p>
    <w:tbl>
      <w:tblPr>
        <w:tblStyle w:val="Cuadrculadetablaclara8"/>
        <w:tblW w:w="5000" w:type="pct"/>
        <w:tblLook w:val="04A0"/>
      </w:tblPr>
      <w:tblGrid>
        <w:gridCol w:w="4188"/>
        <w:gridCol w:w="1692"/>
        <w:gridCol w:w="1474"/>
        <w:gridCol w:w="1474"/>
      </w:tblGrid>
      <w:tr w14:paraId="6554A726" w14:textId="77777777" w:rsidTr="00405E71">
        <w:tblPrEx>
          <w:tblW w:w="5000" w:type="pct"/>
          <w:tblLook w:val="04A0"/>
        </w:tblPrEx>
        <w:trPr>
          <w:tblHeader/>
        </w:trPr>
        <w:tc>
          <w:tcPr>
            <w:tcW w:w="2384" w:type="pct"/>
            <w:shd w:val="clear" w:color="auto" w:fill="BDD6EE" w:themeFill="accent1" w:themeFillTint="66"/>
            <w:vAlign w:val="center"/>
          </w:tcPr>
          <w:p w:rsidR="00405E71" w:rsidRPr="00B44389" w:rsidP="003523B0" w14:paraId="5FF2B218" w14:textId="77777777">
            <w:pPr>
              <w:jc w:val="center"/>
              <w:rPr>
                <w:rFonts w:ascii="Barlow" w:hAnsi="Barlow"/>
                <w:b/>
                <w:sz w:val="20"/>
                <w:szCs w:val="20"/>
                <w:lang w:val="es-MX"/>
              </w:rPr>
            </w:pPr>
            <w:r w:rsidRPr="00B44389">
              <w:rPr>
                <w:rFonts w:ascii="Barlow" w:hAnsi="Barlow"/>
                <w:b/>
                <w:sz w:val="20"/>
                <w:szCs w:val="20"/>
                <w:lang w:val="es-MX"/>
              </w:rPr>
              <w:t>UNIDAD ADMINISTRATIVA</w:t>
            </w:r>
          </w:p>
        </w:tc>
        <w:tc>
          <w:tcPr>
            <w:tcW w:w="924" w:type="pct"/>
            <w:shd w:val="clear" w:color="auto" w:fill="BDD6EE" w:themeFill="accent1" w:themeFillTint="66"/>
            <w:vAlign w:val="center"/>
          </w:tcPr>
          <w:p w:rsidR="00405E71" w:rsidRPr="00B44389" w:rsidP="003523B0" w14:paraId="7CA72446" w14:textId="77777777">
            <w:pPr>
              <w:jc w:val="center"/>
              <w:rPr>
                <w:rFonts w:ascii="Barlow" w:hAnsi="Barlow"/>
                <w:b/>
                <w:sz w:val="20"/>
                <w:szCs w:val="20"/>
                <w:lang w:val="es-MX"/>
              </w:rPr>
            </w:pPr>
            <w:r w:rsidRPr="00B44389">
              <w:rPr>
                <w:rFonts w:ascii="Barlow" w:hAnsi="Barlow"/>
                <w:b/>
                <w:sz w:val="20"/>
                <w:szCs w:val="20"/>
                <w:lang w:val="es-MX"/>
              </w:rPr>
              <w:t>ACTUALIZACIÓN</w:t>
            </w:r>
          </w:p>
        </w:tc>
        <w:tc>
          <w:tcPr>
            <w:tcW w:w="846" w:type="pct"/>
            <w:shd w:val="clear" w:color="auto" w:fill="BDD6EE" w:themeFill="accent1" w:themeFillTint="66"/>
            <w:vAlign w:val="center"/>
          </w:tcPr>
          <w:p w:rsidR="00405E71" w:rsidRPr="00B44389" w:rsidP="003523B0" w14:paraId="33277E4D" w14:textId="77777777">
            <w:pPr>
              <w:jc w:val="center"/>
              <w:rPr>
                <w:rFonts w:ascii="Barlow" w:hAnsi="Barlow"/>
                <w:b/>
                <w:sz w:val="20"/>
                <w:szCs w:val="20"/>
                <w:lang w:val="es-MX"/>
              </w:rPr>
            </w:pPr>
            <w:r w:rsidRPr="00B44389">
              <w:rPr>
                <w:rFonts w:ascii="Barlow" w:hAnsi="Barlow"/>
                <w:b/>
                <w:sz w:val="20"/>
                <w:szCs w:val="20"/>
                <w:lang w:val="es-MX"/>
              </w:rPr>
              <w:t>NUEVA CREACIÓN</w:t>
            </w:r>
          </w:p>
        </w:tc>
        <w:tc>
          <w:tcPr>
            <w:tcW w:w="846" w:type="pct"/>
            <w:shd w:val="clear" w:color="auto" w:fill="BDD6EE" w:themeFill="accent1" w:themeFillTint="66"/>
            <w:vAlign w:val="center"/>
          </w:tcPr>
          <w:p w:rsidR="00405E71" w:rsidRPr="00B44389" w:rsidP="003523B0" w14:paraId="0D2526F8" w14:textId="77777777">
            <w:pPr>
              <w:jc w:val="center"/>
              <w:rPr>
                <w:rFonts w:ascii="Barlow" w:hAnsi="Barlow"/>
                <w:b/>
                <w:sz w:val="20"/>
                <w:szCs w:val="20"/>
                <w:lang w:val="es-MX"/>
              </w:rPr>
            </w:pPr>
            <w:r w:rsidRPr="00B44389">
              <w:rPr>
                <w:rFonts w:ascii="Barlow" w:hAnsi="Barlow"/>
                <w:b/>
                <w:sz w:val="20"/>
                <w:szCs w:val="20"/>
                <w:lang w:val="es-MX"/>
              </w:rPr>
              <w:t>ELIMINACIÓN</w:t>
            </w:r>
          </w:p>
        </w:tc>
      </w:tr>
      <w:tr w14:paraId="36F56B9F" w14:textId="77777777" w:rsidTr="00405E71">
        <w:tblPrEx>
          <w:tblW w:w="5000" w:type="pct"/>
          <w:tblLook w:val="04A0"/>
        </w:tblPrEx>
        <w:tc>
          <w:tcPr>
            <w:tcW w:w="2384" w:type="pct"/>
            <w:vAlign w:val="center"/>
          </w:tcPr>
          <w:p w:rsidR="00405E71" w:rsidRPr="00B44389" w:rsidP="003523B0" w14:paraId="7B9D3956" w14:textId="77777777">
            <w:pPr>
              <w:jc w:val="both"/>
              <w:rPr>
                <w:rFonts w:ascii="Barlow" w:hAnsi="Barlow"/>
                <w:sz w:val="20"/>
                <w:szCs w:val="20"/>
                <w:lang w:val="es-MX"/>
              </w:rPr>
            </w:pPr>
            <w:r w:rsidRPr="00B44389">
              <w:rPr>
                <w:rFonts w:ascii="Barlow" w:hAnsi="Barlow"/>
                <w:sz w:val="20"/>
                <w:szCs w:val="20"/>
                <w:lang w:val="es-MX"/>
              </w:rPr>
              <w:t>Dirección de Administración</w:t>
            </w:r>
          </w:p>
        </w:tc>
        <w:tc>
          <w:tcPr>
            <w:tcW w:w="924" w:type="pct"/>
            <w:shd w:val="clear" w:color="auto" w:fill="FFFFFF" w:themeFill="background1"/>
            <w:vAlign w:val="center"/>
          </w:tcPr>
          <w:p w:rsidR="00405E71" w:rsidRPr="003A481B" w:rsidP="003523B0" w14:paraId="59ADA4F5" w14:textId="77777777">
            <w:pPr>
              <w:jc w:val="center"/>
              <w:rPr>
                <w:rFonts w:ascii="Barlow" w:hAnsi="Barlow"/>
                <w:sz w:val="20"/>
                <w:szCs w:val="20"/>
                <w:lang w:val="es-MX"/>
              </w:rPr>
            </w:pPr>
            <w:r>
              <w:rPr>
                <w:rFonts w:ascii="Barlow" w:hAnsi="Barlow"/>
                <w:sz w:val="20"/>
                <w:szCs w:val="20"/>
                <w:lang w:val="es-MX"/>
              </w:rPr>
              <w:t>5</w:t>
            </w:r>
          </w:p>
        </w:tc>
        <w:tc>
          <w:tcPr>
            <w:tcW w:w="846" w:type="pct"/>
            <w:vAlign w:val="center"/>
          </w:tcPr>
          <w:p w:rsidR="00405E71" w:rsidRPr="003A481B" w:rsidP="003523B0" w14:paraId="759E29A3"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4FB03BDD" w14:textId="77777777">
            <w:pPr>
              <w:jc w:val="center"/>
              <w:rPr>
                <w:rFonts w:ascii="Barlow" w:hAnsi="Barlow"/>
                <w:sz w:val="20"/>
                <w:szCs w:val="20"/>
                <w:lang w:val="es-MX"/>
              </w:rPr>
            </w:pPr>
            <w:r w:rsidRPr="003A481B">
              <w:rPr>
                <w:rFonts w:ascii="Barlow" w:hAnsi="Barlow"/>
                <w:sz w:val="20"/>
                <w:szCs w:val="20"/>
                <w:lang w:val="es-MX"/>
              </w:rPr>
              <w:t>0</w:t>
            </w:r>
          </w:p>
        </w:tc>
      </w:tr>
      <w:tr w14:paraId="2826CB3D" w14:textId="77777777" w:rsidTr="00405E71">
        <w:tblPrEx>
          <w:tblW w:w="5000" w:type="pct"/>
          <w:tblLook w:val="04A0"/>
        </w:tblPrEx>
        <w:tc>
          <w:tcPr>
            <w:tcW w:w="2384" w:type="pct"/>
            <w:vAlign w:val="center"/>
          </w:tcPr>
          <w:p w:rsidR="00405E71" w:rsidRPr="00B44389" w:rsidP="003523B0" w14:paraId="002E808B" w14:textId="77777777">
            <w:pPr>
              <w:jc w:val="both"/>
              <w:rPr>
                <w:rFonts w:ascii="Barlow" w:hAnsi="Barlow"/>
                <w:sz w:val="20"/>
                <w:szCs w:val="20"/>
                <w:lang w:val="es-MX"/>
              </w:rPr>
            </w:pPr>
            <w:r w:rsidRPr="00B44389">
              <w:rPr>
                <w:rFonts w:ascii="Barlow" w:hAnsi="Barlow"/>
                <w:sz w:val="20"/>
                <w:szCs w:val="20"/>
                <w:lang w:val="es-MX"/>
              </w:rPr>
              <w:t>Subsecretaría de Fiscalización de Recursos Federales</w:t>
            </w:r>
          </w:p>
        </w:tc>
        <w:tc>
          <w:tcPr>
            <w:tcW w:w="924" w:type="pct"/>
            <w:shd w:val="clear" w:color="auto" w:fill="FFFFFF" w:themeFill="background1"/>
            <w:vAlign w:val="center"/>
          </w:tcPr>
          <w:p w:rsidR="00405E71" w:rsidRPr="003A481B" w:rsidP="003523B0" w14:paraId="1305F671" w14:textId="77777777">
            <w:pPr>
              <w:jc w:val="center"/>
              <w:rPr>
                <w:rFonts w:ascii="Barlow" w:hAnsi="Barlow"/>
                <w:sz w:val="20"/>
                <w:szCs w:val="20"/>
                <w:lang w:val="es-MX"/>
              </w:rPr>
            </w:pPr>
            <w:r>
              <w:rPr>
                <w:rFonts w:ascii="Barlow" w:hAnsi="Barlow"/>
                <w:sz w:val="20"/>
                <w:szCs w:val="20"/>
                <w:lang w:val="es-MX"/>
              </w:rPr>
              <w:t>3</w:t>
            </w:r>
          </w:p>
        </w:tc>
        <w:tc>
          <w:tcPr>
            <w:tcW w:w="846" w:type="pct"/>
            <w:vAlign w:val="center"/>
          </w:tcPr>
          <w:p w:rsidR="00405E71" w:rsidRPr="003A481B" w:rsidP="003523B0" w14:paraId="66CC0B64"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3CDDE855" w14:textId="77777777">
            <w:pPr>
              <w:jc w:val="center"/>
              <w:rPr>
                <w:rFonts w:ascii="Barlow" w:hAnsi="Barlow"/>
                <w:sz w:val="20"/>
                <w:szCs w:val="20"/>
                <w:lang w:val="es-MX"/>
              </w:rPr>
            </w:pPr>
            <w:r>
              <w:rPr>
                <w:rFonts w:ascii="Barlow" w:hAnsi="Barlow"/>
                <w:sz w:val="20"/>
                <w:szCs w:val="20"/>
                <w:lang w:val="es-MX"/>
              </w:rPr>
              <w:t>0</w:t>
            </w:r>
          </w:p>
        </w:tc>
      </w:tr>
      <w:tr w14:paraId="1461BB91" w14:textId="77777777" w:rsidTr="00405E71">
        <w:tblPrEx>
          <w:tblW w:w="5000" w:type="pct"/>
          <w:tblLook w:val="04A0"/>
        </w:tblPrEx>
        <w:tc>
          <w:tcPr>
            <w:tcW w:w="2384" w:type="pct"/>
            <w:vAlign w:val="center"/>
          </w:tcPr>
          <w:p w:rsidR="00405E71" w:rsidRPr="00B44389" w:rsidP="003523B0" w14:paraId="734FAC23" w14:textId="77777777">
            <w:pPr>
              <w:jc w:val="both"/>
              <w:rPr>
                <w:rFonts w:ascii="Barlow" w:hAnsi="Barlow"/>
                <w:sz w:val="20"/>
                <w:szCs w:val="20"/>
                <w:lang w:val="es-MX"/>
              </w:rPr>
            </w:pPr>
            <w:r w:rsidRPr="00B44389">
              <w:rPr>
                <w:rFonts w:ascii="Barlow" w:hAnsi="Barlow"/>
                <w:sz w:val="20"/>
                <w:szCs w:val="20"/>
                <w:lang w:val="es-MX"/>
              </w:rPr>
              <w:t>Dirección de Actos de Fiscalización de Programas Federales y Contraloría Social</w:t>
            </w:r>
          </w:p>
        </w:tc>
        <w:tc>
          <w:tcPr>
            <w:tcW w:w="924" w:type="pct"/>
            <w:shd w:val="clear" w:color="auto" w:fill="FFFFFF" w:themeFill="background1"/>
            <w:vAlign w:val="center"/>
          </w:tcPr>
          <w:p w:rsidR="00405E71" w:rsidRPr="003A481B" w:rsidP="003523B0" w14:paraId="528BB7C5"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5515E08C" w14:textId="77777777">
            <w:pPr>
              <w:jc w:val="center"/>
              <w:rPr>
                <w:rFonts w:ascii="Barlow" w:hAnsi="Barlow"/>
                <w:sz w:val="20"/>
                <w:szCs w:val="20"/>
                <w:lang w:val="es-MX"/>
              </w:rPr>
            </w:pPr>
            <w:r>
              <w:rPr>
                <w:rFonts w:ascii="Barlow" w:hAnsi="Barlow"/>
                <w:sz w:val="20"/>
                <w:szCs w:val="20"/>
                <w:lang w:val="es-MX"/>
              </w:rPr>
              <w:t>2</w:t>
            </w:r>
          </w:p>
        </w:tc>
        <w:tc>
          <w:tcPr>
            <w:tcW w:w="846" w:type="pct"/>
            <w:vAlign w:val="center"/>
          </w:tcPr>
          <w:p w:rsidR="00405E71" w:rsidRPr="003A481B" w:rsidP="003523B0" w14:paraId="43544ED9" w14:textId="77777777">
            <w:pPr>
              <w:jc w:val="center"/>
              <w:rPr>
                <w:rFonts w:ascii="Barlow" w:hAnsi="Barlow"/>
                <w:sz w:val="20"/>
                <w:szCs w:val="20"/>
                <w:lang w:val="es-MX"/>
              </w:rPr>
            </w:pPr>
            <w:r>
              <w:rPr>
                <w:rFonts w:ascii="Barlow" w:hAnsi="Barlow"/>
                <w:sz w:val="20"/>
                <w:szCs w:val="20"/>
                <w:lang w:val="es-MX"/>
              </w:rPr>
              <w:t>0</w:t>
            </w:r>
          </w:p>
        </w:tc>
      </w:tr>
      <w:tr w14:paraId="7A2693A1" w14:textId="77777777" w:rsidTr="00405E71">
        <w:tblPrEx>
          <w:tblW w:w="5000" w:type="pct"/>
          <w:tblLook w:val="04A0"/>
        </w:tblPrEx>
        <w:tc>
          <w:tcPr>
            <w:tcW w:w="2384" w:type="pct"/>
            <w:vAlign w:val="center"/>
          </w:tcPr>
          <w:p w:rsidR="00405E71" w:rsidRPr="00B44389" w:rsidP="003523B0" w14:paraId="04657043" w14:textId="77777777">
            <w:pPr>
              <w:jc w:val="both"/>
              <w:rPr>
                <w:rFonts w:ascii="Barlow" w:hAnsi="Barlow"/>
                <w:sz w:val="20"/>
                <w:szCs w:val="20"/>
                <w:lang w:val="es-MX"/>
              </w:rPr>
            </w:pPr>
            <w:r w:rsidRPr="00B44389">
              <w:rPr>
                <w:rFonts w:ascii="Barlow" w:hAnsi="Barlow"/>
                <w:sz w:val="20"/>
                <w:szCs w:val="20"/>
                <w:lang w:val="es-MX"/>
              </w:rPr>
              <w:t>Dirección de Inspección de Obra Pública</w:t>
            </w:r>
          </w:p>
        </w:tc>
        <w:tc>
          <w:tcPr>
            <w:tcW w:w="924" w:type="pct"/>
            <w:shd w:val="clear" w:color="auto" w:fill="FFFFFF" w:themeFill="background1"/>
            <w:vAlign w:val="center"/>
          </w:tcPr>
          <w:p w:rsidR="00405E71" w:rsidRPr="003A481B" w:rsidP="003523B0" w14:paraId="429071DD"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3A6CF59D"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01176912" w14:textId="77777777">
            <w:pPr>
              <w:jc w:val="center"/>
              <w:rPr>
                <w:rFonts w:ascii="Barlow" w:hAnsi="Barlow"/>
                <w:sz w:val="20"/>
                <w:szCs w:val="20"/>
                <w:lang w:val="es-MX"/>
              </w:rPr>
            </w:pPr>
            <w:r>
              <w:rPr>
                <w:rFonts w:ascii="Barlow" w:hAnsi="Barlow"/>
                <w:sz w:val="20"/>
                <w:szCs w:val="20"/>
                <w:lang w:val="es-MX"/>
              </w:rPr>
              <w:t>1</w:t>
            </w:r>
          </w:p>
        </w:tc>
      </w:tr>
      <w:tr w14:paraId="46FE3561" w14:textId="77777777" w:rsidTr="00405E71">
        <w:tblPrEx>
          <w:tblW w:w="5000" w:type="pct"/>
          <w:tblLook w:val="04A0"/>
        </w:tblPrEx>
        <w:tc>
          <w:tcPr>
            <w:tcW w:w="2384" w:type="pct"/>
            <w:vAlign w:val="center"/>
          </w:tcPr>
          <w:p w:rsidR="00405E71" w:rsidRPr="00B44389" w:rsidP="003523B0" w14:paraId="34FA7B41" w14:textId="77777777">
            <w:pPr>
              <w:jc w:val="both"/>
              <w:rPr>
                <w:rFonts w:ascii="Barlow" w:hAnsi="Barlow"/>
                <w:sz w:val="20"/>
                <w:szCs w:val="20"/>
                <w:lang w:val="es-MX"/>
              </w:rPr>
            </w:pPr>
            <w:r w:rsidRPr="00B44389">
              <w:rPr>
                <w:rFonts w:ascii="Barlow" w:hAnsi="Barlow"/>
                <w:sz w:val="20"/>
                <w:szCs w:val="20"/>
                <w:lang w:val="es-MX"/>
              </w:rPr>
              <w:t>Dirección de Responsabilidades y Sanciones</w:t>
            </w:r>
          </w:p>
        </w:tc>
        <w:tc>
          <w:tcPr>
            <w:tcW w:w="924" w:type="pct"/>
            <w:shd w:val="clear" w:color="auto" w:fill="FFFFFF" w:themeFill="background1"/>
            <w:vAlign w:val="center"/>
          </w:tcPr>
          <w:p w:rsidR="00405E71" w:rsidRPr="003A481B" w:rsidP="003523B0" w14:paraId="0857440F"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16DAA5F4"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5D1D4573" w14:textId="77777777">
            <w:pPr>
              <w:jc w:val="center"/>
              <w:rPr>
                <w:rFonts w:ascii="Barlow" w:hAnsi="Barlow"/>
                <w:sz w:val="20"/>
                <w:szCs w:val="20"/>
                <w:lang w:val="es-MX"/>
              </w:rPr>
            </w:pPr>
            <w:r>
              <w:rPr>
                <w:rFonts w:ascii="Barlow" w:hAnsi="Barlow"/>
                <w:sz w:val="20"/>
                <w:szCs w:val="20"/>
                <w:lang w:val="es-MX"/>
              </w:rPr>
              <w:t>0</w:t>
            </w:r>
          </w:p>
        </w:tc>
      </w:tr>
      <w:tr w14:paraId="4F1A19B8" w14:textId="77777777" w:rsidTr="00405E71">
        <w:tblPrEx>
          <w:tblW w:w="5000" w:type="pct"/>
          <w:tblLook w:val="04A0"/>
        </w:tblPrEx>
        <w:tc>
          <w:tcPr>
            <w:tcW w:w="2384" w:type="pct"/>
            <w:vAlign w:val="center"/>
          </w:tcPr>
          <w:p w:rsidR="00405E71" w:rsidRPr="00B44389" w:rsidP="003523B0" w14:paraId="21529398" w14:textId="77777777">
            <w:pPr>
              <w:jc w:val="both"/>
              <w:rPr>
                <w:rFonts w:ascii="Barlow" w:hAnsi="Barlow"/>
                <w:sz w:val="20"/>
                <w:szCs w:val="20"/>
                <w:lang w:val="es-MX"/>
              </w:rPr>
            </w:pPr>
            <w:r w:rsidRPr="00B44389">
              <w:rPr>
                <w:rFonts w:ascii="Barlow" w:hAnsi="Barlow"/>
                <w:sz w:val="20"/>
                <w:szCs w:val="20"/>
                <w:lang w:val="es-MX"/>
              </w:rPr>
              <w:t>Dirección de Control y Auditoría Gubernamental</w:t>
            </w:r>
          </w:p>
        </w:tc>
        <w:tc>
          <w:tcPr>
            <w:tcW w:w="924" w:type="pct"/>
            <w:shd w:val="clear" w:color="auto" w:fill="FFFFFF" w:themeFill="background1"/>
            <w:vAlign w:val="center"/>
          </w:tcPr>
          <w:p w:rsidR="00405E71" w:rsidRPr="003A481B" w:rsidP="003523B0" w14:paraId="77F50163" w14:textId="77777777">
            <w:pPr>
              <w:jc w:val="center"/>
              <w:rPr>
                <w:rFonts w:ascii="Barlow" w:hAnsi="Barlow"/>
                <w:sz w:val="20"/>
                <w:szCs w:val="20"/>
                <w:lang w:val="es-MX"/>
              </w:rPr>
            </w:pPr>
            <w:r w:rsidRPr="003A481B">
              <w:rPr>
                <w:rFonts w:ascii="Barlow" w:hAnsi="Barlow"/>
                <w:sz w:val="20"/>
                <w:szCs w:val="20"/>
                <w:lang w:val="es-MX"/>
              </w:rPr>
              <w:t>0</w:t>
            </w:r>
          </w:p>
        </w:tc>
        <w:tc>
          <w:tcPr>
            <w:tcW w:w="846" w:type="pct"/>
            <w:vAlign w:val="center"/>
          </w:tcPr>
          <w:p w:rsidR="00405E71" w:rsidRPr="003A481B" w:rsidP="003523B0" w14:paraId="0D4324A2"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63E12375" w14:textId="77777777">
            <w:pPr>
              <w:jc w:val="center"/>
              <w:rPr>
                <w:rFonts w:ascii="Barlow" w:hAnsi="Barlow"/>
                <w:sz w:val="20"/>
                <w:szCs w:val="20"/>
                <w:lang w:val="es-MX"/>
              </w:rPr>
            </w:pPr>
            <w:r w:rsidRPr="003A481B">
              <w:rPr>
                <w:rFonts w:ascii="Barlow" w:hAnsi="Barlow"/>
                <w:sz w:val="20"/>
                <w:szCs w:val="20"/>
                <w:lang w:val="es-MX"/>
              </w:rPr>
              <w:t>0</w:t>
            </w:r>
          </w:p>
        </w:tc>
      </w:tr>
      <w:tr w14:paraId="3EF439E0" w14:textId="77777777" w:rsidTr="00405E71">
        <w:tblPrEx>
          <w:tblW w:w="5000" w:type="pct"/>
          <w:tblLook w:val="04A0"/>
        </w:tblPrEx>
        <w:tc>
          <w:tcPr>
            <w:tcW w:w="2384" w:type="pct"/>
            <w:vAlign w:val="center"/>
          </w:tcPr>
          <w:p w:rsidR="00405E71" w:rsidRPr="00B44389" w:rsidP="003523B0" w14:paraId="375975FF" w14:textId="77777777">
            <w:pPr>
              <w:jc w:val="both"/>
              <w:rPr>
                <w:rFonts w:ascii="Barlow" w:hAnsi="Barlow"/>
                <w:sz w:val="20"/>
                <w:szCs w:val="20"/>
                <w:lang w:val="es-MX"/>
              </w:rPr>
            </w:pPr>
            <w:r w:rsidRPr="00B44389">
              <w:rPr>
                <w:rFonts w:ascii="Barlow" w:hAnsi="Barlow"/>
                <w:sz w:val="20"/>
                <w:szCs w:val="20"/>
                <w:lang w:val="es-MX"/>
              </w:rPr>
              <w:t>Subsecretaría de Órganos de Vigilancia e Investigación Administrativa</w:t>
            </w:r>
          </w:p>
        </w:tc>
        <w:tc>
          <w:tcPr>
            <w:tcW w:w="924" w:type="pct"/>
            <w:shd w:val="clear" w:color="auto" w:fill="FFFFFF" w:themeFill="background1"/>
            <w:vAlign w:val="center"/>
          </w:tcPr>
          <w:p w:rsidR="00405E71" w:rsidRPr="003A481B" w:rsidP="003523B0" w14:paraId="7E107C6B"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59820B55"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6CF99C76" w14:textId="77777777">
            <w:pPr>
              <w:jc w:val="center"/>
              <w:rPr>
                <w:rFonts w:ascii="Barlow" w:hAnsi="Barlow"/>
                <w:sz w:val="20"/>
                <w:szCs w:val="20"/>
                <w:lang w:val="es-MX"/>
              </w:rPr>
            </w:pPr>
            <w:r>
              <w:rPr>
                <w:rFonts w:ascii="Barlow" w:hAnsi="Barlow"/>
                <w:sz w:val="20"/>
                <w:szCs w:val="20"/>
                <w:lang w:val="es-MX"/>
              </w:rPr>
              <w:t>1</w:t>
            </w:r>
          </w:p>
        </w:tc>
      </w:tr>
      <w:tr w14:paraId="47BBB51E" w14:textId="77777777" w:rsidTr="00405E71">
        <w:tblPrEx>
          <w:tblW w:w="5000" w:type="pct"/>
          <w:tblLook w:val="04A0"/>
        </w:tblPrEx>
        <w:tc>
          <w:tcPr>
            <w:tcW w:w="2384" w:type="pct"/>
            <w:vAlign w:val="center"/>
          </w:tcPr>
          <w:p w:rsidR="00405E71" w:rsidRPr="00B44389" w:rsidP="003523B0" w14:paraId="3A5D2C81" w14:textId="77777777">
            <w:pPr>
              <w:jc w:val="both"/>
              <w:rPr>
                <w:rFonts w:ascii="Barlow" w:hAnsi="Barlow"/>
                <w:sz w:val="20"/>
                <w:szCs w:val="20"/>
                <w:lang w:val="es-MX"/>
              </w:rPr>
            </w:pPr>
            <w:r w:rsidRPr="00B44389">
              <w:rPr>
                <w:rFonts w:ascii="Barlow" w:hAnsi="Barlow"/>
                <w:sz w:val="20"/>
                <w:szCs w:val="20"/>
                <w:lang w:val="es-MX"/>
              </w:rPr>
              <w:t>Dirección de Auditoría de Tecnologías de la Información</w:t>
            </w:r>
          </w:p>
        </w:tc>
        <w:tc>
          <w:tcPr>
            <w:tcW w:w="924" w:type="pct"/>
            <w:shd w:val="clear" w:color="auto" w:fill="FFFFFF" w:themeFill="background1"/>
            <w:vAlign w:val="center"/>
          </w:tcPr>
          <w:p w:rsidR="00405E71" w:rsidRPr="003A481B" w:rsidP="003523B0" w14:paraId="23811A72" w14:textId="77777777">
            <w:pPr>
              <w:jc w:val="center"/>
              <w:rPr>
                <w:rFonts w:ascii="Barlow" w:hAnsi="Barlow"/>
                <w:sz w:val="20"/>
                <w:szCs w:val="20"/>
                <w:lang w:val="es-MX"/>
              </w:rPr>
            </w:pPr>
            <w:r>
              <w:rPr>
                <w:rFonts w:ascii="Barlow" w:hAnsi="Barlow"/>
                <w:sz w:val="20"/>
                <w:szCs w:val="20"/>
                <w:lang w:val="es-MX"/>
              </w:rPr>
              <w:t>1</w:t>
            </w:r>
          </w:p>
        </w:tc>
        <w:tc>
          <w:tcPr>
            <w:tcW w:w="846" w:type="pct"/>
            <w:vAlign w:val="center"/>
          </w:tcPr>
          <w:p w:rsidR="00405E71" w:rsidRPr="003A481B" w:rsidP="003523B0" w14:paraId="2AE04921" w14:textId="77777777">
            <w:pPr>
              <w:jc w:val="center"/>
              <w:rPr>
                <w:rFonts w:ascii="Barlow" w:hAnsi="Barlow"/>
                <w:sz w:val="20"/>
                <w:szCs w:val="20"/>
                <w:lang w:val="es-MX"/>
              </w:rPr>
            </w:pPr>
            <w:r>
              <w:rPr>
                <w:rFonts w:ascii="Barlow" w:hAnsi="Barlow"/>
                <w:sz w:val="20"/>
                <w:szCs w:val="20"/>
                <w:lang w:val="es-MX"/>
              </w:rPr>
              <w:t>0</w:t>
            </w:r>
          </w:p>
        </w:tc>
        <w:tc>
          <w:tcPr>
            <w:tcW w:w="846" w:type="pct"/>
            <w:vAlign w:val="center"/>
          </w:tcPr>
          <w:p w:rsidR="00405E71" w:rsidRPr="003A481B" w:rsidP="003523B0" w14:paraId="796235ED" w14:textId="77777777">
            <w:pPr>
              <w:jc w:val="center"/>
              <w:rPr>
                <w:rFonts w:ascii="Barlow" w:hAnsi="Barlow"/>
                <w:sz w:val="20"/>
                <w:szCs w:val="20"/>
                <w:lang w:val="es-MX"/>
              </w:rPr>
            </w:pPr>
            <w:r w:rsidRPr="003A481B">
              <w:rPr>
                <w:rFonts w:ascii="Barlow" w:hAnsi="Barlow"/>
                <w:sz w:val="20"/>
                <w:szCs w:val="20"/>
                <w:lang w:val="es-MX"/>
              </w:rPr>
              <w:t>0</w:t>
            </w:r>
          </w:p>
        </w:tc>
      </w:tr>
      <w:tr w14:paraId="42C76CBD" w14:textId="77777777" w:rsidTr="00405E71">
        <w:tblPrEx>
          <w:tblW w:w="5000" w:type="pct"/>
          <w:tblLook w:val="04A0"/>
        </w:tblPrEx>
        <w:tc>
          <w:tcPr>
            <w:tcW w:w="2384" w:type="pct"/>
            <w:vAlign w:val="center"/>
          </w:tcPr>
          <w:p w:rsidR="00405E71" w:rsidRPr="00B44389" w:rsidP="003523B0" w14:paraId="072008A8" w14:textId="77777777">
            <w:pPr>
              <w:jc w:val="right"/>
              <w:rPr>
                <w:rFonts w:ascii="Barlow" w:hAnsi="Barlow"/>
                <w:b/>
                <w:sz w:val="20"/>
                <w:szCs w:val="20"/>
                <w:lang w:val="es-MX"/>
              </w:rPr>
            </w:pPr>
            <w:r w:rsidRPr="00B44389">
              <w:rPr>
                <w:rFonts w:ascii="Barlow" w:hAnsi="Barlow"/>
                <w:b/>
                <w:sz w:val="20"/>
                <w:szCs w:val="20"/>
                <w:lang w:val="es-MX"/>
              </w:rPr>
              <w:t>Total</w:t>
            </w:r>
          </w:p>
        </w:tc>
        <w:tc>
          <w:tcPr>
            <w:tcW w:w="924" w:type="pct"/>
            <w:shd w:val="clear" w:color="auto" w:fill="FFFFFF" w:themeFill="background1"/>
            <w:vAlign w:val="center"/>
          </w:tcPr>
          <w:p w:rsidR="00405E71" w:rsidRPr="003A481B" w:rsidP="003523B0" w14:paraId="72F8D6D1" w14:textId="77777777">
            <w:pPr>
              <w:jc w:val="center"/>
              <w:rPr>
                <w:rFonts w:ascii="Barlow" w:hAnsi="Barlow"/>
                <w:b/>
                <w:sz w:val="20"/>
                <w:szCs w:val="20"/>
                <w:lang w:val="es-MX"/>
              </w:rPr>
            </w:pPr>
            <w:r>
              <w:rPr>
                <w:rFonts w:ascii="Barlow" w:hAnsi="Barlow"/>
                <w:b/>
                <w:sz w:val="20"/>
                <w:szCs w:val="20"/>
                <w:lang w:val="es-MX"/>
              </w:rPr>
              <w:t>11</w:t>
            </w:r>
          </w:p>
        </w:tc>
        <w:tc>
          <w:tcPr>
            <w:tcW w:w="846" w:type="pct"/>
            <w:vAlign w:val="center"/>
          </w:tcPr>
          <w:p w:rsidR="00405E71" w:rsidRPr="003A481B" w:rsidP="003523B0" w14:paraId="4F55FC32" w14:textId="77777777">
            <w:pPr>
              <w:jc w:val="center"/>
              <w:rPr>
                <w:rFonts w:ascii="Barlow" w:hAnsi="Barlow"/>
                <w:b/>
                <w:sz w:val="20"/>
                <w:szCs w:val="20"/>
                <w:lang w:val="es-MX"/>
              </w:rPr>
            </w:pPr>
            <w:r>
              <w:rPr>
                <w:rFonts w:ascii="Barlow" w:hAnsi="Barlow"/>
                <w:b/>
                <w:sz w:val="20"/>
                <w:szCs w:val="20"/>
                <w:lang w:val="es-MX"/>
              </w:rPr>
              <w:t>5</w:t>
            </w:r>
          </w:p>
        </w:tc>
        <w:tc>
          <w:tcPr>
            <w:tcW w:w="846" w:type="pct"/>
            <w:vAlign w:val="center"/>
          </w:tcPr>
          <w:p w:rsidR="00405E71" w:rsidRPr="003A481B" w:rsidP="003523B0" w14:paraId="30B8F623" w14:textId="77777777">
            <w:pPr>
              <w:jc w:val="center"/>
              <w:rPr>
                <w:rFonts w:ascii="Barlow" w:hAnsi="Barlow"/>
                <w:b/>
                <w:sz w:val="20"/>
                <w:szCs w:val="20"/>
                <w:lang w:val="es-MX"/>
              </w:rPr>
            </w:pPr>
            <w:r>
              <w:rPr>
                <w:rFonts w:ascii="Barlow" w:hAnsi="Barlow"/>
                <w:b/>
                <w:sz w:val="20"/>
                <w:szCs w:val="20"/>
                <w:lang w:val="es-MX"/>
              </w:rPr>
              <w:t>2</w:t>
            </w:r>
          </w:p>
        </w:tc>
      </w:tr>
    </w:tbl>
    <w:p w:rsidR="00405E71" w:rsidRPr="00954834" w:rsidP="00405E71" w14:paraId="77A36832" w14:textId="77777777">
      <w:pPr>
        <w:ind w:firstLine="708"/>
        <w:jc w:val="both"/>
        <w:rPr>
          <w:rFonts w:ascii="Barlow" w:hAnsi="Barlow" w:cstheme="minorHAnsi"/>
          <w:bCs/>
          <w:sz w:val="14"/>
          <w:szCs w:val="22"/>
        </w:rPr>
      </w:pPr>
    </w:p>
    <w:p w:rsidR="00FB5751" w:rsidRPr="002111C9" w:rsidP="00405E71" w14:paraId="1AFEA4A1" w14:textId="2AF243AF">
      <w:pPr>
        <w:ind w:firstLine="708"/>
        <w:jc w:val="both"/>
        <w:rPr>
          <w:rFonts w:ascii="Barlow" w:hAnsi="Barlow" w:cstheme="minorHAnsi"/>
          <w:bCs/>
          <w:sz w:val="22"/>
          <w:szCs w:val="22"/>
        </w:rPr>
      </w:pPr>
      <w:r>
        <w:rPr>
          <w:rFonts w:ascii="Barlow" w:hAnsi="Barlow" w:cstheme="minorHAnsi"/>
          <w:bCs/>
          <w:sz w:val="22"/>
          <w:szCs w:val="22"/>
        </w:rPr>
        <w:t xml:space="preserve">Adicionalmente se precisa que las </w:t>
      </w:r>
      <w:r>
        <w:rPr>
          <w:rFonts w:ascii="Barlow" w:hAnsi="Barlow" w:cstheme="minorHAnsi"/>
          <w:b/>
          <w:bCs/>
          <w:sz w:val="22"/>
          <w:szCs w:val="22"/>
        </w:rPr>
        <w:t>11 políticas actualizada</w:t>
      </w:r>
      <w:r w:rsidRPr="00F46435">
        <w:rPr>
          <w:rFonts w:ascii="Barlow" w:hAnsi="Barlow" w:cstheme="minorHAnsi"/>
          <w:b/>
          <w:bCs/>
          <w:sz w:val="22"/>
          <w:szCs w:val="22"/>
        </w:rPr>
        <w:t>s</w:t>
      </w:r>
      <w:r>
        <w:rPr>
          <w:rFonts w:ascii="Barlow" w:hAnsi="Barlow" w:cstheme="minorHAnsi"/>
          <w:bCs/>
          <w:sz w:val="22"/>
          <w:szCs w:val="22"/>
        </w:rPr>
        <w:t xml:space="preserve">, así como las </w:t>
      </w:r>
      <w:r>
        <w:rPr>
          <w:rFonts w:ascii="Barlow" w:hAnsi="Barlow" w:cstheme="minorHAnsi"/>
          <w:b/>
          <w:bCs/>
          <w:sz w:val="22"/>
          <w:szCs w:val="22"/>
        </w:rPr>
        <w:t>5</w:t>
      </w:r>
      <w:r w:rsidRPr="00F46435">
        <w:rPr>
          <w:rFonts w:ascii="Barlow" w:hAnsi="Barlow" w:cstheme="minorHAnsi"/>
          <w:b/>
          <w:bCs/>
          <w:sz w:val="22"/>
          <w:szCs w:val="22"/>
        </w:rPr>
        <w:t xml:space="preserve"> </w:t>
      </w:r>
      <w:r>
        <w:rPr>
          <w:rFonts w:ascii="Barlow" w:hAnsi="Barlow" w:cstheme="minorHAnsi"/>
          <w:b/>
          <w:bCs/>
          <w:sz w:val="22"/>
          <w:szCs w:val="22"/>
        </w:rPr>
        <w:t xml:space="preserve">políticas </w:t>
      </w:r>
      <w:r w:rsidRPr="00F46435">
        <w:rPr>
          <w:rFonts w:ascii="Barlow" w:hAnsi="Barlow" w:cstheme="minorHAnsi"/>
          <w:b/>
          <w:bCs/>
          <w:sz w:val="22"/>
          <w:szCs w:val="22"/>
        </w:rPr>
        <w:t>de nueva creación</w:t>
      </w:r>
      <w:r>
        <w:rPr>
          <w:rFonts w:ascii="Barlow" w:hAnsi="Barlow" w:cstheme="minorHAnsi"/>
          <w:bCs/>
          <w:sz w:val="22"/>
          <w:szCs w:val="22"/>
        </w:rPr>
        <w:t>, se encuentran documentadas al cien por ciento, quedando pendiente para el primer trimestre 2024, la formalización correspondiente y la publicación en los medios establecidos por la Subsecretaría de Innovación, Mejora Regulatoria y Eficiencia Institucional de la Secretaría de Administración y Finanzas</w:t>
      </w:r>
      <w:r>
        <w:rPr>
          <w:rFonts w:ascii="Barlow" w:hAnsi="Barlow" w:cstheme="minorHAnsi"/>
          <w:bCs/>
          <w:sz w:val="22"/>
          <w:szCs w:val="22"/>
        </w:rPr>
        <w:t xml:space="preserve">. </w:t>
      </w:r>
    </w:p>
    <w:p w:rsidR="00FB5751" w:rsidP="00405E71" w14:paraId="35FE64F8" w14:textId="4991E6E6">
      <w:pPr>
        <w:pStyle w:val="Heading3"/>
        <w:spacing w:after="240"/>
      </w:pPr>
      <w:bookmarkStart w:id="38" w:name="_Toc157178876"/>
      <w:r>
        <w:t>2.1.17.</w:t>
      </w:r>
      <w:r w:rsidR="005C5102">
        <w:t xml:space="preserve"> </w:t>
      </w:r>
      <w:r>
        <w:t>Sesiones del Comité de Control Interno</w:t>
      </w:r>
      <w:bookmarkEnd w:id="38"/>
      <w:r>
        <w:t xml:space="preserve"> </w:t>
      </w:r>
    </w:p>
    <w:p w:rsidR="00405E71" w:rsidRPr="007820D1" w:rsidP="00405E71" w14:paraId="2DBBAF83" w14:textId="77777777">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El Comité de Control Interno, es el órgano colegiado de asesoría y consulta de las instituciones y tiene por objeto impulsar el establecimiento y actualización del Sistema de Control Interno Institucional, así como el análisis y seguimiento para la detección y administración de riesgos.</w:t>
      </w:r>
    </w:p>
    <w:p w:rsidR="00405E71" w:rsidRPr="007820D1" w:rsidP="00405E71" w14:paraId="1448F34F" w14:textId="77777777">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Esta secretaría, al igual que el resto de dependencias y entidades del estado de Yucatán, se encuentra obligada a llevar a cabo al menos 2 sesiones de ordinarias por año y, de manera extraordinaria, cuando el presidente lo estime o lo solicite la mayoría de los integrantes, tal como lo señala el artículo 39 de los LISCI.</w:t>
      </w:r>
    </w:p>
    <w:p w:rsidR="0009223E" w:rsidP="00405E71" w14:paraId="2A1CC976" w14:textId="4F9F1C24">
      <w:pPr>
        <w:tabs>
          <w:tab w:val="left" w:pos="0"/>
        </w:tabs>
        <w:ind w:firstLine="709"/>
        <w:jc w:val="both"/>
        <w:rPr>
          <w:rFonts w:ascii="Barlow" w:hAnsi="Barlow" w:cstheme="minorHAnsi"/>
          <w:bCs/>
          <w:sz w:val="22"/>
          <w:szCs w:val="22"/>
        </w:rPr>
      </w:pPr>
      <w:r w:rsidRPr="009A368F">
        <w:rPr>
          <w:rFonts w:ascii="Barlow" w:hAnsi="Barlow" w:cstheme="minorHAnsi"/>
          <w:bCs/>
          <w:sz w:val="22"/>
          <w:szCs w:val="22"/>
        </w:rPr>
        <w:t xml:space="preserve">En este sentido se informa que durante el </w:t>
      </w:r>
      <w:r>
        <w:rPr>
          <w:rFonts w:ascii="Barlow" w:hAnsi="Barlow" w:cstheme="minorHAnsi"/>
          <w:bCs/>
          <w:sz w:val="22"/>
          <w:szCs w:val="22"/>
        </w:rPr>
        <w:t>Cuarto</w:t>
      </w:r>
      <w:r w:rsidRPr="009A368F">
        <w:rPr>
          <w:rFonts w:ascii="Barlow" w:hAnsi="Barlow" w:cstheme="minorHAnsi"/>
          <w:bCs/>
          <w:sz w:val="22"/>
          <w:szCs w:val="22"/>
        </w:rPr>
        <w:t xml:space="preserve"> Trimestre</w:t>
      </w:r>
      <w:r>
        <w:rPr>
          <w:rFonts w:ascii="Barlow" w:hAnsi="Barlow" w:cstheme="minorHAnsi"/>
          <w:bCs/>
          <w:sz w:val="22"/>
          <w:szCs w:val="22"/>
        </w:rPr>
        <w:t xml:space="preserve"> de</w:t>
      </w:r>
      <w:r w:rsidRPr="009A368F">
        <w:rPr>
          <w:rFonts w:ascii="Barlow" w:hAnsi="Barlow" w:cstheme="minorHAnsi"/>
          <w:bCs/>
          <w:sz w:val="22"/>
          <w:szCs w:val="22"/>
        </w:rPr>
        <w:t xml:space="preserve"> 2023, </w:t>
      </w:r>
      <w:r>
        <w:rPr>
          <w:rFonts w:ascii="Barlow" w:hAnsi="Barlow" w:cstheme="minorHAnsi"/>
          <w:bCs/>
          <w:sz w:val="22"/>
          <w:szCs w:val="22"/>
        </w:rPr>
        <w:t>se llevó a cabo la Segunda Sesión Ordinaria del Comité de Control Interno Institucional de la Secretaría de la Contraloría General, esto en cumplimiento a la normativa mencionada en el párrafo que precede, celebrada el pasado 19 de diciembre de 2023 y con la finalidad de presentar avances en el cumplimiento del Programa Anual de Trabajo de Control Interno 2023, Segundo Reporte Semestral de Avances del Programa de Trabajo de Administración de riesgos de Corrupción y de Atención de Observaciones recurrentes de Órganos Fiscalizadores 2022, aprobación del Programa de Trabajo de Administración de Riesgos de Corrupción y de Atención de Observaciones recurrentes de Órganos Fiscalizadores 2023, presentación del Informe de Resultados de la Evaluación Interna 2023, presentación del Informe Anual de Control Interno 2023, aprobación del Programa Anual de Trabajo de Control Interno 2024 y aprobación del Calendario de Sesiones ordinarias 2024 del Comité de Control Interno Institucional</w:t>
      </w:r>
      <w:r w:rsidR="00FB5751">
        <w:rPr>
          <w:rFonts w:ascii="Barlow" w:hAnsi="Barlow" w:cstheme="minorHAnsi"/>
          <w:bCs/>
          <w:sz w:val="22"/>
          <w:szCs w:val="22"/>
        </w:rPr>
        <w:t>.</w:t>
      </w:r>
    </w:p>
    <w:p w:rsidR="0009223E" w14:paraId="26076E37" w14:textId="77777777">
      <w:pPr>
        <w:rPr>
          <w:rFonts w:ascii="Barlow" w:hAnsi="Barlow" w:cstheme="minorHAnsi"/>
          <w:bCs/>
          <w:sz w:val="22"/>
          <w:szCs w:val="22"/>
        </w:rPr>
      </w:pPr>
      <w:r>
        <w:rPr>
          <w:rFonts w:ascii="Barlow" w:hAnsi="Barlow" w:cstheme="minorHAnsi"/>
          <w:bCs/>
          <w:sz w:val="22"/>
          <w:szCs w:val="22"/>
        </w:rPr>
        <w:br w:type="page"/>
      </w:r>
    </w:p>
    <w:p w:rsidR="00FB5751" w:rsidP="00AF069A" w14:paraId="2D698E4F" w14:textId="767FE5A3">
      <w:pPr>
        <w:pStyle w:val="Heading3"/>
      </w:pPr>
      <w:bookmarkStart w:id="39" w:name="_Toc157178877"/>
      <w:r>
        <w:t xml:space="preserve">2.1.18. </w:t>
      </w:r>
      <w:r>
        <w:t>Administración de Riesgos</w:t>
      </w:r>
      <w:bookmarkEnd w:id="39"/>
    </w:p>
    <w:p w:rsidR="00FB5751" w:rsidRPr="009E5B9E" w:rsidP="00FB5751" w14:paraId="45852964" w14:textId="77777777">
      <w:pPr>
        <w:tabs>
          <w:tab w:val="left" w:pos="1125"/>
        </w:tabs>
        <w:rPr>
          <w:sz w:val="8"/>
        </w:rPr>
      </w:pPr>
      <w:r>
        <w:tab/>
      </w:r>
    </w:p>
    <w:p w:rsidR="00FB5751" w:rsidRPr="00B45981" w:rsidP="00FB5751" w14:paraId="2091C01D" w14:textId="77777777">
      <w:pPr>
        <w:tabs>
          <w:tab w:val="left" w:pos="0"/>
        </w:tabs>
        <w:ind w:firstLine="709"/>
        <w:jc w:val="both"/>
        <w:rPr>
          <w:rFonts w:ascii="Barlow" w:hAnsi="Barlow" w:cstheme="minorHAnsi"/>
          <w:bCs/>
          <w:sz w:val="22"/>
          <w:szCs w:val="22"/>
        </w:rPr>
      </w:pPr>
      <w:r w:rsidRPr="00B45981">
        <w:rPr>
          <w:rFonts w:ascii="Barlow" w:hAnsi="Barlow" w:cstheme="minorHAnsi"/>
          <w:bCs/>
          <w:sz w:val="22"/>
          <w:szCs w:val="22"/>
        </w:rPr>
        <w:t>En cumplimiento al artículo 19 de los LISCI, el Proceso de Administración de Riesgos es llevado a cabo a más tardar el último trimestre del año, es este proceso donde los titulares en conjunto con el personal de sus unidades administrativas evalúan los riesgos, sus posibles impactos y la probabilidad de su ocurrencia, esto con la finalidad que, en caso de materializarse, desarrollar respuestas que mitiguen su impacto, incluyendo los riesgos de corrupción.</w:t>
      </w:r>
    </w:p>
    <w:p w:rsidR="00FB5751" w:rsidRPr="00B45981" w:rsidP="00FB5751" w14:paraId="1283E9C3" w14:textId="77777777">
      <w:pPr>
        <w:tabs>
          <w:tab w:val="left" w:pos="0"/>
        </w:tabs>
        <w:ind w:firstLine="709"/>
        <w:jc w:val="both"/>
        <w:rPr>
          <w:rFonts w:ascii="Barlow" w:hAnsi="Barlow" w:cstheme="minorHAnsi"/>
          <w:bCs/>
          <w:sz w:val="22"/>
          <w:szCs w:val="22"/>
        </w:rPr>
      </w:pPr>
      <w:r w:rsidRPr="00B45981">
        <w:rPr>
          <w:rFonts w:ascii="Barlow" w:hAnsi="Barlow" w:cstheme="minorHAnsi"/>
          <w:bCs/>
          <w:sz w:val="22"/>
          <w:szCs w:val="22"/>
        </w:rPr>
        <w:t>En este proceso se encuentran incluidos los riegos de corrupción, los cuales forman parte de la Matriz Institucional y de la cual se desprende el Programa de Trabajo de Administración Riesgos de Corrupción y Atención de Observaciones Recurrentes de Órganos Fiscalizadores, en la cual se plasman las estrategias, acciones de control, responsables y plazos de cumplimiento de los compromisos adquiridos.</w:t>
      </w:r>
    </w:p>
    <w:p w:rsidR="00FB5751" w:rsidRPr="00B45981" w:rsidP="00FB5751" w14:paraId="69AB8D6B" w14:textId="77777777">
      <w:pPr>
        <w:tabs>
          <w:tab w:val="left" w:pos="0"/>
        </w:tabs>
        <w:ind w:firstLine="709"/>
        <w:jc w:val="both"/>
        <w:rPr>
          <w:rFonts w:ascii="Barlow" w:hAnsi="Barlow" w:cstheme="minorHAnsi"/>
          <w:bCs/>
          <w:sz w:val="22"/>
          <w:szCs w:val="22"/>
        </w:rPr>
      </w:pPr>
      <w:r w:rsidRPr="00B45981">
        <w:rPr>
          <w:rFonts w:ascii="Barlow" w:hAnsi="Barlow" w:cstheme="minorHAnsi"/>
          <w:bCs/>
          <w:sz w:val="22"/>
          <w:szCs w:val="22"/>
        </w:rPr>
        <w:t xml:space="preserve">Durante el </w:t>
      </w:r>
      <w:r>
        <w:rPr>
          <w:rFonts w:ascii="Barlow" w:hAnsi="Barlow" w:cstheme="minorHAnsi"/>
          <w:bCs/>
          <w:sz w:val="22"/>
          <w:szCs w:val="22"/>
        </w:rPr>
        <w:t>Cuarto Trimestre de 2023</w:t>
      </w:r>
      <w:r w:rsidRPr="00B45981">
        <w:rPr>
          <w:rFonts w:ascii="Barlow" w:hAnsi="Barlow" w:cstheme="minorHAnsi"/>
          <w:bCs/>
          <w:sz w:val="22"/>
          <w:szCs w:val="22"/>
        </w:rPr>
        <w:t xml:space="preserve">, se </w:t>
      </w:r>
      <w:r>
        <w:rPr>
          <w:rFonts w:ascii="Barlow" w:hAnsi="Barlow" w:cstheme="minorHAnsi"/>
          <w:bCs/>
          <w:sz w:val="22"/>
          <w:szCs w:val="22"/>
        </w:rPr>
        <w:t>solicitó a través de oficios dirigidos a los Titulares de las Unidades Administrativas, que informaran sobre los avances en el cumplimiento de las 16 acciones de control que se desprenden de los 9 riesgos de corrupción identificados durante el ejercicio 2022, con la finalidad de elaborar el Segundo Reporte Semestral de Avances del Programa de Trabajo de Administración de Riesgos de Corrupción y de Atención de Observaciones recurrentes de Órganos Fiscalizadores (PTAR) 2022 de la Secretaría de la Contraloría General.</w:t>
      </w:r>
    </w:p>
    <w:p w:rsidR="00FB5751" w:rsidP="00FB5751" w14:paraId="755D28D2" w14:textId="77777777">
      <w:pPr>
        <w:tabs>
          <w:tab w:val="left" w:pos="0"/>
        </w:tabs>
        <w:ind w:firstLine="709"/>
        <w:jc w:val="both"/>
        <w:rPr>
          <w:rFonts w:ascii="Barlow" w:hAnsi="Barlow"/>
          <w:sz w:val="22"/>
          <w:lang w:val="es-ES"/>
        </w:rPr>
      </w:pPr>
      <w:r>
        <w:rPr>
          <w:rFonts w:ascii="Barlow" w:hAnsi="Barlow"/>
          <w:sz w:val="22"/>
          <w:lang w:val="es-ES"/>
        </w:rPr>
        <w:t>De la información recibida, se elaboró un comparativo por unidad administrativa entre las 16 acciones programadas en el PTAR y las efectivamente atendidas, obteniendo los siguientes resultados:</w:t>
      </w:r>
    </w:p>
    <w:tbl>
      <w:tblPr>
        <w:tblStyle w:val="Cuadrculadetablaclara1"/>
        <w:tblW w:w="5000" w:type="pct"/>
        <w:jc w:val="center"/>
        <w:tblLook w:val="04A0"/>
      </w:tblPr>
      <w:tblGrid>
        <w:gridCol w:w="4875"/>
        <w:gridCol w:w="1222"/>
        <w:gridCol w:w="1317"/>
        <w:gridCol w:w="1414"/>
      </w:tblGrid>
      <w:tr w14:paraId="56510FB6" w14:textId="77777777" w:rsidTr="0009223E">
        <w:tblPrEx>
          <w:tblW w:w="5000" w:type="pct"/>
          <w:jc w:val="center"/>
          <w:tblLook w:val="04A0"/>
        </w:tblPrEx>
        <w:trPr>
          <w:trHeight w:val="510"/>
          <w:tblHeader/>
          <w:jc w:val="center"/>
        </w:trPr>
        <w:tc>
          <w:tcPr>
            <w:tcW w:w="5000" w:type="pct"/>
            <w:gridSpan w:val="4"/>
            <w:shd w:val="clear" w:color="auto" w:fill="BDD6EE" w:themeFill="accent1" w:themeFillTint="66"/>
            <w:vAlign w:val="center"/>
          </w:tcPr>
          <w:p w:rsidR="00FB5751" w:rsidRPr="00A75AA3" w:rsidP="00005781" w14:paraId="11F3F029" w14:textId="77777777">
            <w:pPr>
              <w:jc w:val="center"/>
              <w:rPr>
                <w:rFonts w:ascii="Barlow" w:hAnsi="Barlow" w:cs="Helvetica"/>
                <w:b/>
                <w:sz w:val="20"/>
                <w:szCs w:val="22"/>
                <w:lang w:eastAsia="es-MX"/>
              </w:rPr>
            </w:pPr>
            <w:r w:rsidRPr="00A75AA3">
              <w:rPr>
                <w:rFonts w:ascii="Barlow" w:hAnsi="Barlow" w:cs="Helvetica"/>
                <w:b/>
                <w:sz w:val="20"/>
                <w:szCs w:val="22"/>
                <w:lang w:eastAsia="es-MX"/>
              </w:rPr>
              <w:t>CUARTO TRIMESTRE 2023</w:t>
            </w:r>
          </w:p>
        </w:tc>
      </w:tr>
      <w:tr w14:paraId="3F77CBC0" w14:textId="77777777" w:rsidTr="0009223E">
        <w:tblPrEx>
          <w:tblW w:w="5000" w:type="pct"/>
          <w:jc w:val="center"/>
          <w:tblLook w:val="04A0"/>
        </w:tblPrEx>
        <w:trPr>
          <w:trHeight w:val="510"/>
          <w:tblHeader/>
          <w:jc w:val="center"/>
        </w:trPr>
        <w:tc>
          <w:tcPr>
            <w:tcW w:w="5000" w:type="pct"/>
            <w:gridSpan w:val="4"/>
            <w:shd w:val="clear" w:color="auto" w:fill="BDD6EE" w:themeFill="accent1" w:themeFillTint="66"/>
            <w:vAlign w:val="center"/>
          </w:tcPr>
          <w:p w:rsidR="00FB5751" w:rsidRPr="00A75AA3" w:rsidP="00005781" w14:paraId="7ED4A982" w14:textId="77777777">
            <w:pPr>
              <w:jc w:val="center"/>
              <w:rPr>
                <w:rFonts w:ascii="Barlow" w:hAnsi="Barlow" w:cs="Helvetica"/>
                <w:b/>
                <w:sz w:val="20"/>
                <w:szCs w:val="22"/>
                <w:lang w:eastAsia="es-MX"/>
              </w:rPr>
            </w:pPr>
            <w:r w:rsidRPr="00A75AA3">
              <w:rPr>
                <w:rFonts w:ascii="Barlow" w:hAnsi="Barlow" w:cs="Helvetica"/>
                <w:b/>
                <w:sz w:val="20"/>
                <w:szCs w:val="22"/>
                <w:lang w:eastAsia="es-MX"/>
              </w:rPr>
              <w:t>SEGUNDO REPORTE DE AVANCES DEL PTAR</w:t>
            </w:r>
          </w:p>
        </w:tc>
      </w:tr>
      <w:tr w14:paraId="75D90BCF" w14:textId="77777777" w:rsidTr="0009223E">
        <w:tblPrEx>
          <w:tblW w:w="5000" w:type="pct"/>
          <w:jc w:val="center"/>
          <w:tblLook w:val="04A0"/>
        </w:tblPrEx>
        <w:trPr>
          <w:trHeight w:val="510"/>
          <w:tblHeader/>
          <w:jc w:val="center"/>
        </w:trPr>
        <w:tc>
          <w:tcPr>
            <w:tcW w:w="2761" w:type="pct"/>
            <w:shd w:val="clear" w:color="auto" w:fill="BDD6EE" w:themeFill="accent1" w:themeFillTint="66"/>
            <w:vAlign w:val="center"/>
          </w:tcPr>
          <w:p w:rsidR="00FB5751" w:rsidRPr="00A75AA3" w:rsidP="00005781" w14:paraId="71D05166" w14:textId="77777777">
            <w:pPr>
              <w:jc w:val="center"/>
              <w:rPr>
                <w:rFonts w:ascii="Barlow" w:hAnsi="Barlow" w:cs="Helvetica"/>
                <w:b/>
                <w:sz w:val="20"/>
                <w:szCs w:val="22"/>
                <w:lang w:eastAsia="es-MX"/>
              </w:rPr>
            </w:pPr>
            <w:r w:rsidRPr="00A75AA3">
              <w:rPr>
                <w:rFonts w:ascii="Barlow" w:hAnsi="Barlow" w:cs="Helvetica"/>
                <w:b/>
                <w:sz w:val="20"/>
                <w:szCs w:val="22"/>
                <w:lang w:eastAsia="es-MX"/>
              </w:rPr>
              <w:t>CRITERIO</w:t>
            </w:r>
          </w:p>
        </w:tc>
        <w:tc>
          <w:tcPr>
            <w:tcW w:w="692" w:type="pct"/>
            <w:shd w:val="clear" w:color="auto" w:fill="BDD6EE" w:themeFill="accent1" w:themeFillTint="66"/>
            <w:vAlign w:val="center"/>
          </w:tcPr>
          <w:p w:rsidR="00FB5751" w:rsidRPr="00A75AA3" w:rsidP="00005781" w14:paraId="5FCFAF49" w14:textId="77777777">
            <w:pPr>
              <w:jc w:val="center"/>
              <w:rPr>
                <w:rFonts w:ascii="Barlow" w:hAnsi="Barlow" w:cs="Helvetica"/>
                <w:b/>
                <w:sz w:val="20"/>
                <w:szCs w:val="22"/>
                <w:lang w:eastAsia="es-MX"/>
              </w:rPr>
            </w:pPr>
            <w:r w:rsidRPr="00A75AA3">
              <w:rPr>
                <w:rFonts w:ascii="Barlow" w:hAnsi="Barlow" w:cs="Helvetica"/>
                <w:b/>
                <w:sz w:val="20"/>
                <w:szCs w:val="22"/>
                <w:lang w:eastAsia="es-MX"/>
              </w:rPr>
              <w:t>UNIVERSO</w:t>
            </w:r>
          </w:p>
        </w:tc>
        <w:tc>
          <w:tcPr>
            <w:tcW w:w="746" w:type="pct"/>
            <w:shd w:val="clear" w:color="auto" w:fill="BDD6EE" w:themeFill="accent1" w:themeFillTint="66"/>
            <w:vAlign w:val="center"/>
          </w:tcPr>
          <w:p w:rsidR="00FB5751" w:rsidRPr="00A75AA3" w:rsidP="00005781" w14:paraId="3D847FD3" w14:textId="77777777">
            <w:pPr>
              <w:jc w:val="center"/>
              <w:rPr>
                <w:rFonts w:ascii="Barlow" w:hAnsi="Barlow" w:cs="Helvetica"/>
                <w:b/>
                <w:sz w:val="20"/>
                <w:szCs w:val="22"/>
                <w:lang w:eastAsia="es-MX"/>
              </w:rPr>
            </w:pPr>
            <w:r w:rsidRPr="00A75AA3">
              <w:rPr>
                <w:rFonts w:ascii="Barlow" w:hAnsi="Barlow" w:cs="Helvetica"/>
                <w:b/>
                <w:sz w:val="20"/>
                <w:szCs w:val="22"/>
                <w:lang w:eastAsia="es-MX"/>
              </w:rPr>
              <w:t>ATENDIDAS</w:t>
            </w:r>
          </w:p>
        </w:tc>
        <w:tc>
          <w:tcPr>
            <w:tcW w:w="801" w:type="pct"/>
            <w:shd w:val="clear" w:color="auto" w:fill="BDD6EE" w:themeFill="accent1" w:themeFillTint="66"/>
            <w:vAlign w:val="center"/>
          </w:tcPr>
          <w:p w:rsidR="00FB5751" w:rsidRPr="00A75AA3" w:rsidP="00005781" w14:paraId="1F28A89B" w14:textId="77777777">
            <w:pPr>
              <w:jc w:val="center"/>
              <w:rPr>
                <w:rFonts w:ascii="Barlow" w:hAnsi="Barlow" w:cs="Helvetica"/>
                <w:b/>
                <w:sz w:val="20"/>
                <w:szCs w:val="22"/>
                <w:lang w:eastAsia="es-MX"/>
              </w:rPr>
            </w:pPr>
            <w:r w:rsidRPr="00A75AA3">
              <w:rPr>
                <w:rFonts w:ascii="Barlow" w:hAnsi="Barlow" w:cs="Helvetica"/>
                <w:b/>
                <w:sz w:val="20"/>
                <w:szCs w:val="22"/>
                <w:lang w:eastAsia="es-MX"/>
              </w:rPr>
              <w:t>PENDIENTES</w:t>
            </w:r>
          </w:p>
        </w:tc>
      </w:tr>
      <w:tr w14:paraId="08CBB266" w14:textId="77777777" w:rsidTr="0009223E">
        <w:tblPrEx>
          <w:tblW w:w="5000" w:type="pct"/>
          <w:jc w:val="center"/>
          <w:tblLook w:val="04A0"/>
        </w:tblPrEx>
        <w:trPr>
          <w:trHeight w:val="794"/>
          <w:jc w:val="center"/>
        </w:trPr>
        <w:tc>
          <w:tcPr>
            <w:tcW w:w="2761" w:type="pct"/>
            <w:vAlign w:val="center"/>
          </w:tcPr>
          <w:p w:rsidR="00FB5751" w:rsidRPr="00A75AA3" w:rsidP="00005781" w14:paraId="22A70BAC" w14:textId="77777777">
            <w:pPr>
              <w:jc w:val="both"/>
              <w:rPr>
                <w:rFonts w:ascii="Barlow" w:hAnsi="Barlow" w:cs="Helvetica"/>
                <w:sz w:val="20"/>
                <w:szCs w:val="22"/>
                <w:lang w:eastAsia="es-MX"/>
              </w:rPr>
            </w:pPr>
            <w:r w:rsidRPr="00A75AA3">
              <w:rPr>
                <w:rFonts w:ascii="Barlow" w:eastAsia="Cambria" w:hAnsi="Barlow" w:cs="Arial"/>
                <w:sz w:val="20"/>
                <w:szCs w:val="22"/>
              </w:rPr>
              <w:t>Documentación de la acción de control en algún manual del Sistema de Control Interno a los que se refiere el artículo 15 fracciones I, II y III de los Lineamientos para la Implementación del Sistema de Control Interno Institucional en las dependencias y entidades de la Administración Pública estatal.</w:t>
            </w:r>
          </w:p>
        </w:tc>
        <w:tc>
          <w:tcPr>
            <w:tcW w:w="692" w:type="pct"/>
            <w:vMerge w:val="restart"/>
            <w:vAlign w:val="center"/>
          </w:tcPr>
          <w:p w:rsidR="00FB5751" w:rsidRPr="00A75AA3" w:rsidP="00005781" w14:paraId="7D77888B" w14:textId="77777777">
            <w:pPr>
              <w:jc w:val="center"/>
              <w:rPr>
                <w:rFonts w:ascii="Barlow" w:eastAsia="Times New Roman" w:hAnsi="Barlow" w:cs="Times New Roman"/>
                <w:color w:val="000000"/>
                <w:sz w:val="20"/>
                <w:szCs w:val="20"/>
                <w:lang w:eastAsia="es-MX"/>
              </w:rPr>
            </w:pPr>
            <w:r w:rsidRPr="00A75AA3">
              <w:rPr>
                <w:rFonts w:ascii="Barlow" w:eastAsia="Times New Roman" w:hAnsi="Barlow" w:cs="Times New Roman"/>
                <w:color w:val="000000"/>
                <w:sz w:val="20"/>
                <w:szCs w:val="20"/>
                <w:lang w:eastAsia="es-MX"/>
              </w:rPr>
              <w:t>16 acciones de control</w:t>
            </w:r>
          </w:p>
        </w:tc>
        <w:tc>
          <w:tcPr>
            <w:tcW w:w="746" w:type="pct"/>
            <w:vAlign w:val="center"/>
          </w:tcPr>
          <w:p w:rsidR="00FB5751" w:rsidRPr="00A75AA3" w:rsidP="00005781" w14:paraId="6DBE2C23" w14:textId="77777777">
            <w:pPr>
              <w:jc w:val="center"/>
              <w:rPr>
                <w:rFonts w:ascii="Barlow" w:eastAsia="Times New Roman" w:hAnsi="Barlow" w:cs="Times New Roman"/>
                <w:color w:val="000000"/>
                <w:sz w:val="20"/>
                <w:szCs w:val="20"/>
                <w:lang w:eastAsia="es-MX"/>
              </w:rPr>
            </w:pPr>
            <w:r w:rsidRPr="00A75AA3">
              <w:rPr>
                <w:rFonts w:ascii="Barlow" w:eastAsia="Times New Roman" w:hAnsi="Barlow" w:cs="Times New Roman"/>
                <w:color w:val="000000"/>
                <w:sz w:val="20"/>
                <w:szCs w:val="20"/>
                <w:lang w:eastAsia="es-MX"/>
              </w:rPr>
              <w:t>16 acciones de control</w:t>
            </w:r>
          </w:p>
        </w:tc>
        <w:tc>
          <w:tcPr>
            <w:tcW w:w="801" w:type="pct"/>
            <w:vAlign w:val="center"/>
          </w:tcPr>
          <w:p w:rsidR="00FB5751" w:rsidRPr="00A75AA3" w:rsidP="00005781" w14:paraId="33B02D6E" w14:textId="77777777">
            <w:pPr>
              <w:jc w:val="center"/>
              <w:rPr>
                <w:rFonts w:ascii="Barlow" w:hAnsi="Barlow" w:cs="Helvetica"/>
                <w:sz w:val="20"/>
                <w:szCs w:val="22"/>
                <w:lang w:eastAsia="es-MX"/>
              </w:rPr>
            </w:pPr>
            <w:r w:rsidRPr="00A75AA3">
              <w:rPr>
                <w:rFonts w:ascii="Barlow" w:hAnsi="Barlow" w:cs="Helvetica"/>
                <w:sz w:val="20"/>
                <w:szCs w:val="22"/>
                <w:lang w:eastAsia="es-MX"/>
              </w:rPr>
              <w:t>0 acciones de control</w:t>
            </w:r>
          </w:p>
        </w:tc>
      </w:tr>
      <w:tr w14:paraId="05CDE061" w14:textId="77777777" w:rsidTr="0009223E">
        <w:tblPrEx>
          <w:tblW w:w="5000" w:type="pct"/>
          <w:jc w:val="center"/>
          <w:tblLook w:val="04A0"/>
        </w:tblPrEx>
        <w:trPr>
          <w:trHeight w:val="794"/>
          <w:jc w:val="center"/>
        </w:trPr>
        <w:tc>
          <w:tcPr>
            <w:tcW w:w="2761" w:type="pct"/>
            <w:vAlign w:val="center"/>
          </w:tcPr>
          <w:p w:rsidR="00FB5751" w:rsidRPr="00A75AA3" w:rsidP="00005781" w14:paraId="0987B9F1" w14:textId="77777777">
            <w:pPr>
              <w:rPr>
                <w:rFonts w:ascii="Barlow" w:hAnsi="Barlow" w:cs="Helvetica"/>
                <w:sz w:val="20"/>
                <w:szCs w:val="22"/>
                <w:lang w:eastAsia="es-MX"/>
              </w:rPr>
            </w:pPr>
            <w:r w:rsidRPr="00A75AA3">
              <w:rPr>
                <w:rFonts w:ascii="Barlow" w:eastAsia="Cambria" w:hAnsi="Barlow" w:cs="Arial"/>
                <w:sz w:val="20"/>
                <w:szCs w:val="22"/>
              </w:rPr>
              <w:t>Implementación de la acción de control.</w:t>
            </w:r>
          </w:p>
        </w:tc>
        <w:tc>
          <w:tcPr>
            <w:tcW w:w="692" w:type="pct"/>
            <w:vMerge/>
            <w:vAlign w:val="center"/>
          </w:tcPr>
          <w:p w:rsidR="00FB5751" w:rsidRPr="00A75AA3" w:rsidP="00005781" w14:paraId="36F4FF95" w14:textId="77777777">
            <w:pPr>
              <w:jc w:val="center"/>
              <w:rPr>
                <w:rFonts w:ascii="Barlow" w:eastAsia="Times New Roman" w:hAnsi="Barlow" w:cs="Times New Roman"/>
                <w:color w:val="000000"/>
                <w:sz w:val="20"/>
                <w:szCs w:val="20"/>
                <w:lang w:eastAsia="es-MX"/>
              </w:rPr>
            </w:pPr>
          </w:p>
        </w:tc>
        <w:tc>
          <w:tcPr>
            <w:tcW w:w="746" w:type="pct"/>
            <w:vAlign w:val="center"/>
          </w:tcPr>
          <w:p w:rsidR="00FB5751" w:rsidRPr="00A75AA3" w:rsidP="00005781" w14:paraId="6FFDD756" w14:textId="77777777">
            <w:pPr>
              <w:jc w:val="center"/>
              <w:rPr>
                <w:rFonts w:ascii="Barlow" w:eastAsia="Times New Roman" w:hAnsi="Barlow" w:cs="Times New Roman"/>
                <w:color w:val="000000"/>
                <w:sz w:val="20"/>
                <w:szCs w:val="20"/>
                <w:lang w:eastAsia="es-MX"/>
              </w:rPr>
            </w:pPr>
            <w:r w:rsidRPr="00A75AA3">
              <w:rPr>
                <w:rFonts w:ascii="Barlow" w:eastAsia="Times New Roman" w:hAnsi="Barlow" w:cs="Times New Roman"/>
                <w:color w:val="000000"/>
                <w:sz w:val="20"/>
                <w:szCs w:val="20"/>
                <w:lang w:eastAsia="es-MX"/>
              </w:rPr>
              <w:t>14 acciones de control</w:t>
            </w:r>
          </w:p>
        </w:tc>
        <w:tc>
          <w:tcPr>
            <w:tcW w:w="801" w:type="pct"/>
            <w:vAlign w:val="center"/>
          </w:tcPr>
          <w:p w:rsidR="00FB5751" w:rsidRPr="00A75AA3" w:rsidP="00005781" w14:paraId="783AE0C5" w14:textId="77777777">
            <w:pPr>
              <w:jc w:val="center"/>
              <w:rPr>
                <w:rFonts w:ascii="Barlow" w:hAnsi="Barlow" w:cs="Helvetica"/>
                <w:sz w:val="20"/>
                <w:szCs w:val="22"/>
                <w:lang w:eastAsia="es-MX"/>
              </w:rPr>
            </w:pPr>
            <w:r w:rsidRPr="00A75AA3">
              <w:rPr>
                <w:rFonts w:ascii="Barlow" w:hAnsi="Barlow" w:cs="Helvetica"/>
                <w:sz w:val="20"/>
                <w:szCs w:val="22"/>
                <w:lang w:eastAsia="es-MX"/>
              </w:rPr>
              <w:t>2 acciones de control</w:t>
            </w:r>
          </w:p>
        </w:tc>
      </w:tr>
    </w:tbl>
    <w:p w:rsidR="00FB5751" w:rsidRPr="00627DB1" w:rsidP="00FB5751" w14:paraId="462591A0" w14:textId="77777777">
      <w:pPr>
        <w:tabs>
          <w:tab w:val="left" w:pos="0"/>
        </w:tabs>
        <w:ind w:firstLine="709"/>
        <w:jc w:val="both"/>
        <w:rPr>
          <w:rFonts w:ascii="Barlow" w:hAnsi="Barlow" w:cstheme="minorHAnsi"/>
          <w:bCs/>
          <w:sz w:val="16"/>
          <w:szCs w:val="16"/>
          <w:lang w:val="es-ES"/>
        </w:rPr>
      </w:pPr>
    </w:p>
    <w:p w:rsidR="0009223E" w14:paraId="7C063192" w14:textId="77777777">
      <w:pPr>
        <w:rPr>
          <w:rFonts w:ascii="Barlow" w:hAnsi="Barlow" w:cstheme="minorHAnsi"/>
          <w:bCs/>
          <w:sz w:val="22"/>
          <w:szCs w:val="22"/>
        </w:rPr>
      </w:pPr>
      <w:r>
        <w:rPr>
          <w:rFonts w:ascii="Barlow" w:hAnsi="Barlow" w:cstheme="minorHAnsi"/>
          <w:bCs/>
          <w:sz w:val="22"/>
          <w:szCs w:val="22"/>
        </w:rPr>
        <w:br w:type="page"/>
      </w:r>
    </w:p>
    <w:p w:rsidR="00FB5751" w:rsidP="00FB5751" w14:paraId="2A507D4B" w14:textId="061C055B">
      <w:pPr>
        <w:tabs>
          <w:tab w:val="left" w:pos="0"/>
        </w:tabs>
        <w:ind w:firstLine="709"/>
        <w:jc w:val="both"/>
        <w:rPr>
          <w:rFonts w:ascii="Barlow" w:hAnsi="Barlow" w:cstheme="minorHAnsi"/>
          <w:bCs/>
          <w:sz w:val="22"/>
          <w:szCs w:val="22"/>
        </w:rPr>
      </w:pPr>
      <w:r>
        <w:rPr>
          <w:rFonts w:ascii="Barlow" w:hAnsi="Barlow" w:cstheme="minorHAnsi"/>
          <w:bCs/>
          <w:sz w:val="22"/>
          <w:szCs w:val="22"/>
        </w:rPr>
        <w:t>Por lo anterior, se informa que queda pendiente la implementación de 2 acciones de control, a las cuales se les dará seguimiento durante la celebración de la Primera Sesión Ordinaria 2024 del Comité de Control Interno Institucional de la Secretaría de la Contraloría General.</w:t>
      </w:r>
    </w:p>
    <w:p w:rsidR="0009223E" w:rsidP="00FB5751" w14:paraId="26EC29CA" w14:textId="77777777">
      <w:pPr>
        <w:tabs>
          <w:tab w:val="left" w:pos="0"/>
        </w:tabs>
        <w:ind w:firstLine="709"/>
        <w:jc w:val="both"/>
        <w:rPr>
          <w:rFonts w:ascii="Barlow" w:hAnsi="Barlow" w:cstheme="minorHAnsi"/>
          <w:bCs/>
          <w:sz w:val="22"/>
          <w:szCs w:val="22"/>
        </w:rPr>
      </w:pPr>
    </w:p>
    <w:p w:rsidR="0009223E" w:rsidP="00FB5751" w14:paraId="61136FFD" w14:textId="77777777">
      <w:pPr>
        <w:tabs>
          <w:tab w:val="left" w:pos="0"/>
        </w:tabs>
        <w:ind w:firstLine="709"/>
        <w:jc w:val="both"/>
        <w:rPr>
          <w:rFonts w:ascii="Barlow" w:hAnsi="Barlow" w:cstheme="minorHAnsi"/>
          <w:bCs/>
          <w:sz w:val="22"/>
          <w:szCs w:val="22"/>
        </w:rPr>
      </w:pPr>
    </w:p>
    <w:p w:rsidR="00FB5751" w:rsidRPr="00FB5751" w:rsidP="00FB5751" w14:paraId="6CE37BBD" w14:textId="77777777">
      <w:pPr>
        <w:tabs>
          <w:tab w:val="left" w:pos="0"/>
        </w:tabs>
        <w:ind w:firstLine="709"/>
        <w:jc w:val="both"/>
        <w:rPr>
          <w:rFonts w:ascii="Barlow" w:hAnsi="Barlow" w:cstheme="minorHAnsi"/>
          <w:bCs/>
          <w:sz w:val="22"/>
          <w:szCs w:val="22"/>
          <w:lang w:val="es-ES"/>
        </w:rPr>
      </w:pPr>
    </w:p>
    <w:p w:rsidR="00CC67C5" w:rsidP="00CC67C5" w14:paraId="2C416A76" w14:textId="77777777">
      <w:pPr>
        <w:jc w:val="center"/>
        <w:rPr>
          <w:rFonts w:ascii="Barlow" w:hAnsi="Barlow"/>
          <w:sz w:val="22"/>
          <w:szCs w:val="22"/>
          <w:lang w:eastAsia="es-MX"/>
        </w:rPr>
      </w:pPr>
      <w:r>
        <w:rPr>
          <w:rFonts w:ascii="Barlow" w:hAnsi="Barlow" w:cs="Arial"/>
          <w:b/>
          <w:sz w:val="22"/>
          <w:szCs w:val="22"/>
        </w:rPr>
        <w:t>RÚBRICA</w:t>
      </w:r>
    </w:p>
    <w:p w:rsidR="00FB5751" w:rsidRPr="00FB5751" w:rsidP="00FB5751" w14:paraId="702A16FF" w14:textId="77777777">
      <w:pPr>
        <w:tabs>
          <w:tab w:val="left" w:pos="0"/>
        </w:tabs>
        <w:jc w:val="center"/>
        <w:rPr>
          <w:rFonts w:ascii="Barlow" w:hAnsi="Barlow" w:cs="Helvetica"/>
          <w:bCs/>
          <w:sz w:val="22"/>
          <w:szCs w:val="22"/>
          <w:lang w:val="es-ES"/>
        </w:rPr>
      </w:pPr>
    </w:p>
    <w:p w:rsidR="00FB5751" w:rsidRPr="00FB5751" w:rsidP="00FB5751" w14:paraId="4C7A5E7D" w14:textId="7EDA1C9F">
      <w:pPr>
        <w:tabs>
          <w:tab w:val="left" w:pos="0"/>
        </w:tabs>
        <w:jc w:val="center"/>
        <w:rPr>
          <w:rFonts w:ascii="Barlow" w:hAnsi="Barlow" w:cs="Helvetica"/>
          <w:bCs/>
          <w:sz w:val="22"/>
          <w:szCs w:val="22"/>
          <w:lang w:val="es-ES"/>
        </w:rPr>
      </w:pPr>
      <w:r w:rsidRPr="00FB5751">
        <w:rPr>
          <w:rFonts w:ascii="Barlow" w:hAnsi="Barlow" w:cs="Helvetica"/>
          <w:bCs/>
          <w:sz w:val="22"/>
          <w:szCs w:val="22"/>
          <w:lang w:val="es-ES"/>
        </w:rPr>
        <w:t>____________________________________</w:t>
      </w:r>
    </w:p>
    <w:p w:rsidR="00FB5751" w:rsidRPr="00FB5751" w:rsidP="00FB5751" w14:paraId="0D87C059" w14:textId="77777777">
      <w:pPr>
        <w:tabs>
          <w:tab w:val="left" w:pos="0"/>
        </w:tabs>
        <w:spacing w:after="0" w:line="240" w:lineRule="auto"/>
        <w:jc w:val="center"/>
        <w:rPr>
          <w:rFonts w:ascii="Barlow" w:hAnsi="Barlow" w:cs="Helvetica"/>
          <w:bCs/>
          <w:sz w:val="22"/>
          <w:szCs w:val="22"/>
          <w:lang w:val="es-ES"/>
        </w:rPr>
      </w:pPr>
      <w:r w:rsidRPr="00FB5751">
        <w:rPr>
          <w:rFonts w:ascii="Barlow" w:hAnsi="Barlow" w:cs="Helvetica"/>
          <w:bCs/>
          <w:sz w:val="22"/>
          <w:szCs w:val="22"/>
          <w:lang w:val="es-ES"/>
        </w:rPr>
        <w:t>C.P. ROGER ARMANDO FRANCO GUTIÉRREZ</w:t>
      </w:r>
    </w:p>
    <w:p w:rsidR="00FB5751" w:rsidRPr="00FB5751" w:rsidP="00FB5751" w14:paraId="2BEACF21" w14:textId="77777777">
      <w:pPr>
        <w:tabs>
          <w:tab w:val="left" w:pos="0"/>
        </w:tabs>
        <w:spacing w:after="0" w:line="240" w:lineRule="auto"/>
        <w:jc w:val="center"/>
        <w:rPr>
          <w:rFonts w:ascii="Barlow" w:hAnsi="Barlow" w:cs="Helvetica"/>
          <w:bCs/>
          <w:sz w:val="22"/>
          <w:szCs w:val="22"/>
          <w:lang w:val="es-ES"/>
        </w:rPr>
      </w:pPr>
      <w:r w:rsidRPr="00FB5751">
        <w:rPr>
          <w:rFonts w:ascii="Barlow" w:hAnsi="Barlow" w:cs="Helvetica"/>
          <w:bCs/>
          <w:sz w:val="22"/>
          <w:szCs w:val="22"/>
          <w:lang w:val="es-ES"/>
        </w:rPr>
        <w:t>DIRECTOR DE ADMINISTRACIÓN Y TITULAR DE LA UNIDAD DE TRANSPARENCIA</w:t>
      </w:r>
    </w:p>
    <w:p w:rsidR="00FB5751" w:rsidRPr="00FB5751" w:rsidP="00FB5751" w14:paraId="6A18F2B0" w14:textId="77777777">
      <w:pPr>
        <w:tabs>
          <w:tab w:val="left" w:pos="0"/>
        </w:tabs>
        <w:spacing w:after="0" w:line="240" w:lineRule="auto"/>
        <w:jc w:val="center"/>
        <w:rPr>
          <w:rFonts w:ascii="Barlow" w:hAnsi="Barlow" w:cs="Helvetica"/>
          <w:bCs/>
          <w:sz w:val="22"/>
          <w:szCs w:val="22"/>
          <w:lang w:val="es-ES"/>
        </w:rPr>
      </w:pPr>
      <w:r w:rsidRPr="00FB5751">
        <w:rPr>
          <w:rFonts w:ascii="Barlow" w:hAnsi="Barlow" w:cs="Helvetica"/>
          <w:bCs/>
          <w:sz w:val="22"/>
          <w:szCs w:val="22"/>
          <w:lang w:val="es-ES"/>
        </w:rPr>
        <w:t>DE LA SECRETARÍA DE LA CONTRALORÍA GENERAL</w:t>
      </w:r>
    </w:p>
    <w:p w:rsidR="005C5102" w14:paraId="0D1E7F63" w14:textId="5A551237">
      <w:pPr>
        <w:rPr>
          <w:rFonts w:ascii="Barlow" w:hAnsi="Barlow" w:cs="Arial"/>
          <w:sz w:val="22"/>
          <w:szCs w:val="22"/>
        </w:rPr>
      </w:pPr>
      <w:r>
        <w:rPr>
          <w:rFonts w:ascii="Barlow" w:hAnsi="Barlow" w:cs="Arial"/>
          <w:sz w:val="22"/>
          <w:szCs w:val="22"/>
        </w:rPr>
        <w:br w:type="page"/>
      </w:r>
    </w:p>
    <w:p w:rsidR="000723FC" w:rsidP="00AA2366" w14:paraId="53CAFF99" w14:textId="652337CA">
      <w:pPr>
        <w:pStyle w:val="Heading1"/>
      </w:pPr>
      <w:bookmarkStart w:id="40" w:name="_Toc157178878"/>
      <w:r w:rsidRPr="00CC42AE">
        <w:t>SUBSECRETARÍA DE FISCALIZACIÓN DE RECURSOS FEDERALES</w:t>
      </w:r>
      <w:bookmarkEnd w:id="40"/>
    </w:p>
    <w:p w:rsidR="005A6BA0" w:rsidRPr="002F22E6" w:rsidP="005A6BA0" w14:paraId="728D8B87"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 xml:space="preserve">En cumplimiento de lo dispuesto por el artículo 526, fracción XVIII y 526 Bis, fracción V, del Reglamento del Código de la Administración Pública del Estado de Yucatán, la Subsecretaría de Fiscalización de Recursos Federales presenta el informe correspondiente al </w:t>
      </w:r>
      <w:r>
        <w:rPr>
          <w:rFonts w:ascii="Barlow" w:hAnsi="Barlow" w:cs="Arial"/>
          <w:sz w:val="22"/>
          <w:szCs w:val="22"/>
        </w:rPr>
        <w:t>cuarto</w:t>
      </w:r>
      <w:r w:rsidRPr="002F22E6">
        <w:rPr>
          <w:rFonts w:ascii="Barlow" w:hAnsi="Barlow" w:cs="Arial"/>
          <w:sz w:val="22"/>
          <w:szCs w:val="22"/>
        </w:rPr>
        <w:t xml:space="preserve"> trimestre 2023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p>
    <w:p w:rsidR="005A6BA0" w:rsidRPr="00133F20" w:rsidP="00F07A67" w14:paraId="76840621" w14:textId="1C09E80C">
      <w:pPr>
        <w:pStyle w:val="Heading3"/>
        <w:numPr>
          <w:ilvl w:val="1"/>
          <w:numId w:val="132"/>
        </w:numPr>
        <w:ind w:left="426" w:hanging="426"/>
      </w:pPr>
      <w:bookmarkStart w:id="41" w:name="_Toc21329346"/>
      <w:bookmarkStart w:id="42" w:name="_Toc30675998"/>
      <w:bookmarkStart w:id="43" w:name="_Toc124934535"/>
      <w:bookmarkStart w:id="44" w:name="_Toc156205102"/>
      <w:bookmarkStart w:id="45" w:name="_Toc157178879"/>
      <w:bookmarkStart w:id="46" w:name="_Toc21329351"/>
      <w:bookmarkStart w:id="47" w:name="_Toc30676005"/>
      <w:r w:rsidRPr="00133F20">
        <w:t xml:space="preserve">Departamento de </w:t>
      </w:r>
      <w:bookmarkEnd w:id="41"/>
      <w:bookmarkEnd w:id="42"/>
      <w:bookmarkEnd w:id="43"/>
      <w:r w:rsidRPr="00133F20">
        <w:t>Seguimiento del Avance del Gasto Federalizado</w:t>
      </w:r>
      <w:bookmarkEnd w:id="44"/>
      <w:bookmarkEnd w:id="45"/>
    </w:p>
    <w:p w:rsidR="005A6BA0" w:rsidRPr="002F22E6" w:rsidP="005A6BA0" w14:paraId="41EC0D62"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Con fundamento en el artículo 526 bis, del Reglamento del Código de la Administración Pública de Yucatán, se atendieron los siguientes asuntos:</w:t>
      </w:r>
    </w:p>
    <w:p w:rsidR="005A6BA0" w:rsidRPr="00D36CE3" w:rsidP="00AF069A" w14:paraId="17CA49F0" w14:textId="77777777">
      <w:pPr>
        <w:pStyle w:val="Heading3"/>
      </w:pPr>
      <w:bookmarkStart w:id="48" w:name="_Toc30676001"/>
      <w:bookmarkStart w:id="49" w:name="_Toc46145706"/>
      <w:bookmarkStart w:id="50" w:name="_Toc77086949"/>
      <w:bookmarkStart w:id="51" w:name="_Toc124934540"/>
      <w:bookmarkStart w:id="52" w:name="_Toc156205103"/>
      <w:bookmarkStart w:id="53" w:name="_Toc157178880"/>
      <w:bookmarkStart w:id="54" w:name="_Toc124934537"/>
      <w:r w:rsidRPr="00D36CE3">
        <w:t>3.1.1 Actividades en Materia de Archivo</w:t>
      </w:r>
      <w:bookmarkEnd w:id="48"/>
      <w:bookmarkEnd w:id="49"/>
      <w:bookmarkEnd w:id="50"/>
      <w:bookmarkEnd w:id="51"/>
      <w:bookmarkEnd w:id="52"/>
      <w:bookmarkEnd w:id="53"/>
    </w:p>
    <w:p w:rsidR="005A6BA0" w:rsidRPr="002703A5" w:rsidP="005A6BA0" w14:paraId="46832DCA"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 xml:space="preserve">Durante el mes de </w:t>
      </w:r>
      <w:r>
        <w:rPr>
          <w:rFonts w:ascii="Barlow" w:hAnsi="Barlow" w:cs="Arial"/>
          <w:sz w:val="22"/>
          <w:szCs w:val="22"/>
        </w:rPr>
        <w:t>octubre, se llevó a cabo la actualización del archivo electrónico de la Subsecretaría de Fiscalización de Recursos Federales con el que se realiza</w:t>
      </w:r>
      <w:r w:rsidRPr="008F1695">
        <w:rPr>
          <w:rFonts w:ascii="Barlow" w:hAnsi="Barlow" w:cs="Arial"/>
          <w:sz w:val="22"/>
          <w:szCs w:val="22"/>
        </w:rPr>
        <w:t xml:space="preserve"> el registro de los expedientes que se encuentre</w:t>
      </w:r>
      <w:r>
        <w:rPr>
          <w:rFonts w:ascii="Barlow" w:hAnsi="Barlow" w:cs="Arial"/>
          <w:sz w:val="22"/>
          <w:szCs w:val="22"/>
        </w:rPr>
        <w:t>n en archivo de trámite y genera</w:t>
      </w:r>
      <w:r w:rsidRPr="008F1695">
        <w:rPr>
          <w:rFonts w:ascii="Barlow" w:hAnsi="Barlow" w:cs="Arial"/>
          <w:sz w:val="22"/>
          <w:szCs w:val="22"/>
        </w:rPr>
        <w:t xml:space="preserve"> automáticamente las carátulas de dichos expedientes, así como las etiquetas de las cajas que cont</w:t>
      </w:r>
      <w:r>
        <w:rPr>
          <w:rFonts w:ascii="Barlow" w:hAnsi="Barlow" w:cs="Arial"/>
          <w:sz w:val="22"/>
          <w:szCs w:val="22"/>
        </w:rPr>
        <w:t>ienen</w:t>
      </w:r>
      <w:r w:rsidRPr="008F1695">
        <w:rPr>
          <w:rFonts w:ascii="Barlow" w:hAnsi="Barlow" w:cs="Arial"/>
          <w:sz w:val="22"/>
          <w:szCs w:val="22"/>
        </w:rPr>
        <w:t xml:space="preserve"> </w:t>
      </w:r>
      <w:r>
        <w:rPr>
          <w:rFonts w:ascii="Barlow" w:hAnsi="Barlow" w:cs="Arial"/>
          <w:sz w:val="22"/>
          <w:szCs w:val="22"/>
        </w:rPr>
        <w:t>dichos expedientes</w:t>
      </w:r>
      <w:r w:rsidRPr="008F1695">
        <w:rPr>
          <w:rFonts w:ascii="Barlow" w:hAnsi="Barlow" w:cs="Arial"/>
          <w:sz w:val="22"/>
          <w:szCs w:val="22"/>
        </w:rPr>
        <w:t xml:space="preserve">, </w:t>
      </w:r>
      <w:r>
        <w:rPr>
          <w:rFonts w:ascii="Barlow" w:hAnsi="Barlow" w:cs="Arial"/>
          <w:sz w:val="22"/>
          <w:szCs w:val="22"/>
        </w:rPr>
        <w:t>de conformidad con</w:t>
      </w:r>
      <w:r w:rsidRPr="008F1695">
        <w:rPr>
          <w:rFonts w:ascii="Barlow" w:hAnsi="Barlow" w:cs="Arial"/>
          <w:sz w:val="22"/>
          <w:szCs w:val="22"/>
        </w:rPr>
        <w:t xml:space="preserve"> los formatos establecidos en la</w:t>
      </w:r>
      <w:r>
        <w:rPr>
          <w:rFonts w:ascii="Barlow" w:hAnsi="Barlow" w:cs="Arial"/>
          <w:sz w:val="22"/>
          <w:szCs w:val="22"/>
        </w:rPr>
        <w:t xml:space="preserve"> </w:t>
      </w:r>
      <w:r w:rsidRPr="002703A5">
        <w:rPr>
          <w:rFonts w:ascii="Barlow" w:hAnsi="Barlow" w:cs="Arial"/>
          <w:i/>
          <w:sz w:val="22"/>
          <w:szCs w:val="22"/>
        </w:rPr>
        <w:t>Política para Administrar el Sistema Institucional de Archivos de la Secretaría de la Contraloría General</w:t>
      </w:r>
      <w:r w:rsidRPr="002703A5">
        <w:rPr>
          <w:rFonts w:ascii="Barlow" w:hAnsi="Barlow" w:cs="Arial"/>
          <w:sz w:val="22"/>
          <w:szCs w:val="22"/>
        </w:rPr>
        <w:t>.</w:t>
      </w:r>
    </w:p>
    <w:p w:rsidR="005A6BA0" w:rsidP="005A6BA0" w14:paraId="318081AA" w14:textId="77777777">
      <w:pPr>
        <w:spacing w:before="160" w:line="276" w:lineRule="auto"/>
        <w:ind w:firstLine="709"/>
        <w:jc w:val="both"/>
        <w:rPr>
          <w:rFonts w:ascii="Barlow" w:hAnsi="Barlow" w:cs="Arial"/>
          <w:sz w:val="22"/>
          <w:szCs w:val="22"/>
        </w:rPr>
      </w:pPr>
      <w:r>
        <w:rPr>
          <w:rFonts w:ascii="Barlow" w:hAnsi="Barlow" w:cs="Arial"/>
          <w:sz w:val="22"/>
          <w:szCs w:val="22"/>
        </w:rPr>
        <w:t>Por otra parte, en</w:t>
      </w:r>
      <w:r w:rsidRPr="008F1695">
        <w:rPr>
          <w:rFonts w:ascii="Barlow" w:hAnsi="Barlow" w:cs="Arial"/>
          <w:sz w:val="22"/>
          <w:szCs w:val="22"/>
        </w:rPr>
        <w:t xml:space="preserve"> el mes de noviembre se elaboró el Inventario de Transferencia Primaria del Departamento de </w:t>
      </w:r>
      <w:r>
        <w:rPr>
          <w:rFonts w:ascii="Barlow" w:hAnsi="Barlow" w:cs="Arial"/>
          <w:sz w:val="22"/>
          <w:szCs w:val="22"/>
        </w:rPr>
        <w:t>Seguimiento del Avance del Gasto Federalizado</w:t>
      </w:r>
      <w:r w:rsidRPr="008F1695">
        <w:rPr>
          <w:rFonts w:ascii="Barlow" w:hAnsi="Barlow" w:cs="Arial"/>
          <w:sz w:val="22"/>
          <w:szCs w:val="22"/>
        </w:rPr>
        <w:t xml:space="preserve"> y se procedió a efectuar el trámite correspondiente, bajo supervisión y orientación del Área Coordinadora de Archivos, para su</w:t>
      </w:r>
      <w:r>
        <w:rPr>
          <w:rFonts w:ascii="Barlow" w:hAnsi="Barlow" w:cs="Arial"/>
          <w:sz w:val="22"/>
          <w:szCs w:val="22"/>
        </w:rPr>
        <w:t xml:space="preserve"> posterior</w:t>
      </w:r>
      <w:r w:rsidRPr="008F1695">
        <w:rPr>
          <w:rFonts w:ascii="Barlow" w:hAnsi="Barlow" w:cs="Arial"/>
          <w:sz w:val="22"/>
          <w:szCs w:val="22"/>
        </w:rPr>
        <w:t xml:space="preserve"> traslado al Archivo de Concentración, de confo</w:t>
      </w:r>
      <w:r>
        <w:rPr>
          <w:rFonts w:ascii="Barlow" w:hAnsi="Barlow" w:cs="Arial"/>
          <w:sz w:val="22"/>
          <w:szCs w:val="22"/>
        </w:rPr>
        <w:t>rmidad con lo establecido en la</w:t>
      </w:r>
      <w:r w:rsidRPr="008F1695">
        <w:rPr>
          <w:rFonts w:ascii="Barlow" w:hAnsi="Barlow" w:cs="Arial"/>
          <w:sz w:val="22"/>
          <w:szCs w:val="22"/>
        </w:rPr>
        <w:t xml:space="preserve"> Política </w:t>
      </w:r>
      <w:r>
        <w:rPr>
          <w:rFonts w:ascii="Barlow" w:hAnsi="Barlow" w:cs="Arial"/>
          <w:sz w:val="22"/>
          <w:szCs w:val="22"/>
        </w:rPr>
        <w:t>antes mencionada</w:t>
      </w:r>
      <w:r w:rsidRPr="008F1695">
        <w:rPr>
          <w:rFonts w:ascii="Barlow" w:hAnsi="Barlow" w:cs="Arial"/>
          <w:sz w:val="22"/>
          <w:szCs w:val="22"/>
        </w:rPr>
        <w:t>.</w:t>
      </w:r>
    </w:p>
    <w:p w:rsidR="005A6BA0" w:rsidRPr="00133F20" w:rsidP="00AF069A" w14:paraId="29FB2416" w14:textId="77777777">
      <w:pPr>
        <w:pStyle w:val="Heading3"/>
      </w:pPr>
      <w:bookmarkStart w:id="55" w:name="_Toc156205104"/>
      <w:bookmarkStart w:id="56" w:name="_Toc157178881"/>
      <w:r w:rsidRPr="00133F20">
        <w:t>3.1.2 Presupuesto del cinco al millar federal y estatal</w:t>
      </w:r>
      <w:bookmarkEnd w:id="55"/>
      <w:bookmarkEnd w:id="56"/>
    </w:p>
    <w:p w:rsidR="005A6BA0" w:rsidP="005A6BA0" w14:paraId="22A424DA" w14:textId="77777777">
      <w:pPr>
        <w:spacing w:before="160" w:line="276" w:lineRule="auto"/>
        <w:ind w:firstLine="709"/>
        <w:jc w:val="both"/>
        <w:rPr>
          <w:rFonts w:ascii="Barlow" w:hAnsi="Barlow" w:cs="Arial"/>
          <w:sz w:val="22"/>
          <w:szCs w:val="22"/>
        </w:rPr>
      </w:pPr>
      <w:r>
        <w:rPr>
          <w:rFonts w:ascii="Barlow" w:hAnsi="Barlow" w:cs="Arial"/>
          <w:sz w:val="22"/>
          <w:szCs w:val="22"/>
        </w:rPr>
        <w:t>Durante el mes de octubre, a solicitud de la Dirección de Administración, se elaboró, por medio de los formatos establecidos por dicha dirección, una propuesta que contiene las necesidades de cada una de las áreas adscritas a la Subsecretaría de Fiscalización de Recursos Federales para el cumplimiento de sus funciones y atribuciones para que sean consideradas en los Proyectos Presupuestales de Egresos de los recursos de Cinco al Millar Federal y Estatal para el ejercicio fiscal 2024.</w:t>
      </w:r>
    </w:p>
    <w:p w:rsidR="005A6BA0" w:rsidRPr="002F22E6" w:rsidP="00AF069A" w14:paraId="0E269644" w14:textId="77777777">
      <w:pPr>
        <w:pStyle w:val="Heading3"/>
      </w:pPr>
      <w:bookmarkStart w:id="57" w:name="_Toc124934543"/>
      <w:bookmarkStart w:id="58" w:name="_Toc156205105"/>
      <w:bookmarkStart w:id="59" w:name="_Toc157178882"/>
      <w:r>
        <w:t xml:space="preserve">3.1.3 </w:t>
      </w:r>
      <w:r w:rsidRPr="002F22E6">
        <w:t>Informes Colectivos Ya Basta y COPARMEX</w:t>
      </w:r>
      <w:bookmarkEnd w:id="57"/>
      <w:bookmarkEnd w:id="58"/>
      <w:bookmarkEnd w:id="59"/>
    </w:p>
    <w:p w:rsidR="005A6BA0" w:rsidRPr="002F22E6" w:rsidP="005A6BA0" w14:paraId="795F64B9"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 xml:space="preserve">Durante el mes de </w:t>
      </w:r>
      <w:r>
        <w:rPr>
          <w:rFonts w:ascii="Barlow" w:hAnsi="Barlow" w:cs="Arial"/>
          <w:sz w:val="22"/>
          <w:szCs w:val="22"/>
        </w:rPr>
        <w:t>octubre</w:t>
      </w:r>
      <w:r w:rsidRPr="002F22E6">
        <w:rPr>
          <w:rFonts w:ascii="Barlow" w:hAnsi="Barlow" w:cs="Arial"/>
          <w:sz w:val="22"/>
          <w:szCs w:val="22"/>
        </w:rPr>
        <w:t xml:space="preserve"> se coordinó a las áreas responsables de reportar la información relacionada con la atención de los compromisos de la agenda ciudadana del colectivo “Ya Basta” con el fin de proporcionar aquellos datos que respaldan nuestra aportación al proyecto de participación y ejercicio ciudadano, mismo que tiene como meta lograr la sinergia social necesaria para enfrentar y poner diques a la corrupción e impunidad. Los datos reportados por la Subsecretaría de Fiscalización de Recursos Federales, corresponden a las actividades en materia de promoción y operación de la Contraloría Social, </w:t>
      </w:r>
      <w:r w:rsidRPr="002F22E6">
        <w:rPr>
          <w:rFonts w:ascii="Barlow" w:hAnsi="Barlow" w:cs="Arial"/>
          <w:sz w:val="22"/>
          <w:szCs w:val="22"/>
        </w:rPr>
        <w:t>así como de los Procedimientos de Responsabilidad Administrativa que se llevan a cabo en el área de responsabilidades.</w:t>
      </w:r>
    </w:p>
    <w:p w:rsidR="005A6BA0" w:rsidRPr="002F22E6" w:rsidP="005A6BA0" w14:paraId="5BA80BFC" w14:textId="77777777">
      <w:pPr>
        <w:spacing w:before="160" w:line="276" w:lineRule="auto"/>
        <w:ind w:firstLine="709"/>
        <w:jc w:val="both"/>
        <w:rPr>
          <w:rFonts w:ascii="Barlow" w:hAnsi="Barlow" w:cs="Arial"/>
          <w:sz w:val="22"/>
          <w:szCs w:val="22"/>
        </w:rPr>
      </w:pPr>
      <w:r w:rsidRPr="002F22E6">
        <w:rPr>
          <w:rFonts w:ascii="Barlow" w:hAnsi="Barlow" w:cs="Arial"/>
          <w:sz w:val="22"/>
          <w:szCs w:val="22"/>
        </w:rPr>
        <w:t xml:space="preserve">Por otra parte, en cumplimiento del compromiso número nueve de los once compromisos del Gobernador con la Confederación Patronal de la República Mexicana (COPARMEX) contra la corrupción, se coordinó al </w:t>
      </w:r>
      <w:r>
        <w:rPr>
          <w:rFonts w:ascii="Barlow" w:hAnsi="Barlow" w:cs="Arial"/>
          <w:sz w:val="22"/>
          <w:szCs w:val="22"/>
        </w:rPr>
        <w:t>D</w:t>
      </w:r>
      <w:r w:rsidRPr="002F22E6">
        <w:rPr>
          <w:rFonts w:ascii="Barlow" w:hAnsi="Barlow" w:cs="Arial"/>
          <w:sz w:val="22"/>
          <w:szCs w:val="22"/>
        </w:rPr>
        <w:t xml:space="preserve">epartamento </w:t>
      </w:r>
      <w:r>
        <w:rPr>
          <w:rFonts w:ascii="Barlow" w:hAnsi="Barlow" w:cs="Arial"/>
          <w:sz w:val="22"/>
          <w:szCs w:val="22"/>
        </w:rPr>
        <w:t xml:space="preserve">de Proyectos y Asuntos Contenciosos para </w:t>
      </w:r>
      <w:r w:rsidRPr="002F22E6">
        <w:rPr>
          <w:rFonts w:ascii="Barlow" w:hAnsi="Barlow" w:cs="Arial"/>
          <w:sz w:val="22"/>
          <w:szCs w:val="22"/>
        </w:rPr>
        <w:t>presentar la información que corresponde a los expedientes de contratación pública que se registran a través de la plataforma CompraNet, con el fin de reportar el avance de las medidas específicas tomadas que permitan respaldar las acciones de combate a la corrupción que se están llevando a cabo, para el envío en tiempo y forma de la información respectiva.</w:t>
      </w:r>
    </w:p>
    <w:p w:rsidR="005A6BA0" w:rsidRPr="00922137" w:rsidP="00AF069A" w14:paraId="58E0A946" w14:textId="77777777">
      <w:pPr>
        <w:pStyle w:val="Heading3"/>
      </w:pPr>
      <w:bookmarkStart w:id="60" w:name="_Toc156205106"/>
      <w:bookmarkStart w:id="61" w:name="_Toc157178883"/>
      <w:r>
        <w:t>3.1.4 Actualización de Indicadores</w:t>
      </w:r>
      <w:bookmarkEnd w:id="60"/>
      <w:bookmarkEnd w:id="61"/>
    </w:p>
    <w:p w:rsidR="005A6BA0" w:rsidP="005A6BA0" w14:paraId="3DCABD65" w14:textId="77777777">
      <w:pPr>
        <w:spacing w:before="160" w:line="276" w:lineRule="auto"/>
        <w:ind w:firstLine="709"/>
        <w:jc w:val="both"/>
        <w:rPr>
          <w:rFonts w:ascii="Barlow" w:hAnsi="Barlow" w:cs="Arial"/>
          <w:sz w:val="22"/>
          <w:szCs w:val="22"/>
        </w:rPr>
      </w:pPr>
      <w:r>
        <w:rPr>
          <w:rFonts w:ascii="Barlow" w:hAnsi="Barlow" w:cs="Arial"/>
          <w:sz w:val="22"/>
          <w:szCs w:val="22"/>
        </w:rPr>
        <w:t xml:space="preserve">Durante el mes de octubre se elaboraron y enviaron los formatos de solicitud de modificación de programas presupuestarios y las fichas técnicas de indicadores correspondientes, para poder efectuar la actualización de indicadores requerida por las direcciones adscritas a la Subsecretaría de Fiscalización de Recursos Federales, con el fin de llevar a cabo las adecuaciones en su mayoría derivadas de la </w:t>
      </w:r>
      <w:r w:rsidRPr="002F22E6">
        <w:rPr>
          <w:rFonts w:ascii="Barlow" w:hAnsi="Barlow" w:cs="Arial"/>
          <w:sz w:val="22"/>
          <w:szCs w:val="22"/>
        </w:rPr>
        <w:t xml:space="preserve">publicación del Decreto 666/2023 por el que se modifica el Reglamento del Código de la Administración Pública de Yucatán, sobre la Secretaría de la Contraloría General, que se efectuó el 6 de septiembre </w:t>
      </w:r>
      <w:r>
        <w:rPr>
          <w:rFonts w:ascii="Barlow" w:hAnsi="Barlow" w:cs="Arial"/>
          <w:sz w:val="22"/>
          <w:szCs w:val="22"/>
        </w:rPr>
        <w:t>de 2023</w:t>
      </w:r>
      <w:r w:rsidRPr="002F22E6">
        <w:rPr>
          <w:rFonts w:ascii="Barlow" w:hAnsi="Barlow" w:cs="Arial"/>
          <w:sz w:val="22"/>
          <w:szCs w:val="22"/>
        </w:rPr>
        <w:t xml:space="preserve"> en el Diario Oficial del Gobierno del Estado de Yucatán</w:t>
      </w:r>
      <w:r>
        <w:rPr>
          <w:rFonts w:ascii="Barlow" w:hAnsi="Barlow" w:cs="Arial"/>
          <w:sz w:val="22"/>
          <w:szCs w:val="22"/>
        </w:rPr>
        <w:t>; cabe señalar que dichas modificaciones siguen en proceso por parte de la Secretaría de Administración y Finanzas (SAF).</w:t>
      </w:r>
    </w:p>
    <w:p w:rsidR="005A6BA0" w:rsidP="00AF069A" w14:paraId="25D092CD" w14:textId="77777777">
      <w:pPr>
        <w:pStyle w:val="Heading3"/>
      </w:pPr>
      <w:bookmarkStart w:id="62" w:name="_Toc156205107"/>
      <w:bookmarkStart w:id="63" w:name="_Toc157178884"/>
      <w:r>
        <w:t>3.1.5 Lineamientos internos SUBREF en materia de Honorarios</w:t>
      </w:r>
      <w:bookmarkEnd w:id="62"/>
      <w:bookmarkEnd w:id="63"/>
    </w:p>
    <w:p w:rsidR="005A6BA0" w:rsidP="005A6BA0" w14:paraId="4D9C8469" w14:textId="77777777">
      <w:pPr>
        <w:spacing w:before="160" w:line="276" w:lineRule="auto"/>
        <w:ind w:firstLine="709"/>
        <w:jc w:val="both"/>
        <w:rPr>
          <w:rFonts w:ascii="Barlow" w:hAnsi="Barlow" w:cs="Arial"/>
          <w:sz w:val="22"/>
          <w:szCs w:val="22"/>
        </w:rPr>
      </w:pPr>
      <w:r>
        <w:rPr>
          <w:rFonts w:ascii="Barlow" w:hAnsi="Barlow" w:cs="Arial"/>
          <w:sz w:val="22"/>
          <w:szCs w:val="22"/>
        </w:rPr>
        <w:t xml:space="preserve">Durante los meses de noviembre y diciembre se trabajó en la elaboración de los </w:t>
      </w:r>
      <w:r w:rsidRPr="00225725">
        <w:rPr>
          <w:rFonts w:ascii="Barlow" w:hAnsi="Barlow" w:cs="Arial"/>
          <w:i/>
          <w:sz w:val="22"/>
          <w:szCs w:val="22"/>
        </w:rPr>
        <w:t>Lineamientos Internos para la Contratación del Personal por Honorarios y la Elaboración y Envío de Reportes Mensuales</w:t>
      </w:r>
      <w:r w:rsidRPr="00225725">
        <w:rPr>
          <w:rFonts w:ascii="Barlow" w:hAnsi="Barlow" w:cs="Arial"/>
          <w:sz w:val="22"/>
          <w:szCs w:val="22"/>
        </w:rPr>
        <w:t xml:space="preserve">, documento </w:t>
      </w:r>
      <w:r>
        <w:rPr>
          <w:rFonts w:ascii="Barlow" w:hAnsi="Barlow" w:cs="Arial"/>
          <w:sz w:val="22"/>
          <w:szCs w:val="22"/>
        </w:rPr>
        <w:t>interno de la Subsecretaría de Fiscalización de Recursos Federales con el que se pretende establecer las directrices para gestionar la contratación del personal que presta servicios profesionales por honorarios asimilables a salarios, así como homologar la forma en que se realiza el trámite de elaboración y envío de los reportes mensuales de dicho personal, denominados Informes de actividades, dentro de cada una de las direcciones adscritas a la Subsecretaría.</w:t>
      </w:r>
    </w:p>
    <w:p w:rsidR="005A6BA0" w:rsidRPr="00922137" w:rsidP="00AF069A" w14:paraId="089083FE" w14:textId="77777777">
      <w:pPr>
        <w:pStyle w:val="Heading3"/>
      </w:pPr>
      <w:bookmarkStart w:id="64" w:name="_Toc124934538"/>
      <w:bookmarkStart w:id="65" w:name="_Toc156205108"/>
      <w:bookmarkStart w:id="66" w:name="_Toc157178885"/>
      <w:r>
        <w:t>3.1.6 Indicadores 2024</w:t>
      </w:r>
      <w:bookmarkEnd w:id="64"/>
      <w:bookmarkEnd w:id="65"/>
      <w:bookmarkEnd w:id="66"/>
    </w:p>
    <w:p w:rsidR="005A6BA0" w:rsidRPr="003934C1" w:rsidP="005A6BA0" w14:paraId="2B246491" w14:textId="77777777">
      <w:pPr>
        <w:spacing w:before="160" w:line="276" w:lineRule="auto"/>
        <w:ind w:firstLine="709"/>
        <w:jc w:val="both"/>
        <w:rPr>
          <w:rFonts w:ascii="Barlow" w:hAnsi="Barlow" w:cs="Arial"/>
          <w:sz w:val="22"/>
          <w:szCs w:val="22"/>
        </w:rPr>
      </w:pPr>
      <w:r w:rsidRPr="003934C1">
        <w:rPr>
          <w:rFonts w:ascii="Barlow" w:hAnsi="Barlow" w:cs="Arial"/>
          <w:sz w:val="22"/>
          <w:szCs w:val="22"/>
        </w:rPr>
        <w:t xml:space="preserve">Durante el mes de noviembre, en atención a la solicitud de la Secretaría de Administración y Finanzas (SAF), efectuada a través de nuestro enlace de la Dirección de Administración, se proyectaron y establecieron las </w:t>
      </w:r>
      <w:r>
        <w:rPr>
          <w:rFonts w:ascii="Barlow" w:hAnsi="Barlow" w:cs="Arial"/>
          <w:sz w:val="22"/>
          <w:szCs w:val="22"/>
        </w:rPr>
        <w:t xml:space="preserve">líneas base y </w:t>
      </w:r>
      <w:r w:rsidRPr="003934C1">
        <w:rPr>
          <w:rFonts w:ascii="Barlow" w:hAnsi="Barlow" w:cs="Arial"/>
          <w:sz w:val="22"/>
          <w:szCs w:val="22"/>
        </w:rPr>
        <w:t>los indicadores de desempeño apl</w:t>
      </w:r>
      <w:r>
        <w:rPr>
          <w:rFonts w:ascii="Barlow" w:hAnsi="Barlow" w:cs="Arial"/>
          <w:sz w:val="22"/>
          <w:szCs w:val="22"/>
        </w:rPr>
        <w:t>icables al ejercicio fiscal 2024, mismo</w:t>
      </w:r>
      <w:r w:rsidRPr="003934C1">
        <w:rPr>
          <w:rFonts w:ascii="Barlow" w:hAnsi="Barlow" w:cs="Arial"/>
          <w:sz w:val="22"/>
          <w:szCs w:val="22"/>
        </w:rPr>
        <w:t xml:space="preserve">s que </w:t>
      </w:r>
      <w:r>
        <w:rPr>
          <w:rFonts w:ascii="Barlow" w:hAnsi="Barlow" w:cs="Arial"/>
          <w:sz w:val="22"/>
          <w:szCs w:val="22"/>
        </w:rPr>
        <w:t>están establecidos</w:t>
      </w:r>
      <w:r w:rsidRPr="003934C1">
        <w:rPr>
          <w:rFonts w:ascii="Barlow" w:hAnsi="Barlow" w:cs="Arial"/>
          <w:sz w:val="22"/>
          <w:szCs w:val="22"/>
        </w:rPr>
        <w:t xml:space="preserve"> de la siguiente manera:</w:t>
      </w:r>
    </w:p>
    <w:tbl>
      <w:tblPr>
        <w:tblW w:w="0" w:type="auto"/>
        <w:jc w:val="center"/>
        <w:tblCellMar>
          <w:left w:w="70" w:type="dxa"/>
          <w:right w:w="70" w:type="dxa"/>
        </w:tblCellMar>
        <w:tblLook w:val="04A0"/>
      </w:tblPr>
      <w:tblGrid>
        <w:gridCol w:w="1062"/>
        <w:gridCol w:w="1206"/>
        <w:gridCol w:w="1372"/>
        <w:gridCol w:w="5188"/>
      </w:tblGrid>
      <w:tr w14:paraId="7B80155E" w14:textId="77777777" w:rsidTr="00005781">
        <w:tblPrEx>
          <w:tblW w:w="0" w:type="auto"/>
          <w:jc w:val="center"/>
          <w:tblCellMar>
            <w:left w:w="70" w:type="dxa"/>
            <w:right w:w="70" w:type="dxa"/>
          </w:tblCellMar>
          <w:tblLook w:val="04A0"/>
        </w:tblPrEx>
        <w:trPr>
          <w:trHeight w:val="38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CC2344" w:rsidP="00005781" w14:paraId="2E32D87B" w14:textId="77777777">
            <w:pPr>
              <w:spacing w:after="0" w:line="240" w:lineRule="auto"/>
              <w:jc w:val="center"/>
              <w:rPr>
                <w:rFonts w:ascii="Barlow" w:eastAsia="Times New Roman" w:hAnsi="Barlow" w:cs="Calibri"/>
                <w:b/>
                <w:bCs/>
                <w:sz w:val="22"/>
                <w:szCs w:val="22"/>
                <w:lang w:eastAsia="es-MX"/>
              </w:rPr>
            </w:pPr>
            <w:r w:rsidRPr="00CC2344">
              <w:rPr>
                <w:rFonts w:ascii="Barlow" w:eastAsia="Times New Roman" w:hAnsi="Barlow" w:cs="Calibri"/>
                <w:b/>
                <w:bCs/>
                <w:sz w:val="22"/>
                <w:szCs w:val="22"/>
                <w:lang w:eastAsia="es-MX"/>
              </w:rPr>
              <w:t>Indicador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CC2344" w:rsidP="00005781" w14:paraId="6FA7BD4C" w14:textId="77777777">
            <w:pPr>
              <w:spacing w:after="0" w:line="240" w:lineRule="auto"/>
              <w:jc w:val="center"/>
              <w:rPr>
                <w:rFonts w:ascii="Barlow" w:eastAsia="Times New Roman" w:hAnsi="Barlow" w:cs="Calibri"/>
                <w:b/>
                <w:bCs/>
                <w:sz w:val="22"/>
                <w:szCs w:val="22"/>
                <w:lang w:eastAsia="es-MX"/>
              </w:rPr>
            </w:pPr>
            <w:r w:rsidRPr="00CC2344">
              <w:rPr>
                <w:rFonts w:ascii="Barlow" w:eastAsia="Times New Roman" w:hAnsi="Barlow" w:cs="Calibri"/>
                <w:b/>
                <w:bCs/>
                <w:sz w:val="22"/>
                <w:szCs w:val="22"/>
                <w:lang w:eastAsia="es-MX"/>
              </w:rPr>
              <w:t>Dirección</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CC2344" w:rsidP="00005781" w14:paraId="11160BEA" w14:textId="77777777">
            <w:pPr>
              <w:spacing w:after="0" w:line="240" w:lineRule="auto"/>
              <w:jc w:val="center"/>
              <w:rPr>
                <w:rFonts w:ascii="Barlow" w:eastAsia="Times New Roman" w:hAnsi="Barlow" w:cs="Calibri"/>
                <w:b/>
                <w:bCs/>
                <w:sz w:val="22"/>
                <w:szCs w:val="22"/>
                <w:lang w:eastAsia="es-MX"/>
              </w:rPr>
            </w:pPr>
            <w:r w:rsidRPr="00CC2344">
              <w:rPr>
                <w:rFonts w:ascii="Barlow" w:eastAsia="Times New Roman" w:hAnsi="Barlow" w:cs="Calibri"/>
                <w:b/>
                <w:bCs/>
                <w:sz w:val="22"/>
                <w:szCs w:val="22"/>
                <w:lang w:eastAsia="es-MX"/>
              </w:rPr>
              <w:t>Periodicidad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CC2344" w:rsidP="00005781" w14:paraId="15D3DADD" w14:textId="77777777">
            <w:pPr>
              <w:spacing w:after="0" w:line="240" w:lineRule="auto"/>
              <w:jc w:val="center"/>
              <w:rPr>
                <w:rFonts w:ascii="Barlow" w:eastAsia="Times New Roman" w:hAnsi="Barlow" w:cs="Calibri"/>
                <w:b/>
                <w:bCs/>
                <w:sz w:val="22"/>
                <w:szCs w:val="22"/>
                <w:lang w:eastAsia="es-MX"/>
              </w:rPr>
            </w:pPr>
            <w:r w:rsidRPr="00CC2344">
              <w:rPr>
                <w:rFonts w:ascii="Barlow" w:eastAsia="Times New Roman" w:hAnsi="Barlow" w:cs="Calibri"/>
                <w:b/>
                <w:bCs/>
                <w:sz w:val="22"/>
                <w:szCs w:val="22"/>
                <w:lang w:eastAsia="es-MX"/>
              </w:rPr>
              <w:t>Nombre del indicador</w:t>
            </w:r>
          </w:p>
        </w:tc>
      </w:tr>
      <w:tr w14:paraId="2E9EC9A4" w14:textId="77777777" w:rsidTr="00005781">
        <w:tblPrEx>
          <w:tblW w:w="0" w:type="auto"/>
          <w:jc w:val="center"/>
          <w:tblCellMar>
            <w:left w:w="70" w:type="dxa"/>
            <w:right w:w="70" w:type="dxa"/>
          </w:tblCellMar>
          <w:tblLook w:val="04A0"/>
        </w:tblPrEx>
        <w:trPr>
          <w:trHeight w:val="96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5A6BA0" w:rsidP="00005781" w14:paraId="7BC0A31E"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20502</w:t>
            </w:r>
          </w:p>
        </w:tc>
        <w:tc>
          <w:tcPr>
            <w:tcW w:w="0" w:type="auto"/>
            <w:tcBorders>
              <w:top w:val="single" w:sz="4" w:space="0" w:color="auto"/>
              <w:left w:val="nil"/>
              <w:bottom w:val="single" w:sz="4" w:space="0" w:color="auto"/>
              <w:right w:val="single" w:sz="4" w:space="0" w:color="auto"/>
            </w:tcBorders>
            <w:noWrap/>
            <w:vAlign w:val="center"/>
            <w:hideMark/>
          </w:tcPr>
          <w:p w:rsidR="005A6BA0" w:rsidP="00005781" w14:paraId="283EAC5D"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single" w:sz="4" w:space="0" w:color="auto"/>
              <w:left w:val="nil"/>
              <w:bottom w:val="single" w:sz="4" w:space="0" w:color="auto"/>
              <w:right w:val="single" w:sz="4" w:space="0" w:color="auto"/>
            </w:tcBorders>
            <w:noWrap/>
            <w:vAlign w:val="center"/>
            <w:hideMark/>
          </w:tcPr>
          <w:p w:rsidR="005A6BA0" w:rsidP="00005781" w14:paraId="07672602"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Anual</w:t>
            </w:r>
          </w:p>
        </w:tc>
        <w:tc>
          <w:tcPr>
            <w:tcW w:w="0" w:type="auto"/>
            <w:tcBorders>
              <w:top w:val="single" w:sz="4" w:space="0" w:color="auto"/>
              <w:left w:val="nil"/>
              <w:bottom w:val="single" w:sz="4" w:space="0" w:color="auto"/>
              <w:right w:val="single" w:sz="4" w:space="0" w:color="auto"/>
            </w:tcBorders>
            <w:vAlign w:val="center"/>
            <w:hideMark/>
          </w:tcPr>
          <w:p w:rsidR="005A6BA0" w:rsidP="00005781" w14:paraId="1B29D360"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dependencias y entidades del Poder Ejecutivo fiscalizadas de manera directa o coordinada por el órgano Estatal de Control, con observaciones sin cuantía</w:t>
            </w:r>
          </w:p>
        </w:tc>
      </w:tr>
      <w:tr w14:paraId="080E35FC" w14:textId="77777777" w:rsidTr="00005781">
        <w:tblPrEx>
          <w:tblW w:w="0" w:type="auto"/>
          <w:jc w:val="center"/>
          <w:tblCellMar>
            <w:left w:w="70" w:type="dxa"/>
            <w:right w:w="70" w:type="dxa"/>
          </w:tblCellMar>
          <w:tblLook w:val="04A0"/>
        </w:tblPrEx>
        <w:trPr>
          <w:trHeight w:val="960"/>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5A6BA0" w:rsidP="00005781" w14:paraId="1CAA6229"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23423</w:t>
            </w:r>
          </w:p>
        </w:tc>
        <w:tc>
          <w:tcPr>
            <w:tcW w:w="0" w:type="auto"/>
            <w:tcBorders>
              <w:top w:val="single" w:sz="4" w:space="0" w:color="auto"/>
              <w:left w:val="nil"/>
              <w:bottom w:val="single" w:sz="4" w:space="0" w:color="auto"/>
              <w:right w:val="single" w:sz="4" w:space="0" w:color="auto"/>
            </w:tcBorders>
            <w:noWrap/>
            <w:vAlign w:val="center"/>
            <w:hideMark/>
          </w:tcPr>
          <w:p w:rsidR="005A6BA0" w:rsidP="00005781" w14:paraId="4F84809B"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single" w:sz="4" w:space="0" w:color="auto"/>
              <w:left w:val="nil"/>
              <w:bottom w:val="single" w:sz="4" w:space="0" w:color="auto"/>
              <w:right w:val="single" w:sz="4" w:space="0" w:color="auto"/>
            </w:tcBorders>
            <w:noWrap/>
            <w:vAlign w:val="center"/>
            <w:hideMark/>
          </w:tcPr>
          <w:p w:rsidR="005A6BA0" w:rsidP="00005781" w14:paraId="29469F9D"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Semestral</w:t>
            </w:r>
          </w:p>
        </w:tc>
        <w:tc>
          <w:tcPr>
            <w:tcW w:w="0" w:type="auto"/>
            <w:tcBorders>
              <w:top w:val="single" w:sz="4" w:space="0" w:color="auto"/>
              <w:left w:val="nil"/>
              <w:bottom w:val="single" w:sz="4" w:space="0" w:color="auto"/>
              <w:right w:val="single" w:sz="4" w:space="0" w:color="auto"/>
            </w:tcBorders>
            <w:vAlign w:val="center"/>
            <w:hideMark/>
          </w:tcPr>
          <w:p w:rsidR="005A6BA0" w:rsidP="00005781" w14:paraId="156613B1"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resultados de auditoría con observaciones, derivadas de auditorías a recursos federales de manera directa o coordinada con el Órgano Estatal de Control</w:t>
            </w:r>
          </w:p>
        </w:tc>
      </w:tr>
      <w:tr w14:paraId="09D067C3" w14:textId="77777777" w:rsidTr="00005781">
        <w:tblPrEx>
          <w:tblW w:w="0" w:type="auto"/>
          <w:jc w:val="center"/>
          <w:tblCellMar>
            <w:left w:w="70" w:type="dxa"/>
            <w:right w:w="70" w:type="dxa"/>
          </w:tblCellMar>
          <w:tblLook w:val="04A0"/>
        </w:tblPrEx>
        <w:trPr>
          <w:trHeight w:val="71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2439BF5E"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20510</w:t>
            </w:r>
          </w:p>
        </w:tc>
        <w:tc>
          <w:tcPr>
            <w:tcW w:w="0" w:type="auto"/>
            <w:tcBorders>
              <w:top w:val="nil"/>
              <w:left w:val="nil"/>
              <w:bottom w:val="single" w:sz="4" w:space="0" w:color="auto"/>
              <w:right w:val="single" w:sz="4" w:space="0" w:color="auto"/>
            </w:tcBorders>
            <w:noWrap/>
            <w:vAlign w:val="center"/>
            <w:hideMark/>
          </w:tcPr>
          <w:p w:rsidR="005A6BA0" w:rsidP="00005781" w14:paraId="566F432D"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057100E0"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5B3B3796"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actos de fiscalización ejecutados, de manera directa o coordinada por el órgano Estatal de Control</w:t>
            </w:r>
          </w:p>
        </w:tc>
      </w:tr>
      <w:tr w14:paraId="20770633"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1B295765"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23424</w:t>
            </w:r>
          </w:p>
        </w:tc>
        <w:tc>
          <w:tcPr>
            <w:tcW w:w="0" w:type="auto"/>
            <w:tcBorders>
              <w:top w:val="nil"/>
              <w:left w:val="nil"/>
              <w:bottom w:val="single" w:sz="4" w:space="0" w:color="auto"/>
              <w:right w:val="single" w:sz="4" w:space="0" w:color="auto"/>
            </w:tcBorders>
            <w:noWrap/>
            <w:vAlign w:val="center"/>
            <w:hideMark/>
          </w:tcPr>
          <w:p w:rsidR="005A6BA0" w:rsidP="00005781" w14:paraId="1C0A6FF9"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5776525C"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71428862"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resultados, derivados de auditorías a recursos federales, solventados</w:t>
            </w:r>
          </w:p>
        </w:tc>
      </w:tr>
      <w:tr w14:paraId="673CDBB3" w14:textId="77777777" w:rsidTr="00005781">
        <w:tblPrEx>
          <w:tblW w:w="0" w:type="auto"/>
          <w:jc w:val="center"/>
          <w:tblCellMar>
            <w:left w:w="70" w:type="dxa"/>
            <w:right w:w="70" w:type="dxa"/>
          </w:tblCellMar>
          <w:tblLook w:val="04A0"/>
        </w:tblPrEx>
        <w:trPr>
          <w:trHeight w:val="960"/>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113589E7"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23425</w:t>
            </w:r>
          </w:p>
        </w:tc>
        <w:tc>
          <w:tcPr>
            <w:tcW w:w="0" w:type="auto"/>
            <w:tcBorders>
              <w:top w:val="nil"/>
              <w:left w:val="nil"/>
              <w:bottom w:val="single" w:sz="4" w:space="0" w:color="auto"/>
              <w:right w:val="single" w:sz="4" w:space="0" w:color="auto"/>
            </w:tcBorders>
            <w:noWrap/>
            <w:vAlign w:val="center"/>
            <w:hideMark/>
          </w:tcPr>
          <w:p w:rsidR="005A6BA0" w:rsidP="00005781" w14:paraId="4DF81F4F"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42D602F9"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273CEC2A"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atención de las solicitudes de información emitidas por la Secretaría de la Contraloría General derivadas de las solicitudes de información de los Órganos Superiores de Fiscalización.</w:t>
            </w:r>
          </w:p>
        </w:tc>
      </w:tr>
      <w:tr w14:paraId="2141E3E3" w14:textId="77777777" w:rsidTr="00005781">
        <w:tblPrEx>
          <w:tblW w:w="0" w:type="auto"/>
          <w:jc w:val="center"/>
          <w:tblCellMar>
            <w:left w:w="70" w:type="dxa"/>
            <w:right w:w="70" w:type="dxa"/>
          </w:tblCellMar>
          <w:tblLook w:val="04A0"/>
        </w:tblPrEx>
        <w:trPr>
          <w:trHeight w:val="960"/>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24C55711"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20532</w:t>
            </w:r>
          </w:p>
        </w:tc>
        <w:tc>
          <w:tcPr>
            <w:tcW w:w="0" w:type="auto"/>
            <w:tcBorders>
              <w:top w:val="nil"/>
              <w:left w:val="nil"/>
              <w:bottom w:val="single" w:sz="4" w:space="0" w:color="auto"/>
              <w:right w:val="single" w:sz="4" w:space="0" w:color="auto"/>
            </w:tcBorders>
            <w:noWrap/>
            <w:vAlign w:val="center"/>
            <w:hideMark/>
          </w:tcPr>
          <w:p w:rsidR="005A6BA0" w:rsidP="00005781" w14:paraId="41A9F660"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305D9A7E"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11FC908B"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los requerimientos de información, emitidos por la Auditoría Superior de la Federación y la Secretaría de la Función Pública, atendidos en tiempo por el Órgano Estatal de Control.</w:t>
            </w:r>
          </w:p>
        </w:tc>
      </w:tr>
      <w:tr w14:paraId="7DAD50A5" w14:textId="77777777" w:rsidTr="00005781">
        <w:tblPrEx>
          <w:tblW w:w="0" w:type="auto"/>
          <w:jc w:val="center"/>
          <w:tblCellMar>
            <w:left w:w="70" w:type="dxa"/>
            <w:right w:w="70" w:type="dxa"/>
          </w:tblCellMar>
          <w:tblLook w:val="04A0"/>
        </w:tblPrEx>
        <w:trPr>
          <w:trHeight w:val="960"/>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77D04890"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20534</w:t>
            </w:r>
          </w:p>
        </w:tc>
        <w:tc>
          <w:tcPr>
            <w:tcW w:w="0" w:type="auto"/>
            <w:tcBorders>
              <w:top w:val="nil"/>
              <w:left w:val="nil"/>
              <w:bottom w:val="single" w:sz="4" w:space="0" w:color="auto"/>
              <w:right w:val="single" w:sz="4" w:space="0" w:color="auto"/>
            </w:tcBorders>
            <w:noWrap/>
            <w:vAlign w:val="center"/>
            <w:hideMark/>
          </w:tcPr>
          <w:p w:rsidR="005A6BA0" w:rsidP="00005781" w14:paraId="0C7CB8FF"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27D1CBB5"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368093A7"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atención de los ejecutores del gasto, dentro del tiempo establecido, a los resultados emitidos por la Auditoría Superior de la Federación y la Secretaría de la Función Pública</w:t>
            </w:r>
          </w:p>
        </w:tc>
      </w:tr>
      <w:tr w14:paraId="02A8ECD6"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7CFBC81E"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23426</w:t>
            </w:r>
          </w:p>
        </w:tc>
        <w:tc>
          <w:tcPr>
            <w:tcW w:w="0" w:type="auto"/>
            <w:tcBorders>
              <w:top w:val="nil"/>
              <w:left w:val="nil"/>
              <w:bottom w:val="single" w:sz="4" w:space="0" w:color="auto"/>
              <w:right w:val="single" w:sz="4" w:space="0" w:color="auto"/>
            </w:tcBorders>
            <w:noWrap/>
            <w:vAlign w:val="center"/>
            <w:hideMark/>
          </w:tcPr>
          <w:p w:rsidR="005A6BA0" w:rsidP="00005781" w14:paraId="6239229A"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44F169F4"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7C7A80B7"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atención a las acciones derivadas del informe de la Cuenta pública</w:t>
            </w:r>
          </w:p>
        </w:tc>
      </w:tr>
      <w:tr w14:paraId="055FFC23"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25928710"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23427</w:t>
            </w:r>
          </w:p>
        </w:tc>
        <w:tc>
          <w:tcPr>
            <w:tcW w:w="0" w:type="auto"/>
            <w:tcBorders>
              <w:top w:val="nil"/>
              <w:left w:val="nil"/>
              <w:bottom w:val="single" w:sz="4" w:space="0" w:color="auto"/>
              <w:right w:val="single" w:sz="4" w:space="0" w:color="auto"/>
            </w:tcBorders>
            <w:noWrap/>
            <w:vAlign w:val="center"/>
            <w:hideMark/>
          </w:tcPr>
          <w:p w:rsidR="005A6BA0" w:rsidP="00005781" w14:paraId="015448EF"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197EB452"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2CD869CF" w14:textId="77777777">
            <w:pPr>
              <w:spacing w:after="0" w:line="240" w:lineRule="auto"/>
              <w:jc w:val="both"/>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Porcentaje de atención a las acciones no solventadas ante los Órganos Superiores de Fiscalización</w:t>
            </w:r>
          </w:p>
        </w:tc>
      </w:tr>
      <w:tr w14:paraId="15BB42B1" w14:textId="77777777" w:rsidTr="00005781">
        <w:tblPrEx>
          <w:tblW w:w="0" w:type="auto"/>
          <w:jc w:val="center"/>
          <w:tblCellMar>
            <w:left w:w="70" w:type="dxa"/>
            <w:right w:w="70" w:type="dxa"/>
          </w:tblCellMar>
          <w:tblLook w:val="04A0"/>
        </w:tblPrEx>
        <w:trPr>
          <w:trHeight w:val="71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4E5882F3"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20554</w:t>
            </w:r>
          </w:p>
        </w:tc>
        <w:tc>
          <w:tcPr>
            <w:tcW w:w="0" w:type="auto"/>
            <w:tcBorders>
              <w:top w:val="nil"/>
              <w:left w:val="nil"/>
              <w:bottom w:val="single" w:sz="4" w:space="0" w:color="auto"/>
              <w:right w:val="single" w:sz="4" w:space="0" w:color="auto"/>
            </w:tcBorders>
            <w:noWrap/>
            <w:vAlign w:val="center"/>
            <w:hideMark/>
          </w:tcPr>
          <w:p w:rsidR="005A6BA0" w:rsidP="00005781" w14:paraId="34A47743"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2480125E"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604D6F7F"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beneficiarios que calificaron satisfactoriamente las actividades de difusión y capacitación de Contraloría Social</w:t>
            </w:r>
          </w:p>
        </w:tc>
      </w:tr>
      <w:tr w14:paraId="33996C54"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4BFA34D3"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20557</w:t>
            </w:r>
          </w:p>
        </w:tc>
        <w:tc>
          <w:tcPr>
            <w:tcW w:w="0" w:type="auto"/>
            <w:tcBorders>
              <w:top w:val="nil"/>
              <w:left w:val="nil"/>
              <w:bottom w:val="single" w:sz="4" w:space="0" w:color="auto"/>
              <w:right w:val="single" w:sz="4" w:space="0" w:color="auto"/>
            </w:tcBorders>
            <w:noWrap/>
            <w:vAlign w:val="center"/>
            <w:hideMark/>
          </w:tcPr>
          <w:p w:rsidR="005A6BA0" w:rsidP="00005781" w14:paraId="58C96927"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41D3E997"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79B51953"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actividades de difusión y capacitación realizadas</w:t>
            </w:r>
          </w:p>
        </w:tc>
      </w:tr>
      <w:tr w14:paraId="307ACADF" w14:textId="77777777" w:rsidTr="00005781">
        <w:tblPrEx>
          <w:tblW w:w="0" w:type="auto"/>
          <w:jc w:val="center"/>
          <w:tblCellMar>
            <w:left w:w="70" w:type="dxa"/>
            <w:right w:w="70" w:type="dxa"/>
          </w:tblCellMar>
          <w:tblLook w:val="04A0"/>
        </w:tblPrEx>
        <w:trPr>
          <w:trHeight w:val="71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1FDDB101"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20563</w:t>
            </w:r>
          </w:p>
        </w:tc>
        <w:tc>
          <w:tcPr>
            <w:tcW w:w="0" w:type="auto"/>
            <w:tcBorders>
              <w:top w:val="nil"/>
              <w:left w:val="nil"/>
              <w:bottom w:val="single" w:sz="4" w:space="0" w:color="auto"/>
              <w:right w:val="single" w:sz="4" w:space="0" w:color="auto"/>
            </w:tcBorders>
            <w:noWrap/>
            <w:vAlign w:val="center"/>
            <w:hideMark/>
          </w:tcPr>
          <w:p w:rsidR="005A6BA0" w:rsidP="00005781" w14:paraId="16DC28B7"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1712B48C"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43A51DF3"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servidores públicos municipales que calificaron satisfactoriamente la información transmitida en materia de Contraloría Social.</w:t>
            </w:r>
          </w:p>
        </w:tc>
      </w:tr>
      <w:tr w14:paraId="685C7479"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71C58D73"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23428</w:t>
            </w:r>
          </w:p>
        </w:tc>
        <w:tc>
          <w:tcPr>
            <w:tcW w:w="0" w:type="auto"/>
            <w:tcBorders>
              <w:top w:val="nil"/>
              <w:left w:val="nil"/>
              <w:bottom w:val="single" w:sz="4" w:space="0" w:color="auto"/>
              <w:right w:val="single" w:sz="4" w:space="0" w:color="auto"/>
            </w:tcBorders>
            <w:noWrap/>
            <w:vAlign w:val="center"/>
            <w:hideMark/>
          </w:tcPr>
          <w:p w:rsidR="005A6BA0" w:rsidP="00005781" w14:paraId="42D056B5"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4D9B472D"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590678FD"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expresiones ciudadanas atendidas por las dependencias y entidades competentes.</w:t>
            </w:r>
          </w:p>
        </w:tc>
      </w:tr>
      <w:tr w14:paraId="3E9024E1" w14:textId="77777777" w:rsidTr="00005781">
        <w:tblPrEx>
          <w:tblW w:w="0" w:type="auto"/>
          <w:jc w:val="center"/>
          <w:tblCellMar>
            <w:left w:w="70" w:type="dxa"/>
            <w:right w:w="70" w:type="dxa"/>
          </w:tblCellMar>
          <w:tblLook w:val="04A0"/>
        </w:tblPrEx>
        <w:trPr>
          <w:trHeight w:val="23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3DED3BBF"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23429</w:t>
            </w:r>
          </w:p>
        </w:tc>
        <w:tc>
          <w:tcPr>
            <w:tcW w:w="0" w:type="auto"/>
            <w:tcBorders>
              <w:top w:val="nil"/>
              <w:left w:val="nil"/>
              <w:bottom w:val="single" w:sz="4" w:space="0" w:color="auto"/>
              <w:right w:val="single" w:sz="4" w:space="0" w:color="auto"/>
            </w:tcBorders>
            <w:noWrap/>
            <w:vAlign w:val="center"/>
            <w:hideMark/>
          </w:tcPr>
          <w:p w:rsidR="005A6BA0" w:rsidP="00005781" w14:paraId="5119D68B"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67486943"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5FFB1637"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respuestas informadas al ciudadano</w:t>
            </w:r>
          </w:p>
        </w:tc>
      </w:tr>
      <w:tr w14:paraId="17CCE89E" w14:textId="77777777" w:rsidTr="00005781">
        <w:tblPrEx>
          <w:tblW w:w="0" w:type="auto"/>
          <w:jc w:val="center"/>
          <w:tblCellMar>
            <w:left w:w="70" w:type="dxa"/>
            <w:right w:w="70" w:type="dxa"/>
          </w:tblCellMar>
          <w:tblLook w:val="04A0"/>
        </w:tblPrEx>
        <w:trPr>
          <w:trHeight w:val="71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3AE3B0F8"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23420</w:t>
            </w:r>
          </w:p>
        </w:tc>
        <w:tc>
          <w:tcPr>
            <w:tcW w:w="0" w:type="auto"/>
            <w:tcBorders>
              <w:top w:val="nil"/>
              <w:left w:val="nil"/>
              <w:bottom w:val="single" w:sz="4" w:space="0" w:color="auto"/>
              <w:right w:val="single" w:sz="4" w:space="0" w:color="auto"/>
            </w:tcBorders>
            <w:noWrap/>
            <w:vAlign w:val="center"/>
            <w:hideMark/>
          </w:tcPr>
          <w:p w:rsidR="005A6BA0" w:rsidP="00005781" w14:paraId="4C08DCC8"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DNQR / DIOP</w:t>
            </w:r>
          </w:p>
        </w:tc>
        <w:tc>
          <w:tcPr>
            <w:tcW w:w="0" w:type="auto"/>
            <w:tcBorders>
              <w:top w:val="nil"/>
              <w:left w:val="nil"/>
              <w:bottom w:val="single" w:sz="4" w:space="0" w:color="auto"/>
              <w:right w:val="single" w:sz="4" w:space="0" w:color="auto"/>
            </w:tcBorders>
            <w:noWrap/>
            <w:vAlign w:val="center"/>
            <w:hideMark/>
          </w:tcPr>
          <w:p w:rsidR="005A6BA0" w:rsidP="00005781" w14:paraId="0B0AB176"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3446B650"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actos administrativos verificados con participación de la contraloría en apego a la normatividad aplicable</w:t>
            </w:r>
          </w:p>
        </w:tc>
      </w:tr>
      <w:tr w14:paraId="24737648" w14:textId="77777777" w:rsidTr="00005781">
        <w:tblPrEx>
          <w:tblW w:w="0" w:type="auto"/>
          <w:jc w:val="center"/>
          <w:tblCellMar>
            <w:left w:w="70" w:type="dxa"/>
            <w:right w:w="70" w:type="dxa"/>
          </w:tblCellMar>
          <w:tblLook w:val="04A0"/>
        </w:tblPrEx>
        <w:trPr>
          <w:trHeight w:val="71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2B04A8CD"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23421</w:t>
            </w:r>
          </w:p>
        </w:tc>
        <w:tc>
          <w:tcPr>
            <w:tcW w:w="0" w:type="auto"/>
            <w:tcBorders>
              <w:top w:val="nil"/>
              <w:left w:val="nil"/>
              <w:bottom w:val="single" w:sz="4" w:space="0" w:color="auto"/>
              <w:right w:val="single" w:sz="4" w:space="0" w:color="auto"/>
            </w:tcBorders>
            <w:noWrap/>
            <w:vAlign w:val="center"/>
            <w:hideMark/>
          </w:tcPr>
          <w:p w:rsidR="005A6BA0" w:rsidP="00005781" w14:paraId="6CCC8B2C"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DNQR / DIOP</w:t>
            </w:r>
          </w:p>
        </w:tc>
        <w:tc>
          <w:tcPr>
            <w:tcW w:w="0" w:type="auto"/>
            <w:tcBorders>
              <w:top w:val="nil"/>
              <w:left w:val="nil"/>
              <w:bottom w:val="single" w:sz="4" w:space="0" w:color="auto"/>
              <w:right w:val="single" w:sz="4" w:space="0" w:color="auto"/>
            </w:tcBorders>
            <w:noWrap/>
            <w:vAlign w:val="center"/>
            <w:hideMark/>
          </w:tcPr>
          <w:p w:rsidR="005A6BA0" w:rsidP="00005781" w14:paraId="7E041ADB"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7E8737C5"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actos administrativos de procedimientos de contratación verificados con participación de la contraloría que cumplen con la normatividad aplicable.</w:t>
            </w:r>
          </w:p>
        </w:tc>
      </w:tr>
      <w:tr w14:paraId="4501EBA2"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7C8D696A"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23422</w:t>
            </w:r>
          </w:p>
        </w:tc>
        <w:tc>
          <w:tcPr>
            <w:tcW w:w="0" w:type="auto"/>
            <w:tcBorders>
              <w:top w:val="nil"/>
              <w:left w:val="nil"/>
              <w:bottom w:val="single" w:sz="4" w:space="0" w:color="auto"/>
              <w:right w:val="single" w:sz="4" w:space="0" w:color="auto"/>
            </w:tcBorders>
            <w:noWrap/>
            <w:vAlign w:val="center"/>
            <w:hideMark/>
          </w:tcPr>
          <w:p w:rsidR="005A6BA0" w:rsidP="00005781" w14:paraId="58120FBA"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DNQR</w:t>
            </w:r>
          </w:p>
        </w:tc>
        <w:tc>
          <w:tcPr>
            <w:tcW w:w="0" w:type="auto"/>
            <w:tcBorders>
              <w:top w:val="nil"/>
              <w:left w:val="nil"/>
              <w:bottom w:val="single" w:sz="4" w:space="0" w:color="auto"/>
              <w:right w:val="single" w:sz="4" w:space="0" w:color="auto"/>
            </w:tcBorders>
            <w:noWrap/>
            <w:vAlign w:val="center"/>
            <w:hideMark/>
          </w:tcPr>
          <w:p w:rsidR="005A6BA0" w:rsidP="00005781" w14:paraId="47F2351A"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31EBFAD1"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sesiones verificadas participación de la contraloría que cumplen con la normatividad aplicable</w:t>
            </w:r>
          </w:p>
        </w:tc>
      </w:tr>
      <w:tr w14:paraId="7362FE23"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75B9792B"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21917</w:t>
            </w:r>
          </w:p>
        </w:tc>
        <w:tc>
          <w:tcPr>
            <w:tcW w:w="0" w:type="auto"/>
            <w:tcBorders>
              <w:top w:val="nil"/>
              <w:left w:val="nil"/>
              <w:bottom w:val="single" w:sz="4" w:space="0" w:color="auto"/>
              <w:right w:val="single" w:sz="4" w:space="0" w:color="auto"/>
            </w:tcBorders>
            <w:noWrap/>
            <w:vAlign w:val="center"/>
            <w:hideMark/>
          </w:tcPr>
          <w:p w:rsidR="005A6BA0" w:rsidP="00005781" w14:paraId="676A6639"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DNQR</w:t>
            </w:r>
          </w:p>
        </w:tc>
        <w:tc>
          <w:tcPr>
            <w:tcW w:w="0" w:type="auto"/>
            <w:tcBorders>
              <w:top w:val="nil"/>
              <w:left w:val="nil"/>
              <w:bottom w:val="single" w:sz="4" w:space="0" w:color="auto"/>
              <w:right w:val="single" w:sz="4" w:space="0" w:color="auto"/>
            </w:tcBorders>
            <w:noWrap/>
            <w:vAlign w:val="center"/>
            <w:hideMark/>
          </w:tcPr>
          <w:p w:rsidR="005A6BA0" w:rsidP="00005781" w14:paraId="77E07F6E"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7A85A049"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inconformidades resueltas a favor del promovente.</w:t>
            </w:r>
          </w:p>
        </w:tc>
      </w:tr>
      <w:tr w14:paraId="2DF4A30D"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37BC7B07"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20506</w:t>
            </w:r>
          </w:p>
        </w:tc>
        <w:tc>
          <w:tcPr>
            <w:tcW w:w="0" w:type="auto"/>
            <w:tcBorders>
              <w:top w:val="nil"/>
              <w:left w:val="nil"/>
              <w:bottom w:val="single" w:sz="4" w:space="0" w:color="auto"/>
              <w:right w:val="single" w:sz="4" w:space="0" w:color="auto"/>
            </w:tcBorders>
            <w:noWrap/>
            <w:vAlign w:val="center"/>
            <w:hideMark/>
          </w:tcPr>
          <w:p w:rsidR="005A6BA0" w:rsidP="00005781" w14:paraId="54C88E30"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DIOP</w:t>
            </w:r>
          </w:p>
        </w:tc>
        <w:tc>
          <w:tcPr>
            <w:tcW w:w="0" w:type="auto"/>
            <w:tcBorders>
              <w:top w:val="nil"/>
              <w:left w:val="nil"/>
              <w:bottom w:val="single" w:sz="4" w:space="0" w:color="auto"/>
              <w:right w:val="single" w:sz="4" w:space="0" w:color="auto"/>
            </w:tcBorders>
            <w:noWrap/>
            <w:vAlign w:val="center"/>
            <w:hideMark/>
          </w:tcPr>
          <w:p w:rsidR="005A6BA0" w:rsidP="00005781" w14:paraId="2D03AEB1"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01517B52"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acciones de obra pública verificada sin incidencias.</w:t>
            </w:r>
          </w:p>
        </w:tc>
      </w:tr>
      <w:tr w14:paraId="62BDA178" w14:textId="77777777" w:rsidTr="00005781">
        <w:tblPrEx>
          <w:tblW w:w="0" w:type="auto"/>
          <w:jc w:val="center"/>
          <w:tblCellMar>
            <w:left w:w="70" w:type="dxa"/>
            <w:right w:w="70" w:type="dxa"/>
          </w:tblCellMar>
          <w:tblLook w:val="04A0"/>
        </w:tblPrEx>
        <w:trPr>
          <w:trHeight w:val="23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1D1FEE49"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22303</w:t>
            </w:r>
          </w:p>
        </w:tc>
        <w:tc>
          <w:tcPr>
            <w:tcW w:w="0" w:type="auto"/>
            <w:tcBorders>
              <w:top w:val="nil"/>
              <w:left w:val="nil"/>
              <w:bottom w:val="single" w:sz="4" w:space="0" w:color="auto"/>
              <w:right w:val="single" w:sz="4" w:space="0" w:color="auto"/>
            </w:tcBorders>
            <w:noWrap/>
            <w:vAlign w:val="center"/>
            <w:hideMark/>
          </w:tcPr>
          <w:p w:rsidR="005A6BA0" w:rsidP="00005781" w14:paraId="6D052D36"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DIOP</w:t>
            </w:r>
          </w:p>
        </w:tc>
        <w:tc>
          <w:tcPr>
            <w:tcW w:w="0" w:type="auto"/>
            <w:tcBorders>
              <w:top w:val="nil"/>
              <w:left w:val="nil"/>
              <w:bottom w:val="single" w:sz="4" w:space="0" w:color="auto"/>
              <w:right w:val="single" w:sz="4" w:space="0" w:color="auto"/>
            </w:tcBorders>
            <w:noWrap/>
            <w:vAlign w:val="center"/>
            <w:hideMark/>
          </w:tcPr>
          <w:p w:rsidR="005A6BA0" w:rsidP="00005781" w14:paraId="7AA46C22"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10D55229"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verificaciones de obra pública ejecutadas</w:t>
            </w:r>
          </w:p>
        </w:tc>
      </w:tr>
      <w:tr w14:paraId="20EFE814" w14:textId="77777777" w:rsidTr="00005781">
        <w:tblPrEx>
          <w:tblW w:w="0" w:type="auto"/>
          <w:jc w:val="center"/>
          <w:tblCellMar>
            <w:left w:w="70" w:type="dxa"/>
            <w:right w:w="70" w:type="dxa"/>
          </w:tblCellMar>
          <w:tblLook w:val="04A0"/>
        </w:tblPrEx>
        <w:trPr>
          <w:trHeight w:val="23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1FE869BD"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20523</w:t>
            </w:r>
          </w:p>
        </w:tc>
        <w:tc>
          <w:tcPr>
            <w:tcW w:w="0" w:type="auto"/>
            <w:tcBorders>
              <w:top w:val="nil"/>
              <w:left w:val="nil"/>
              <w:bottom w:val="single" w:sz="4" w:space="0" w:color="auto"/>
              <w:right w:val="single" w:sz="4" w:space="0" w:color="auto"/>
            </w:tcBorders>
            <w:noWrap/>
            <w:vAlign w:val="center"/>
            <w:hideMark/>
          </w:tcPr>
          <w:p w:rsidR="005A6BA0" w:rsidP="00005781" w14:paraId="322D35C7"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DIOP</w:t>
            </w:r>
          </w:p>
        </w:tc>
        <w:tc>
          <w:tcPr>
            <w:tcW w:w="0" w:type="auto"/>
            <w:tcBorders>
              <w:top w:val="nil"/>
              <w:left w:val="nil"/>
              <w:bottom w:val="single" w:sz="4" w:space="0" w:color="auto"/>
              <w:right w:val="single" w:sz="4" w:space="0" w:color="auto"/>
            </w:tcBorders>
            <w:noWrap/>
            <w:vAlign w:val="center"/>
            <w:hideMark/>
          </w:tcPr>
          <w:p w:rsidR="005A6BA0" w:rsidP="00005781" w14:paraId="0B74DD07"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1D4FFED5"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acciones de obra pública supervisadas</w:t>
            </w:r>
          </w:p>
        </w:tc>
      </w:tr>
      <w:tr w14:paraId="588AE4BA"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2EA711AC"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22304</w:t>
            </w:r>
          </w:p>
        </w:tc>
        <w:tc>
          <w:tcPr>
            <w:tcW w:w="0" w:type="auto"/>
            <w:tcBorders>
              <w:top w:val="nil"/>
              <w:left w:val="nil"/>
              <w:bottom w:val="single" w:sz="4" w:space="0" w:color="auto"/>
              <w:right w:val="single" w:sz="4" w:space="0" w:color="auto"/>
            </w:tcBorders>
            <w:noWrap/>
            <w:vAlign w:val="center"/>
            <w:hideMark/>
          </w:tcPr>
          <w:p w:rsidR="005A6BA0" w:rsidP="00005781" w14:paraId="5A5DB51F"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DIOP</w:t>
            </w:r>
          </w:p>
        </w:tc>
        <w:tc>
          <w:tcPr>
            <w:tcW w:w="0" w:type="auto"/>
            <w:tcBorders>
              <w:top w:val="nil"/>
              <w:left w:val="nil"/>
              <w:bottom w:val="single" w:sz="4" w:space="0" w:color="auto"/>
              <w:right w:val="single" w:sz="4" w:space="0" w:color="auto"/>
            </w:tcBorders>
            <w:noWrap/>
            <w:vAlign w:val="center"/>
            <w:hideMark/>
          </w:tcPr>
          <w:p w:rsidR="005A6BA0" w:rsidP="00005781" w14:paraId="57FA4498"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37266F5C"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acciones de obra pública verificadas a su conclusión, por invitación.</w:t>
            </w:r>
          </w:p>
        </w:tc>
      </w:tr>
      <w:tr w14:paraId="19EBFCED"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63759846"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22248</w:t>
            </w:r>
          </w:p>
        </w:tc>
        <w:tc>
          <w:tcPr>
            <w:tcW w:w="0" w:type="auto"/>
            <w:tcBorders>
              <w:top w:val="nil"/>
              <w:left w:val="nil"/>
              <w:bottom w:val="single" w:sz="4" w:space="0" w:color="auto"/>
              <w:right w:val="single" w:sz="4" w:space="0" w:color="auto"/>
            </w:tcBorders>
            <w:noWrap/>
            <w:vAlign w:val="center"/>
            <w:hideMark/>
          </w:tcPr>
          <w:p w:rsidR="005A6BA0" w:rsidP="00005781" w14:paraId="315F9411"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DIOP</w:t>
            </w:r>
          </w:p>
        </w:tc>
        <w:tc>
          <w:tcPr>
            <w:tcW w:w="0" w:type="auto"/>
            <w:tcBorders>
              <w:top w:val="nil"/>
              <w:left w:val="nil"/>
              <w:bottom w:val="single" w:sz="4" w:space="0" w:color="auto"/>
              <w:right w:val="single" w:sz="4" w:space="0" w:color="auto"/>
            </w:tcBorders>
            <w:noWrap/>
            <w:vAlign w:val="center"/>
            <w:hideMark/>
          </w:tcPr>
          <w:p w:rsidR="005A6BA0" w:rsidP="00005781" w14:paraId="3AC01376"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Semestral</w:t>
            </w:r>
          </w:p>
        </w:tc>
        <w:tc>
          <w:tcPr>
            <w:tcW w:w="0" w:type="auto"/>
            <w:tcBorders>
              <w:top w:val="nil"/>
              <w:left w:val="nil"/>
              <w:bottom w:val="single" w:sz="4" w:space="0" w:color="auto"/>
              <w:right w:val="single" w:sz="4" w:space="0" w:color="auto"/>
            </w:tcBorders>
            <w:vAlign w:val="center"/>
            <w:hideMark/>
          </w:tcPr>
          <w:p w:rsidR="005A6BA0" w:rsidP="00005781" w14:paraId="75B7740D" w14:textId="77777777">
            <w:pPr>
              <w:spacing w:after="0" w:line="240" w:lineRule="auto"/>
              <w:jc w:val="both"/>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Promedio de incidencias de obra pública por institución verificada.</w:t>
            </w:r>
          </w:p>
        </w:tc>
      </w:tr>
      <w:tr w14:paraId="5D3C89E1" w14:textId="77777777" w:rsidTr="00005781">
        <w:tblPrEx>
          <w:tblW w:w="0" w:type="auto"/>
          <w:jc w:val="center"/>
          <w:tblCellMar>
            <w:left w:w="70" w:type="dxa"/>
            <w:right w:w="70" w:type="dxa"/>
          </w:tblCellMar>
          <w:tblLook w:val="04A0"/>
        </w:tblPrEx>
        <w:trPr>
          <w:trHeight w:val="23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0D52E0A6"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22305</w:t>
            </w:r>
          </w:p>
        </w:tc>
        <w:tc>
          <w:tcPr>
            <w:tcW w:w="0" w:type="auto"/>
            <w:tcBorders>
              <w:top w:val="nil"/>
              <w:left w:val="nil"/>
              <w:bottom w:val="single" w:sz="4" w:space="0" w:color="auto"/>
              <w:right w:val="single" w:sz="4" w:space="0" w:color="auto"/>
            </w:tcBorders>
            <w:noWrap/>
            <w:vAlign w:val="center"/>
            <w:hideMark/>
          </w:tcPr>
          <w:p w:rsidR="005A6BA0" w:rsidP="00005781" w14:paraId="3F80FDE5"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DIOP</w:t>
            </w:r>
          </w:p>
        </w:tc>
        <w:tc>
          <w:tcPr>
            <w:tcW w:w="0" w:type="auto"/>
            <w:tcBorders>
              <w:top w:val="nil"/>
              <w:left w:val="nil"/>
              <w:bottom w:val="single" w:sz="4" w:space="0" w:color="auto"/>
              <w:right w:val="single" w:sz="4" w:space="0" w:color="auto"/>
            </w:tcBorders>
            <w:noWrap/>
            <w:vAlign w:val="center"/>
            <w:hideMark/>
          </w:tcPr>
          <w:p w:rsidR="005A6BA0" w:rsidP="00005781" w14:paraId="52991FDE"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57687425"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incidencias solventadas.</w:t>
            </w:r>
          </w:p>
        </w:tc>
      </w:tr>
      <w:tr w14:paraId="6BA084CE" w14:textId="77777777" w:rsidTr="00005781">
        <w:tblPrEx>
          <w:tblW w:w="0" w:type="auto"/>
          <w:jc w:val="center"/>
          <w:tblCellMar>
            <w:left w:w="70" w:type="dxa"/>
            <w:right w:w="70" w:type="dxa"/>
          </w:tblCellMar>
          <w:tblLook w:val="04A0"/>
        </w:tblPrEx>
        <w:trPr>
          <w:trHeight w:val="23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76825FCA"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22346</w:t>
            </w:r>
          </w:p>
        </w:tc>
        <w:tc>
          <w:tcPr>
            <w:tcW w:w="0" w:type="auto"/>
            <w:tcBorders>
              <w:top w:val="nil"/>
              <w:left w:val="nil"/>
              <w:bottom w:val="single" w:sz="4" w:space="0" w:color="auto"/>
              <w:right w:val="single" w:sz="4" w:space="0" w:color="auto"/>
            </w:tcBorders>
            <w:noWrap/>
            <w:vAlign w:val="center"/>
            <w:hideMark/>
          </w:tcPr>
          <w:p w:rsidR="005A6BA0" w:rsidP="00005781" w14:paraId="02A1CD89"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1456ABB5"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Semestral</w:t>
            </w:r>
          </w:p>
        </w:tc>
        <w:tc>
          <w:tcPr>
            <w:tcW w:w="0" w:type="auto"/>
            <w:tcBorders>
              <w:top w:val="nil"/>
              <w:left w:val="nil"/>
              <w:bottom w:val="single" w:sz="4" w:space="0" w:color="auto"/>
              <w:right w:val="single" w:sz="4" w:space="0" w:color="auto"/>
            </w:tcBorders>
            <w:vAlign w:val="center"/>
            <w:hideMark/>
          </w:tcPr>
          <w:p w:rsidR="005A6BA0" w:rsidP="00005781" w14:paraId="5C05F54D"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premios entregados</w:t>
            </w:r>
          </w:p>
        </w:tc>
      </w:tr>
      <w:tr w14:paraId="661FF2D1" w14:textId="77777777" w:rsidTr="00005781">
        <w:tblPrEx>
          <w:tblW w:w="0" w:type="auto"/>
          <w:jc w:val="center"/>
          <w:tblCellMar>
            <w:left w:w="70" w:type="dxa"/>
            <w:right w:w="70" w:type="dxa"/>
          </w:tblCellMar>
          <w:tblLook w:val="04A0"/>
        </w:tblPrEx>
        <w:trPr>
          <w:trHeight w:val="23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0813BA04"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22347</w:t>
            </w:r>
          </w:p>
        </w:tc>
        <w:tc>
          <w:tcPr>
            <w:tcW w:w="0" w:type="auto"/>
            <w:tcBorders>
              <w:top w:val="nil"/>
              <w:left w:val="nil"/>
              <w:bottom w:val="single" w:sz="4" w:space="0" w:color="auto"/>
              <w:right w:val="single" w:sz="4" w:space="0" w:color="auto"/>
            </w:tcBorders>
            <w:noWrap/>
            <w:vAlign w:val="center"/>
            <w:hideMark/>
          </w:tcPr>
          <w:p w:rsidR="005A6BA0" w:rsidP="00005781" w14:paraId="77D3E392"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16CE5A1E"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Semestral</w:t>
            </w:r>
          </w:p>
        </w:tc>
        <w:tc>
          <w:tcPr>
            <w:tcW w:w="0" w:type="auto"/>
            <w:tcBorders>
              <w:top w:val="nil"/>
              <w:left w:val="nil"/>
              <w:bottom w:val="single" w:sz="4" w:space="0" w:color="auto"/>
              <w:right w:val="single" w:sz="4" w:space="0" w:color="auto"/>
            </w:tcBorders>
            <w:vAlign w:val="center"/>
            <w:hideMark/>
          </w:tcPr>
          <w:p w:rsidR="005A6BA0" w:rsidP="00005781" w14:paraId="0563F0F7"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convocatorias emitidas</w:t>
            </w:r>
          </w:p>
        </w:tc>
      </w:tr>
      <w:tr w14:paraId="47A06F92"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72B339E1"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22348</w:t>
            </w:r>
          </w:p>
        </w:tc>
        <w:tc>
          <w:tcPr>
            <w:tcW w:w="0" w:type="auto"/>
            <w:tcBorders>
              <w:top w:val="nil"/>
              <w:left w:val="nil"/>
              <w:bottom w:val="single" w:sz="4" w:space="0" w:color="auto"/>
              <w:right w:val="single" w:sz="4" w:space="0" w:color="auto"/>
            </w:tcBorders>
            <w:noWrap/>
            <w:vAlign w:val="center"/>
            <w:hideMark/>
          </w:tcPr>
          <w:p w:rsidR="005A6BA0" w:rsidP="00005781" w14:paraId="60C0538A"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4D51B710"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Semestral</w:t>
            </w:r>
          </w:p>
        </w:tc>
        <w:tc>
          <w:tcPr>
            <w:tcW w:w="0" w:type="auto"/>
            <w:tcBorders>
              <w:top w:val="nil"/>
              <w:left w:val="nil"/>
              <w:bottom w:val="single" w:sz="4" w:space="0" w:color="auto"/>
              <w:right w:val="single" w:sz="4" w:space="0" w:color="auto"/>
            </w:tcBorders>
            <w:vAlign w:val="center"/>
            <w:hideMark/>
          </w:tcPr>
          <w:p w:rsidR="005A6BA0" w:rsidP="00005781" w14:paraId="52E8CA29"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Promedio de participantes inscritos por sesión de difusión</w:t>
            </w:r>
          </w:p>
        </w:tc>
      </w:tr>
      <w:tr w14:paraId="5D05BC6A"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70E5045C"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22349</w:t>
            </w:r>
          </w:p>
        </w:tc>
        <w:tc>
          <w:tcPr>
            <w:tcW w:w="0" w:type="auto"/>
            <w:tcBorders>
              <w:top w:val="nil"/>
              <w:left w:val="nil"/>
              <w:bottom w:val="single" w:sz="4" w:space="0" w:color="auto"/>
              <w:right w:val="single" w:sz="4" w:space="0" w:color="auto"/>
            </w:tcBorders>
            <w:noWrap/>
            <w:vAlign w:val="center"/>
            <w:hideMark/>
          </w:tcPr>
          <w:p w:rsidR="005A6BA0" w:rsidP="00005781" w14:paraId="1CE532D6"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DPF</w:t>
            </w:r>
          </w:p>
        </w:tc>
        <w:tc>
          <w:tcPr>
            <w:tcW w:w="0" w:type="auto"/>
            <w:tcBorders>
              <w:top w:val="nil"/>
              <w:left w:val="nil"/>
              <w:bottom w:val="single" w:sz="4" w:space="0" w:color="auto"/>
              <w:right w:val="single" w:sz="4" w:space="0" w:color="auto"/>
            </w:tcBorders>
            <w:noWrap/>
            <w:vAlign w:val="center"/>
            <w:hideMark/>
          </w:tcPr>
          <w:p w:rsidR="005A6BA0" w:rsidP="00005781" w14:paraId="1FDC077F"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Semestral</w:t>
            </w:r>
          </w:p>
        </w:tc>
        <w:tc>
          <w:tcPr>
            <w:tcW w:w="0" w:type="auto"/>
            <w:tcBorders>
              <w:top w:val="nil"/>
              <w:left w:val="nil"/>
              <w:bottom w:val="single" w:sz="4" w:space="0" w:color="auto"/>
              <w:right w:val="single" w:sz="4" w:space="0" w:color="auto"/>
            </w:tcBorders>
            <w:vAlign w:val="center"/>
            <w:hideMark/>
          </w:tcPr>
          <w:p w:rsidR="005A6BA0" w:rsidP="00005781" w14:paraId="57185F1D"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trabajos evaluados que cumplen con los requisitos de la convocatoria</w:t>
            </w:r>
          </w:p>
        </w:tc>
      </w:tr>
      <w:tr w14:paraId="69A3F015"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401A2964"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21499</w:t>
            </w:r>
          </w:p>
        </w:tc>
        <w:tc>
          <w:tcPr>
            <w:tcW w:w="0" w:type="auto"/>
            <w:tcBorders>
              <w:top w:val="nil"/>
              <w:left w:val="nil"/>
              <w:bottom w:val="single" w:sz="4" w:space="0" w:color="auto"/>
              <w:right w:val="single" w:sz="4" w:space="0" w:color="auto"/>
            </w:tcBorders>
            <w:noWrap/>
            <w:vAlign w:val="center"/>
            <w:hideMark/>
          </w:tcPr>
          <w:p w:rsidR="005A6BA0" w:rsidP="00005781" w14:paraId="46B2B6F9"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DNQR</w:t>
            </w:r>
          </w:p>
        </w:tc>
        <w:tc>
          <w:tcPr>
            <w:tcW w:w="0" w:type="auto"/>
            <w:tcBorders>
              <w:top w:val="nil"/>
              <w:left w:val="nil"/>
              <w:bottom w:val="single" w:sz="4" w:space="0" w:color="auto"/>
              <w:right w:val="single" w:sz="4" w:space="0" w:color="auto"/>
            </w:tcBorders>
            <w:noWrap/>
            <w:vAlign w:val="center"/>
            <w:hideMark/>
          </w:tcPr>
          <w:p w:rsidR="005A6BA0" w:rsidP="00005781" w14:paraId="51223989"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290616C3"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expedientes con sentencias definitivas firmes en las que se determinó sanción administrativa</w:t>
            </w:r>
          </w:p>
        </w:tc>
      </w:tr>
      <w:tr w14:paraId="24FF7DCA"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513E4D24"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21502</w:t>
            </w:r>
          </w:p>
        </w:tc>
        <w:tc>
          <w:tcPr>
            <w:tcW w:w="0" w:type="auto"/>
            <w:tcBorders>
              <w:top w:val="nil"/>
              <w:left w:val="nil"/>
              <w:bottom w:val="single" w:sz="4" w:space="0" w:color="auto"/>
              <w:right w:val="single" w:sz="4" w:space="0" w:color="auto"/>
            </w:tcBorders>
            <w:noWrap/>
            <w:vAlign w:val="center"/>
            <w:hideMark/>
          </w:tcPr>
          <w:p w:rsidR="005A6BA0" w:rsidP="00005781" w14:paraId="5E222D0D"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DNQR</w:t>
            </w:r>
          </w:p>
        </w:tc>
        <w:tc>
          <w:tcPr>
            <w:tcW w:w="0" w:type="auto"/>
            <w:tcBorders>
              <w:top w:val="nil"/>
              <w:left w:val="nil"/>
              <w:bottom w:val="single" w:sz="4" w:space="0" w:color="auto"/>
              <w:right w:val="single" w:sz="4" w:space="0" w:color="auto"/>
            </w:tcBorders>
            <w:noWrap/>
            <w:vAlign w:val="center"/>
            <w:hideMark/>
          </w:tcPr>
          <w:p w:rsidR="005A6BA0" w:rsidP="00005781" w14:paraId="602736CB"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5B6DF93D"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informes de probable responsabilidad administrativa admitidos</w:t>
            </w:r>
          </w:p>
        </w:tc>
      </w:tr>
      <w:tr w14:paraId="0819786D" w14:textId="77777777" w:rsidTr="00005781">
        <w:tblPrEx>
          <w:tblW w:w="0" w:type="auto"/>
          <w:jc w:val="center"/>
          <w:tblCellMar>
            <w:left w:w="70" w:type="dxa"/>
            <w:right w:w="70" w:type="dxa"/>
          </w:tblCellMar>
          <w:tblLook w:val="04A0"/>
        </w:tblPrEx>
        <w:trPr>
          <w:trHeight w:val="47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7889860C"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21507</w:t>
            </w:r>
          </w:p>
        </w:tc>
        <w:tc>
          <w:tcPr>
            <w:tcW w:w="0" w:type="auto"/>
            <w:tcBorders>
              <w:top w:val="nil"/>
              <w:left w:val="nil"/>
              <w:bottom w:val="single" w:sz="4" w:space="0" w:color="auto"/>
              <w:right w:val="single" w:sz="4" w:space="0" w:color="auto"/>
            </w:tcBorders>
            <w:noWrap/>
            <w:vAlign w:val="center"/>
            <w:hideMark/>
          </w:tcPr>
          <w:p w:rsidR="005A6BA0" w:rsidP="00005781" w14:paraId="4EE86821"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DNQR</w:t>
            </w:r>
          </w:p>
        </w:tc>
        <w:tc>
          <w:tcPr>
            <w:tcW w:w="0" w:type="auto"/>
            <w:tcBorders>
              <w:top w:val="nil"/>
              <w:left w:val="nil"/>
              <w:bottom w:val="single" w:sz="4" w:space="0" w:color="auto"/>
              <w:right w:val="single" w:sz="4" w:space="0" w:color="auto"/>
            </w:tcBorders>
            <w:noWrap/>
            <w:vAlign w:val="center"/>
            <w:hideMark/>
          </w:tcPr>
          <w:p w:rsidR="005A6BA0" w:rsidP="00005781" w14:paraId="44EF97E0"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36A236B4"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expedientes substanciados turnados a la autoridad resolutora</w:t>
            </w:r>
          </w:p>
        </w:tc>
      </w:tr>
      <w:tr w14:paraId="238433A5" w14:textId="77777777" w:rsidTr="00005781">
        <w:tblPrEx>
          <w:tblW w:w="0" w:type="auto"/>
          <w:jc w:val="center"/>
          <w:tblCellMar>
            <w:left w:w="70" w:type="dxa"/>
            <w:right w:w="70" w:type="dxa"/>
          </w:tblCellMar>
          <w:tblLook w:val="04A0"/>
        </w:tblPrEx>
        <w:trPr>
          <w:trHeight w:val="719"/>
          <w:jc w:val="center"/>
        </w:trPr>
        <w:tc>
          <w:tcPr>
            <w:tcW w:w="0" w:type="auto"/>
            <w:tcBorders>
              <w:top w:val="nil"/>
              <w:left w:val="single" w:sz="4" w:space="0" w:color="auto"/>
              <w:bottom w:val="single" w:sz="4" w:space="0" w:color="auto"/>
              <w:right w:val="single" w:sz="4" w:space="0" w:color="auto"/>
            </w:tcBorders>
            <w:noWrap/>
            <w:vAlign w:val="center"/>
            <w:hideMark/>
          </w:tcPr>
          <w:p w:rsidR="005A6BA0" w:rsidP="00005781" w14:paraId="542DA9B0"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22251</w:t>
            </w:r>
          </w:p>
        </w:tc>
        <w:tc>
          <w:tcPr>
            <w:tcW w:w="0" w:type="auto"/>
            <w:tcBorders>
              <w:top w:val="nil"/>
              <w:left w:val="nil"/>
              <w:bottom w:val="single" w:sz="4" w:space="0" w:color="auto"/>
              <w:right w:val="single" w:sz="4" w:space="0" w:color="auto"/>
            </w:tcBorders>
            <w:noWrap/>
            <w:vAlign w:val="center"/>
            <w:hideMark/>
          </w:tcPr>
          <w:p w:rsidR="005A6BA0" w:rsidP="00005781" w14:paraId="76D3B8B3"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DNQR</w:t>
            </w:r>
          </w:p>
        </w:tc>
        <w:tc>
          <w:tcPr>
            <w:tcW w:w="0" w:type="auto"/>
            <w:tcBorders>
              <w:top w:val="nil"/>
              <w:left w:val="nil"/>
              <w:bottom w:val="single" w:sz="4" w:space="0" w:color="auto"/>
              <w:right w:val="single" w:sz="4" w:space="0" w:color="auto"/>
            </w:tcBorders>
            <w:noWrap/>
            <w:vAlign w:val="center"/>
            <w:hideMark/>
          </w:tcPr>
          <w:p w:rsidR="005A6BA0" w:rsidP="00005781" w14:paraId="33619D38" w14:textId="77777777">
            <w:pPr>
              <w:spacing w:after="0" w:line="240" w:lineRule="auto"/>
              <w:jc w:val="center"/>
              <w:rPr>
                <w:rFonts w:ascii="Barlow" w:eastAsia="Times New Roman" w:hAnsi="Barlow" w:cs="Calibri"/>
                <w:sz w:val="20"/>
                <w:szCs w:val="20"/>
                <w:lang w:eastAsia="es-MX"/>
              </w:rPr>
            </w:pPr>
            <w:r>
              <w:rPr>
                <w:rFonts w:ascii="Barlow" w:eastAsia="Times New Roman" w:hAnsi="Barlow" w:cs="Calibri"/>
                <w:sz w:val="20"/>
                <w:szCs w:val="20"/>
                <w:lang w:eastAsia="es-MX"/>
              </w:rPr>
              <w:t>Trimestral</w:t>
            </w:r>
          </w:p>
        </w:tc>
        <w:tc>
          <w:tcPr>
            <w:tcW w:w="0" w:type="auto"/>
            <w:tcBorders>
              <w:top w:val="nil"/>
              <w:left w:val="nil"/>
              <w:bottom w:val="single" w:sz="4" w:space="0" w:color="auto"/>
              <w:right w:val="single" w:sz="4" w:space="0" w:color="auto"/>
            </w:tcBorders>
            <w:vAlign w:val="center"/>
            <w:hideMark/>
          </w:tcPr>
          <w:p w:rsidR="005A6BA0" w:rsidP="00005781" w14:paraId="42D9404A" w14:textId="77777777">
            <w:pPr>
              <w:spacing w:after="0" w:line="240" w:lineRule="auto"/>
              <w:jc w:val="both"/>
              <w:rPr>
                <w:rFonts w:ascii="Barlow" w:eastAsia="Times New Roman" w:hAnsi="Barlow" w:cs="Calibri"/>
                <w:sz w:val="20"/>
                <w:szCs w:val="20"/>
                <w:lang w:eastAsia="es-MX"/>
              </w:rPr>
            </w:pPr>
            <w:r>
              <w:rPr>
                <w:rFonts w:ascii="Barlow" w:eastAsia="Times New Roman" w:hAnsi="Barlow" w:cs="Calibri"/>
                <w:sz w:val="20"/>
                <w:szCs w:val="20"/>
                <w:lang w:eastAsia="es-MX"/>
              </w:rPr>
              <w:t>Porcentaje de expedientes con resoluciones emitidas de abstención o improcedencia para iniciar procedimiento de responsabilidad administrativa</w:t>
            </w:r>
          </w:p>
        </w:tc>
      </w:tr>
    </w:tbl>
    <w:p w:rsidR="00AF392B" w:rsidP="00AF069A" w14:paraId="3796B688" w14:textId="77777777">
      <w:pPr>
        <w:pStyle w:val="Heading3"/>
      </w:pPr>
      <w:bookmarkStart w:id="67" w:name="_Toc156205109"/>
    </w:p>
    <w:p w:rsidR="005A6BA0" w:rsidRPr="00922137" w:rsidP="00AF069A" w14:paraId="21BE15D6" w14:textId="09AFC7F5">
      <w:pPr>
        <w:pStyle w:val="Heading3"/>
      </w:pPr>
      <w:bookmarkStart w:id="68" w:name="_Toc157178886"/>
      <w:r>
        <w:t>3.1.7</w:t>
      </w:r>
      <w:r w:rsidRPr="00922137">
        <w:t xml:space="preserve"> Análisis de los Recursos Federales Transferidos</w:t>
      </w:r>
      <w:bookmarkEnd w:id="67"/>
      <w:bookmarkEnd w:id="68"/>
    </w:p>
    <w:p w:rsidR="005A6BA0" w:rsidRPr="0074240C" w:rsidP="005A6BA0" w14:paraId="145884DE" w14:textId="77777777">
      <w:pPr>
        <w:spacing w:before="160" w:line="276" w:lineRule="auto"/>
        <w:ind w:firstLine="709"/>
        <w:jc w:val="both"/>
        <w:rPr>
          <w:rFonts w:ascii="Barlow" w:hAnsi="Barlow" w:cs="Arial"/>
          <w:sz w:val="22"/>
          <w:szCs w:val="22"/>
        </w:rPr>
      </w:pPr>
      <w:r w:rsidRPr="0074240C">
        <w:rPr>
          <w:rFonts w:ascii="Barlow" w:hAnsi="Barlow" w:cs="Arial"/>
          <w:sz w:val="22"/>
          <w:szCs w:val="22"/>
        </w:rPr>
        <w:t xml:space="preserve">Con la finalidad de identificar los riesgos en la administración y ejercicio de los recursos públicos federales del Ramo General 33 y otros programas que recibe el Gobierno del Estado, en el mes de noviembre se realizó un corte que incluye el avance </w:t>
      </w:r>
      <w:r>
        <w:rPr>
          <w:rFonts w:ascii="Barlow" w:hAnsi="Barlow" w:cs="Arial"/>
          <w:sz w:val="22"/>
          <w:szCs w:val="22"/>
        </w:rPr>
        <w:t>programático-presupuestario 2023</w:t>
      </w:r>
      <w:r w:rsidRPr="0074240C">
        <w:rPr>
          <w:rFonts w:ascii="Barlow" w:hAnsi="Barlow" w:cs="Arial"/>
          <w:sz w:val="22"/>
          <w:szCs w:val="22"/>
        </w:rPr>
        <w:t xml:space="preserve"> de los primeros tres trimestres del ejercicio fiscal, de </w:t>
      </w:r>
      <w:r>
        <w:rPr>
          <w:rFonts w:ascii="Barlow" w:hAnsi="Barlow" w:cs="Arial"/>
          <w:sz w:val="22"/>
          <w:szCs w:val="22"/>
        </w:rPr>
        <w:t>una</w:t>
      </w:r>
      <w:r w:rsidRPr="0074240C">
        <w:rPr>
          <w:rFonts w:ascii="Barlow" w:hAnsi="Barlow" w:cs="Arial"/>
          <w:sz w:val="22"/>
          <w:szCs w:val="22"/>
        </w:rPr>
        <w:t xml:space="preserve"> muestra de dependencias y entidades a l</w:t>
      </w:r>
      <w:r>
        <w:rPr>
          <w:rFonts w:ascii="Barlow" w:hAnsi="Barlow" w:cs="Arial"/>
          <w:sz w:val="22"/>
          <w:szCs w:val="22"/>
        </w:rPr>
        <w:t xml:space="preserve">as que se transfirió el recurso; lo anterior, </w:t>
      </w:r>
      <w:r w:rsidRPr="0074240C">
        <w:rPr>
          <w:rFonts w:ascii="Barlow" w:hAnsi="Barlow" w:cs="Arial"/>
          <w:sz w:val="22"/>
          <w:szCs w:val="22"/>
        </w:rPr>
        <w:t>con la intención de prevenir el incumplimiento a la normativa aplicable.</w:t>
      </w:r>
    </w:p>
    <w:p w:rsidR="005A6BA0" w:rsidRPr="0074240C" w:rsidP="005A6BA0" w14:paraId="22EDEF20" w14:textId="77777777">
      <w:pPr>
        <w:spacing w:before="160" w:line="276" w:lineRule="auto"/>
        <w:ind w:firstLine="709"/>
        <w:jc w:val="both"/>
        <w:rPr>
          <w:rFonts w:ascii="Barlow" w:hAnsi="Barlow" w:cs="Arial"/>
          <w:sz w:val="22"/>
          <w:szCs w:val="22"/>
        </w:rPr>
      </w:pPr>
      <w:r w:rsidRPr="0074240C">
        <w:rPr>
          <w:rFonts w:ascii="Barlow" w:hAnsi="Barlow" w:cs="Arial"/>
          <w:sz w:val="22"/>
          <w:szCs w:val="22"/>
        </w:rPr>
        <w:t>En dichos análisis se reportó la distribución de los recu</w:t>
      </w:r>
      <w:r>
        <w:rPr>
          <w:rFonts w:ascii="Barlow" w:hAnsi="Barlow" w:cs="Arial"/>
          <w:sz w:val="22"/>
          <w:szCs w:val="22"/>
        </w:rPr>
        <w:t>rsos federales mencionados en 13</w:t>
      </w:r>
      <w:r w:rsidRPr="0074240C">
        <w:rPr>
          <w:rFonts w:ascii="Barlow" w:hAnsi="Barlow" w:cs="Arial"/>
          <w:sz w:val="22"/>
          <w:szCs w:val="22"/>
        </w:rPr>
        <w:t xml:space="preserve"> dependencias y entidades, así como los montos comprometidos, devengados y pagados por cada una de estas, dando así un seguimiento de los recursos públicos </w:t>
      </w:r>
      <w:r>
        <w:rPr>
          <w:rFonts w:ascii="Barlow" w:hAnsi="Barlow" w:cs="Arial"/>
          <w:sz w:val="22"/>
          <w:szCs w:val="22"/>
        </w:rPr>
        <w:t>federales 2023.</w:t>
      </w:r>
    </w:p>
    <w:tbl>
      <w:tblPr>
        <w:tblW w:w="0" w:type="auto"/>
        <w:jc w:val="center"/>
        <w:tblCellMar>
          <w:left w:w="70" w:type="dxa"/>
          <w:right w:w="70" w:type="dxa"/>
        </w:tblCellMar>
        <w:tblLook w:val="04A0"/>
      </w:tblPr>
      <w:tblGrid>
        <w:gridCol w:w="322"/>
        <w:gridCol w:w="7132"/>
        <w:gridCol w:w="1374"/>
      </w:tblGrid>
      <w:tr w14:paraId="7BB49B94" w14:textId="77777777" w:rsidTr="00005781">
        <w:tblPrEx>
          <w:tblW w:w="0" w:type="auto"/>
          <w:jc w:val="center"/>
          <w:tblCellMar>
            <w:left w:w="70" w:type="dxa"/>
            <w:right w:w="70" w:type="dxa"/>
          </w:tblCellMar>
          <w:tblLook w:val="04A0"/>
        </w:tblPrEx>
        <w:trPr>
          <w:trHeight w:val="17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CC2344" w:rsidP="00005781" w14:paraId="1CFB5420" w14:textId="77777777">
            <w:pPr>
              <w:spacing w:after="0" w:line="240" w:lineRule="auto"/>
              <w:jc w:val="center"/>
              <w:rPr>
                <w:rFonts w:ascii="Barlow" w:eastAsia="Times New Roman" w:hAnsi="Barlow" w:cs="Calibri"/>
                <w:b/>
                <w:bCs/>
                <w:color w:val="000000"/>
                <w:sz w:val="22"/>
                <w:szCs w:val="22"/>
                <w:lang w:eastAsia="es-MX"/>
              </w:rPr>
            </w:pPr>
            <w:r w:rsidRPr="00CC2344">
              <w:rPr>
                <w:rFonts w:ascii="Barlow" w:eastAsia="Times New Roman" w:hAnsi="Barlow" w:cs="Calibri"/>
                <w:b/>
                <w:bCs/>
                <w:color w:val="000000"/>
                <w:sz w:val="22"/>
                <w:szCs w:val="22"/>
                <w:lang w:eastAsia="es-MX"/>
              </w:rPr>
              <w: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CC2344" w:rsidP="00005781" w14:paraId="70D71D9F" w14:textId="77777777">
            <w:pPr>
              <w:spacing w:after="0" w:line="240" w:lineRule="auto"/>
              <w:jc w:val="center"/>
              <w:rPr>
                <w:rFonts w:ascii="Barlow" w:eastAsia="Times New Roman" w:hAnsi="Barlow" w:cs="Calibri"/>
                <w:b/>
                <w:bCs/>
                <w:color w:val="000000"/>
                <w:sz w:val="22"/>
                <w:szCs w:val="22"/>
                <w:lang w:eastAsia="es-MX"/>
              </w:rPr>
            </w:pPr>
            <w:r w:rsidRPr="00CC2344">
              <w:rPr>
                <w:rFonts w:ascii="Barlow" w:eastAsia="Times New Roman" w:hAnsi="Barlow" w:cs="Calibri"/>
                <w:b/>
                <w:bCs/>
                <w:color w:val="000000"/>
                <w:sz w:val="22"/>
                <w:szCs w:val="22"/>
                <w:lang w:eastAsia="es-MX"/>
              </w:rPr>
              <w:t>Nombre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CC2344" w:rsidP="00005781" w14:paraId="07986057" w14:textId="77777777">
            <w:pPr>
              <w:spacing w:after="0" w:line="240" w:lineRule="auto"/>
              <w:jc w:val="center"/>
              <w:rPr>
                <w:rFonts w:ascii="Barlow" w:eastAsia="Times New Roman" w:hAnsi="Barlow" w:cs="Calibri"/>
                <w:b/>
                <w:bCs/>
                <w:color w:val="000000"/>
                <w:sz w:val="22"/>
                <w:szCs w:val="22"/>
                <w:lang w:eastAsia="es-MX"/>
              </w:rPr>
            </w:pPr>
            <w:r w:rsidRPr="00CC2344">
              <w:rPr>
                <w:rFonts w:ascii="Barlow" w:eastAsia="Times New Roman" w:hAnsi="Barlow" w:cs="Calibri"/>
                <w:b/>
                <w:bCs/>
                <w:color w:val="000000"/>
                <w:sz w:val="22"/>
                <w:szCs w:val="22"/>
                <w:lang w:eastAsia="es-MX"/>
              </w:rPr>
              <w:t>Nombre corto</w:t>
            </w:r>
          </w:p>
        </w:tc>
      </w:tr>
      <w:tr w14:paraId="4718003E" w14:textId="77777777" w:rsidTr="00005781">
        <w:tblPrEx>
          <w:tblW w:w="0" w:type="auto"/>
          <w:jc w:val="center"/>
          <w:tblCellMar>
            <w:left w:w="70" w:type="dxa"/>
            <w:right w:w="70" w:type="dxa"/>
          </w:tblCellMar>
          <w:tblLook w:val="04A0"/>
        </w:tblPrEx>
        <w:trPr>
          <w:trHeight w:val="178"/>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5AC182E3"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w:t>
            </w:r>
          </w:p>
        </w:tc>
        <w:tc>
          <w:tcPr>
            <w:tcW w:w="0" w:type="auto"/>
            <w:tcBorders>
              <w:top w:val="nil"/>
              <w:left w:val="nil"/>
              <w:bottom w:val="single" w:sz="4" w:space="0" w:color="auto"/>
              <w:right w:val="single" w:sz="4" w:space="0" w:color="auto"/>
            </w:tcBorders>
            <w:vAlign w:val="center"/>
            <w:hideMark/>
          </w:tcPr>
          <w:p w:rsidR="005A6BA0" w:rsidP="00005781" w14:paraId="4CC71DB3"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Secretaría de Administración y Finanzas</w:t>
            </w:r>
          </w:p>
        </w:tc>
        <w:tc>
          <w:tcPr>
            <w:tcW w:w="0" w:type="auto"/>
            <w:tcBorders>
              <w:top w:val="nil"/>
              <w:left w:val="nil"/>
              <w:bottom w:val="single" w:sz="4" w:space="0" w:color="auto"/>
              <w:right w:val="single" w:sz="4" w:space="0" w:color="auto"/>
            </w:tcBorders>
            <w:vAlign w:val="center"/>
            <w:hideMark/>
          </w:tcPr>
          <w:p w:rsidR="005A6BA0" w:rsidP="00005781" w14:paraId="0DCB30B3"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SAF</w:t>
            </w:r>
          </w:p>
        </w:tc>
      </w:tr>
      <w:tr w14:paraId="5562B2DA" w14:textId="77777777" w:rsidTr="00005781">
        <w:tblPrEx>
          <w:tblW w:w="0" w:type="auto"/>
          <w:jc w:val="center"/>
          <w:tblCellMar>
            <w:left w:w="70" w:type="dxa"/>
            <w:right w:w="70" w:type="dxa"/>
          </w:tblCellMar>
          <w:tblLook w:val="04A0"/>
        </w:tblPrEx>
        <w:trPr>
          <w:trHeight w:val="266"/>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7ECE33B8"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2</w:t>
            </w:r>
          </w:p>
        </w:tc>
        <w:tc>
          <w:tcPr>
            <w:tcW w:w="0" w:type="auto"/>
            <w:tcBorders>
              <w:top w:val="nil"/>
              <w:left w:val="nil"/>
              <w:bottom w:val="single" w:sz="4" w:space="0" w:color="auto"/>
              <w:right w:val="single" w:sz="4" w:space="0" w:color="auto"/>
            </w:tcBorders>
            <w:vAlign w:val="center"/>
            <w:hideMark/>
          </w:tcPr>
          <w:p w:rsidR="005A6BA0" w:rsidP="00005781" w14:paraId="47A31AF2"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Secretaría de Educación del Gobierno del Estado de Yucatán</w:t>
            </w:r>
          </w:p>
        </w:tc>
        <w:tc>
          <w:tcPr>
            <w:tcW w:w="0" w:type="auto"/>
            <w:tcBorders>
              <w:top w:val="nil"/>
              <w:left w:val="nil"/>
              <w:bottom w:val="single" w:sz="4" w:space="0" w:color="auto"/>
              <w:right w:val="single" w:sz="4" w:space="0" w:color="auto"/>
            </w:tcBorders>
            <w:vAlign w:val="center"/>
            <w:hideMark/>
          </w:tcPr>
          <w:p w:rsidR="005A6BA0" w:rsidP="00005781" w14:paraId="574D8E8E"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SEGEY</w:t>
            </w:r>
          </w:p>
        </w:tc>
      </w:tr>
      <w:tr w14:paraId="55859840" w14:textId="77777777" w:rsidTr="00005781">
        <w:tblPrEx>
          <w:tblW w:w="0" w:type="auto"/>
          <w:jc w:val="center"/>
          <w:tblCellMar>
            <w:left w:w="70" w:type="dxa"/>
            <w:right w:w="70" w:type="dxa"/>
          </w:tblCellMar>
          <w:tblLook w:val="04A0"/>
        </w:tblPrEx>
        <w:trPr>
          <w:trHeight w:val="266"/>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46744A29"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3</w:t>
            </w:r>
          </w:p>
        </w:tc>
        <w:tc>
          <w:tcPr>
            <w:tcW w:w="0" w:type="auto"/>
            <w:tcBorders>
              <w:top w:val="nil"/>
              <w:left w:val="nil"/>
              <w:bottom w:val="single" w:sz="4" w:space="0" w:color="auto"/>
              <w:right w:val="single" w:sz="4" w:space="0" w:color="auto"/>
            </w:tcBorders>
            <w:vAlign w:val="center"/>
            <w:hideMark/>
          </w:tcPr>
          <w:p w:rsidR="005A6BA0" w:rsidP="00005781" w14:paraId="764DCF1F"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Servicios de Salud de Yucatán</w:t>
            </w:r>
          </w:p>
        </w:tc>
        <w:tc>
          <w:tcPr>
            <w:tcW w:w="0" w:type="auto"/>
            <w:tcBorders>
              <w:top w:val="nil"/>
              <w:left w:val="nil"/>
              <w:bottom w:val="single" w:sz="4" w:space="0" w:color="auto"/>
              <w:right w:val="single" w:sz="4" w:space="0" w:color="auto"/>
            </w:tcBorders>
            <w:vAlign w:val="center"/>
            <w:hideMark/>
          </w:tcPr>
          <w:p w:rsidR="005A6BA0" w:rsidP="00005781" w14:paraId="220FDC5D"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SSY</w:t>
            </w:r>
          </w:p>
        </w:tc>
      </w:tr>
      <w:tr w14:paraId="1C473938" w14:textId="77777777" w:rsidTr="00005781">
        <w:tblPrEx>
          <w:tblW w:w="0" w:type="auto"/>
          <w:jc w:val="center"/>
          <w:tblCellMar>
            <w:left w:w="70" w:type="dxa"/>
            <w:right w:w="70" w:type="dxa"/>
          </w:tblCellMar>
          <w:tblLook w:val="04A0"/>
        </w:tblPrEx>
        <w:trPr>
          <w:trHeight w:val="266"/>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012EBF7F"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4</w:t>
            </w:r>
          </w:p>
        </w:tc>
        <w:tc>
          <w:tcPr>
            <w:tcW w:w="0" w:type="auto"/>
            <w:tcBorders>
              <w:top w:val="nil"/>
              <w:left w:val="nil"/>
              <w:bottom w:val="single" w:sz="4" w:space="0" w:color="auto"/>
              <w:right w:val="single" w:sz="4" w:space="0" w:color="auto"/>
            </w:tcBorders>
            <w:vAlign w:val="center"/>
            <w:hideMark/>
          </w:tcPr>
          <w:p w:rsidR="005A6BA0" w:rsidP="00005781" w14:paraId="7975225B"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Instituto para la Construcción y Conservación de Obra Pública en Yucatán</w:t>
            </w:r>
          </w:p>
        </w:tc>
        <w:tc>
          <w:tcPr>
            <w:tcW w:w="0" w:type="auto"/>
            <w:tcBorders>
              <w:top w:val="nil"/>
              <w:left w:val="nil"/>
              <w:bottom w:val="single" w:sz="4" w:space="0" w:color="auto"/>
              <w:right w:val="single" w:sz="4" w:space="0" w:color="auto"/>
            </w:tcBorders>
            <w:vAlign w:val="center"/>
            <w:hideMark/>
          </w:tcPr>
          <w:p w:rsidR="005A6BA0" w:rsidP="00005781" w14:paraId="1DB3F83F"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INCCOPY</w:t>
            </w:r>
          </w:p>
        </w:tc>
      </w:tr>
      <w:tr w14:paraId="3B858BFF" w14:textId="77777777" w:rsidTr="00005781">
        <w:tblPrEx>
          <w:tblW w:w="0" w:type="auto"/>
          <w:jc w:val="center"/>
          <w:tblCellMar>
            <w:left w:w="70" w:type="dxa"/>
            <w:right w:w="70" w:type="dxa"/>
          </w:tblCellMar>
          <w:tblLook w:val="04A0"/>
        </w:tblPrEx>
        <w:trPr>
          <w:trHeight w:val="178"/>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736AD2E3"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5</w:t>
            </w:r>
          </w:p>
        </w:tc>
        <w:tc>
          <w:tcPr>
            <w:tcW w:w="0" w:type="auto"/>
            <w:tcBorders>
              <w:top w:val="nil"/>
              <w:left w:val="nil"/>
              <w:bottom w:val="single" w:sz="4" w:space="0" w:color="auto"/>
              <w:right w:val="single" w:sz="4" w:space="0" w:color="auto"/>
            </w:tcBorders>
            <w:vAlign w:val="center"/>
            <w:hideMark/>
          </w:tcPr>
          <w:p w:rsidR="005A6BA0" w:rsidP="00005781" w14:paraId="64293B7C"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Instituto de Infraestructura Carretera de Yucatán</w:t>
            </w:r>
          </w:p>
        </w:tc>
        <w:tc>
          <w:tcPr>
            <w:tcW w:w="0" w:type="auto"/>
            <w:tcBorders>
              <w:top w:val="nil"/>
              <w:left w:val="nil"/>
              <w:bottom w:val="single" w:sz="4" w:space="0" w:color="auto"/>
              <w:right w:val="single" w:sz="4" w:space="0" w:color="auto"/>
            </w:tcBorders>
            <w:vAlign w:val="center"/>
            <w:hideMark/>
          </w:tcPr>
          <w:p w:rsidR="005A6BA0" w:rsidP="00005781" w14:paraId="1CDBE8FA"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INCAY</w:t>
            </w:r>
          </w:p>
        </w:tc>
      </w:tr>
      <w:tr w14:paraId="5A43C24F" w14:textId="77777777" w:rsidTr="00005781">
        <w:tblPrEx>
          <w:tblW w:w="0" w:type="auto"/>
          <w:jc w:val="center"/>
          <w:tblCellMar>
            <w:left w:w="70" w:type="dxa"/>
            <w:right w:w="70" w:type="dxa"/>
          </w:tblCellMar>
          <w:tblLook w:val="04A0"/>
        </w:tblPrEx>
        <w:trPr>
          <w:trHeight w:val="178"/>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0D5892ED"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6</w:t>
            </w:r>
          </w:p>
        </w:tc>
        <w:tc>
          <w:tcPr>
            <w:tcW w:w="0" w:type="auto"/>
            <w:tcBorders>
              <w:top w:val="nil"/>
              <w:left w:val="nil"/>
              <w:bottom w:val="single" w:sz="4" w:space="0" w:color="auto"/>
              <w:right w:val="single" w:sz="4" w:space="0" w:color="auto"/>
            </w:tcBorders>
            <w:vAlign w:val="center"/>
            <w:hideMark/>
          </w:tcPr>
          <w:p w:rsidR="005A6BA0" w:rsidP="00005781" w14:paraId="1A09470C"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Junta de Agua Potable y Alcantarillado de Yucatán</w:t>
            </w:r>
          </w:p>
        </w:tc>
        <w:tc>
          <w:tcPr>
            <w:tcW w:w="0" w:type="auto"/>
            <w:tcBorders>
              <w:top w:val="nil"/>
              <w:left w:val="nil"/>
              <w:bottom w:val="single" w:sz="4" w:space="0" w:color="auto"/>
              <w:right w:val="single" w:sz="4" w:space="0" w:color="auto"/>
            </w:tcBorders>
            <w:vAlign w:val="center"/>
            <w:hideMark/>
          </w:tcPr>
          <w:p w:rsidR="005A6BA0" w:rsidP="00005781" w14:paraId="70F74CA1"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JAPAY</w:t>
            </w:r>
          </w:p>
        </w:tc>
      </w:tr>
      <w:tr w14:paraId="10EA0B07" w14:textId="77777777" w:rsidTr="00005781">
        <w:tblPrEx>
          <w:tblW w:w="0" w:type="auto"/>
          <w:jc w:val="center"/>
          <w:tblCellMar>
            <w:left w:w="70" w:type="dxa"/>
            <w:right w:w="70" w:type="dxa"/>
          </w:tblCellMar>
          <w:tblLook w:val="04A0"/>
        </w:tblPrEx>
        <w:trPr>
          <w:trHeight w:val="178"/>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74823A6C"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7</w:t>
            </w:r>
          </w:p>
        </w:tc>
        <w:tc>
          <w:tcPr>
            <w:tcW w:w="0" w:type="auto"/>
            <w:tcBorders>
              <w:top w:val="nil"/>
              <w:left w:val="nil"/>
              <w:bottom w:val="single" w:sz="4" w:space="0" w:color="auto"/>
              <w:right w:val="single" w:sz="4" w:space="0" w:color="auto"/>
            </w:tcBorders>
            <w:vAlign w:val="center"/>
            <w:hideMark/>
          </w:tcPr>
          <w:p w:rsidR="005A6BA0" w:rsidP="00005781" w14:paraId="43082663"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Instituto de Vivienda del Estado de Yucatán</w:t>
            </w:r>
          </w:p>
        </w:tc>
        <w:tc>
          <w:tcPr>
            <w:tcW w:w="0" w:type="auto"/>
            <w:tcBorders>
              <w:top w:val="nil"/>
              <w:left w:val="nil"/>
              <w:bottom w:val="single" w:sz="4" w:space="0" w:color="auto"/>
              <w:right w:val="single" w:sz="4" w:space="0" w:color="auto"/>
            </w:tcBorders>
            <w:vAlign w:val="center"/>
            <w:hideMark/>
          </w:tcPr>
          <w:p w:rsidR="005A6BA0" w:rsidP="00005781" w14:paraId="2AB58633"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IVEY</w:t>
            </w:r>
          </w:p>
        </w:tc>
      </w:tr>
      <w:tr w14:paraId="2C85FA3D" w14:textId="77777777" w:rsidTr="00005781">
        <w:tblPrEx>
          <w:tblW w:w="0" w:type="auto"/>
          <w:jc w:val="center"/>
          <w:tblCellMar>
            <w:left w:w="70" w:type="dxa"/>
            <w:right w:w="70" w:type="dxa"/>
          </w:tblCellMar>
          <w:tblLook w:val="04A0"/>
        </w:tblPrEx>
        <w:trPr>
          <w:trHeight w:val="266"/>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7DB5BD5E"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8</w:t>
            </w:r>
          </w:p>
        </w:tc>
        <w:tc>
          <w:tcPr>
            <w:tcW w:w="0" w:type="auto"/>
            <w:tcBorders>
              <w:top w:val="nil"/>
              <w:left w:val="nil"/>
              <w:bottom w:val="single" w:sz="4" w:space="0" w:color="auto"/>
              <w:right w:val="single" w:sz="4" w:space="0" w:color="auto"/>
            </w:tcBorders>
            <w:vAlign w:val="center"/>
            <w:hideMark/>
          </w:tcPr>
          <w:p w:rsidR="005A6BA0" w:rsidP="00005781" w14:paraId="402EB755"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Instituto para el Desarrollo y Certificación de la Infraestructura Física Educativa y Eléctrica de Yucatán</w:t>
            </w:r>
          </w:p>
        </w:tc>
        <w:tc>
          <w:tcPr>
            <w:tcW w:w="0" w:type="auto"/>
            <w:tcBorders>
              <w:top w:val="nil"/>
              <w:left w:val="nil"/>
              <w:bottom w:val="single" w:sz="4" w:space="0" w:color="auto"/>
              <w:right w:val="single" w:sz="4" w:space="0" w:color="auto"/>
            </w:tcBorders>
            <w:vAlign w:val="center"/>
            <w:hideMark/>
          </w:tcPr>
          <w:p w:rsidR="005A6BA0" w:rsidP="00005781" w14:paraId="5B3C1F34"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IDEFEEY</w:t>
            </w:r>
          </w:p>
        </w:tc>
      </w:tr>
      <w:tr w14:paraId="1BF28783" w14:textId="77777777" w:rsidTr="00005781">
        <w:tblPrEx>
          <w:tblW w:w="0" w:type="auto"/>
          <w:jc w:val="center"/>
          <w:tblCellMar>
            <w:left w:w="70" w:type="dxa"/>
            <w:right w:w="70" w:type="dxa"/>
          </w:tblCellMar>
          <w:tblLook w:val="04A0"/>
        </w:tblPrEx>
        <w:trPr>
          <w:trHeight w:val="178"/>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2ADDC2AA"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9</w:t>
            </w:r>
          </w:p>
        </w:tc>
        <w:tc>
          <w:tcPr>
            <w:tcW w:w="0" w:type="auto"/>
            <w:tcBorders>
              <w:top w:val="nil"/>
              <w:left w:val="nil"/>
              <w:bottom w:val="single" w:sz="4" w:space="0" w:color="auto"/>
              <w:right w:val="single" w:sz="4" w:space="0" w:color="auto"/>
            </w:tcBorders>
            <w:vAlign w:val="center"/>
            <w:hideMark/>
          </w:tcPr>
          <w:p w:rsidR="005A6BA0" w:rsidP="00005781" w14:paraId="1881B8B2"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Colegio de Bachilleres del Estado de Yucatán</w:t>
            </w:r>
          </w:p>
        </w:tc>
        <w:tc>
          <w:tcPr>
            <w:tcW w:w="0" w:type="auto"/>
            <w:tcBorders>
              <w:top w:val="nil"/>
              <w:left w:val="nil"/>
              <w:bottom w:val="single" w:sz="4" w:space="0" w:color="auto"/>
              <w:right w:val="single" w:sz="4" w:space="0" w:color="auto"/>
            </w:tcBorders>
            <w:vAlign w:val="center"/>
            <w:hideMark/>
          </w:tcPr>
          <w:p w:rsidR="005A6BA0" w:rsidP="00005781" w14:paraId="43973C56"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COBAY</w:t>
            </w:r>
          </w:p>
        </w:tc>
      </w:tr>
      <w:tr w14:paraId="206C012C" w14:textId="77777777" w:rsidTr="00005781">
        <w:tblPrEx>
          <w:tblW w:w="0" w:type="auto"/>
          <w:jc w:val="center"/>
          <w:tblCellMar>
            <w:left w:w="70" w:type="dxa"/>
            <w:right w:w="70" w:type="dxa"/>
          </w:tblCellMar>
          <w:tblLook w:val="04A0"/>
        </w:tblPrEx>
        <w:trPr>
          <w:trHeight w:val="266"/>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42455F04"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10</w:t>
            </w:r>
          </w:p>
        </w:tc>
        <w:tc>
          <w:tcPr>
            <w:tcW w:w="0" w:type="auto"/>
            <w:tcBorders>
              <w:top w:val="nil"/>
              <w:left w:val="nil"/>
              <w:bottom w:val="single" w:sz="4" w:space="0" w:color="auto"/>
              <w:right w:val="single" w:sz="4" w:space="0" w:color="auto"/>
            </w:tcBorders>
            <w:vAlign w:val="center"/>
            <w:hideMark/>
          </w:tcPr>
          <w:p w:rsidR="005A6BA0" w:rsidP="00005781" w14:paraId="7A5AFFA8"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Sistema para el Desarrollo Integral de la Familia en Yucatán</w:t>
            </w:r>
          </w:p>
        </w:tc>
        <w:tc>
          <w:tcPr>
            <w:tcW w:w="0" w:type="auto"/>
            <w:tcBorders>
              <w:top w:val="nil"/>
              <w:left w:val="nil"/>
              <w:bottom w:val="single" w:sz="4" w:space="0" w:color="auto"/>
              <w:right w:val="single" w:sz="4" w:space="0" w:color="auto"/>
            </w:tcBorders>
            <w:vAlign w:val="center"/>
            <w:hideMark/>
          </w:tcPr>
          <w:p w:rsidR="005A6BA0" w:rsidP="00005781" w14:paraId="100EBCC1"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DIF Yucatán</w:t>
            </w:r>
          </w:p>
        </w:tc>
      </w:tr>
      <w:tr w14:paraId="5F8BB03F" w14:textId="77777777" w:rsidTr="00005781">
        <w:tblPrEx>
          <w:tblW w:w="0" w:type="auto"/>
          <w:jc w:val="center"/>
          <w:tblCellMar>
            <w:left w:w="70" w:type="dxa"/>
            <w:right w:w="70" w:type="dxa"/>
          </w:tblCellMar>
          <w:tblLook w:val="04A0"/>
        </w:tblPrEx>
        <w:trPr>
          <w:trHeight w:val="178"/>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6A75AC47"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11</w:t>
            </w:r>
          </w:p>
        </w:tc>
        <w:tc>
          <w:tcPr>
            <w:tcW w:w="0" w:type="auto"/>
            <w:tcBorders>
              <w:top w:val="nil"/>
              <w:left w:val="nil"/>
              <w:bottom w:val="single" w:sz="4" w:space="0" w:color="auto"/>
              <w:right w:val="single" w:sz="4" w:space="0" w:color="auto"/>
            </w:tcBorders>
            <w:vAlign w:val="center"/>
            <w:hideMark/>
          </w:tcPr>
          <w:p w:rsidR="005A6BA0" w:rsidP="00005781" w14:paraId="3F5F21F2"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Secretariado Ejecutivo del Sistema Estatal de Seguridad Pública</w:t>
            </w:r>
          </w:p>
        </w:tc>
        <w:tc>
          <w:tcPr>
            <w:tcW w:w="0" w:type="auto"/>
            <w:tcBorders>
              <w:top w:val="nil"/>
              <w:left w:val="nil"/>
              <w:bottom w:val="single" w:sz="4" w:space="0" w:color="auto"/>
              <w:right w:val="single" w:sz="4" w:space="0" w:color="auto"/>
            </w:tcBorders>
            <w:vAlign w:val="center"/>
            <w:hideMark/>
          </w:tcPr>
          <w:p w:rsidR="005A6BA0" w:rsidP="00005781" w14:paraId="3FA607F2"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SESESP</w:t>
            </w:r>
          </w:p>
        </w:tc>
      </w:tr>
      <w:tr w14:paraId="79B2DC29" w14:textId="77777777" w:rsidTr="00005781">
        <w:tblPrEx>
          <w:tblW w:w="0" w:type="auto"/>
          <w:jc w:val="center"/>
          <w:tblCellMar>
            <w:left w:w="70" w:type="dxa"/>
            <w:right w:w="70" w:type="dxa"/>
          </w:tblCellMar>
          <w:tblLook w:val="04A0"/>
        </w:tblPrEx>
        <w:trPr>
          <w:trHeight w:val="178"/>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0CF538DB"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12</w:t>
            </w:r>
          </w:p>
        </w:tc>
        <w:tc>
          <w:tcPr>
            <w:tcW w:w="0" w:type="auto"/>
            <w:tcBorders>
              <w:top w:val="nil"/>
              <w:left w:val="nil"/>
              <w:bottom w:val="single" w:sz="4" w:space="0" w:color="auto"/>
              <w:right w:val="single" w:sz="4" w:space="0" w:color="auto"/>
            </w:tcBorders>
            <w:vAlign w:val="center"/>
            <w:hideMark/>
          </w:tcPr>
          <w:p w:rsidR="005A6BA0" w:rsidP="00005781" w14:paraId="3692E67A"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Colegio Nacional de Educación Profesional Técnica Yucatán</w:t>
            </w:r>
          </w:p>
        </w:tc>
        <w:tc>
          <w:tcPr>
            <w:tcW w:w="0" w:type="auto"/>
            <w:tcBorders>
              <w:top w:val="nil"/>
              <w:left w:val="nil"/>
              <w:bottom w:val="single" w:sz="4" w:space="0" w:color="auto"/>
              <w:right w:val="single" w:sz="4" w:space="0" w:color="auto"/>
            </w:tcBorders>
            <w:vAlign w:val="center"/>
            <w:hideMark/>
          </w:tcPr>
          <w:p w:rsidR="005A6BA0" w:rsidP="00005781" w14:paraId="3CA0A3A6"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CONALEP</w:t>
            </w:r>
          </w:p>
        </w:tc>
      </w:tr>
      <w:tr w14:paraId="4632555E" w14:textId="77777777" w:rsidTr="00005781">
        <w:tblPrEx>
          <w:tblW w:w="0" w:type="auto"/>
          <w:jc w:val="center"/>
          <w:tblCellMar>
            <w:left w:w="70" w:type="dxa"/>
            <w:right w:w="70" w:type="dxa"/>
          </w:tblCellMar>
          <w:tblLook w:val="04A0"/>
        </w:tblPrEx>
        <w:trPr>
          <w:trHeight w:val="178"/>
          <w:jc w:val="center"/>
        </w:trPr>
        <w:tc>
          <w:tcPr>
            <w:tcW w:w="0" w:type="auto"/>
            <w:tcBorders>
              <w:top w:val="nil"/>
              <w:left w:val="single" w:sz="4" w:space="0" w:color="auto"/>
              <w:bottom w:val="single" w:sz="4" w:space="0" w:color="auto"/>
              <w:right w:val="single" w:sz="4" w:space="0" w:color="auto"/>
            </w:tcBorders>
            <w:vAlign w:val="center"/>
            <w:hideMark/>
          </w:tcPr>
          <w:p w:rsidR="005A6BA0" w:rsidP="00005781" w14:paraId="5DB50E53"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13</w:t>
            </w:r>
          </w:p>
        </w:tc>
        <w:tc>
          <w:tcPr>
            <w:tcW w:w="0" w:type="auto"/>
            <w:tcBorders>
              <w:top w:val="nil"/>
              <w:left w:val="nil"/>
              <w:bottom w:val="single" w:sz="4" w:space="0" w:color="auto"/>
              <w:right w:val="single" w:sz="4" w:space="0" w:color="auto"/>
            </w:tcBorders>
            <w:vAlign w:val="center"/>
            <w:hideMark/>
          </w:tcPr>
          <w:p w:rsidR="005A6BA0" w:rsidP="00005781" w14:paraId="05F362B1" w14:textId="77777777">
            <w:pPr>
              <w:spacing w:after="0" w:line="240" w:lineRule="auto"/>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Instituto de Educación para Adultos del Estado de Yucatán</w:t>
            </w:r>
          </w:p>
        </w:tc>
        <w:tc>
          <w:tcPr>
            <w:tcW w:w="0" w:type="auto"/>
            <w:tcBorders>
              <w:top w:val="nil"/>
              <w:left w:val="nil"/>
              <w:bottom w:val="single" w:sz="4" w:space="0" w:color="auto"/>
              <w:right w:val="single" w:sz="4" w:space="0" w:color="auto"/>
            </w:tcBorders>
            <w:vAlign w:val="center"/>
            <w:hideMark/>
          </w:tcPr>
          <w:p w:rsidR="005A6BA0" w:rsidP="00005781" w14:paraId="651DE04A"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IEAEY</w:t>
            </w:r>
          </w:p>
        </w:tc>
      </w:tr>
    </w:tbl>
    <w:p w:rsidR="00AF392B" w:rsidP="00AF069A" w14:paraId="14C3A3EC" w14:textId="77777777">
      <w:pPr>
        <w:pStyle w:val="Heading3"/>
      </w:pPr>
      <w:bookmarkStart w:id="69" w:name="_Toc156205110"/>
    </w:p>
    <w:p w:rsidR="005A6BA0" w:rsidP="00AF069A" w14:paraId="1401D2DD" w14:textId="2BE53F8C">
      <w:pPr>
        <w:pStyle w:val="Heading3"/>
      </w:pPr>
      <w:bookmarkStart w:id="70" w:name="_Toc157178887"/>
      <w:r>
        <w:t>3.1.8 Quinto Informe Gobierno</w:t>
      </w:r>
      <w:bookmarkEnd w:id="69"/>
      <w:bookmarkEnd w:id="70"/>
    </w:p>
    <w:p w:rsidR="005A6BA0" w:rsidRPr="002F22E6" w:rsidP="005A6BA0" w14:paraId="2503285A" w14:textId="77777777">
      <w:pPr>
        <w:spacing w:before="160" w:line="276" w:lineRule="auto"/>
        <w:ind w:firstLine="709"/>
        <w:jc w:val="both"/>
        <w:rPr>
          <w:rFonts w:ascii="Barlow" w:hAnsi="Barlow" w:cs="Arial"/>
          <w:sz w:val="22"/>
          <w:szCs w:val="22"/>
        </w:rPr>
      </w:pPr>
      <w:r>
        <w:rPr>
          <w:rFonts w:ascii="Barlow" w:hAnsi="Barlow" w:cs="Arial"/>
          <w:sz w:val="22"/>
          <w:szCs w:val="22"/>
        </w:rPr>
        <w:t>Durante el periodo que se informa, se trabajó en conjunto con la Secretaría Técnica de Planeación y Evaluación (SEPLAN) en la redacción de los textos para el Quinto Informe de Gobierno, en los cuales se reportan las actividades sustantivas realizadas por las direcciones adscritas a la Subsecretaría de Fiscalización de Recursos Federales durante el periodo enero – diciembre 2023. Asimismo, se integró la documentación soporte que ampara cada uno de los datos y cifras reportadas en dicho informe, así como aquella información reportada en el Sistema de Informe de Gobierno (SIGO).</w:t>
      </w:r>
      <w:bookmarkEnd w:id="54"/>
    </w:p>
    <w:p w:rsidR="005A6BA0" w:rsidRPr="0061459C" w:rsidP="002D0365" w14:paraId="052FC3CA" w14:textId="77777777">
      <w:pPr>
        <w:pStyle w:val="Heading3"/>
      </w:pPr>
      <w:bookmarkStart w:id="71" w:name="_Toc156205111"/>
      <w:bookmarkStart w:id="72" w:name="_Toc157178888"/>
      <w:r w:rsidRPr="00133F20">
        <w:t xml:space="preserve">3.2 Dirección de </w:t>
      </w:r>
      <w:bookmarkEnd w:id="46"/>
      <w:bookmarkEnd w:id="47"/>
      <w:r w:rsidRPr="00133F20">
        <w:t>Actos de Fiscalización de Programas Federales y Contraloría</w:t>
      </w:r>
      <w:r>
        <w:t xml:space="preserve"> </w:t>
      </w:r>
      <w:r w:rsidRPr="0061459C">
        <w:t>Social</w:t>
      </w:r>
      <w:bookmarkEnd w:id="71"/>
      <w:bookmarkEnd w:id="72"/>
    </w:p>
    <w:p w:rsidR="005A6BA0" w:rsidRPr="0061459C" w:rsidP="005A6BA0" w14:paraId="1476CD9D" w14:textId="77777777">
      <w:pPr>
        <w:spacing w:before="160" w:line="276" w:lineRule="auto"/>
        <w:ind w:firstLine="709"/>
        <w:jc w:val="both"/>
        <w:rPr>
          <w:rFonts w:ascii="Barlow" w:hAnsi="Barlow" w:cs="Arial"/>
          <w:sz w:val="22"/>
          <w:szCs w:val="22"/>
        </w:rPr>
      </w:pPr>
      <w:bookmarkStart w:id="73" w:name="_Toc21329352"/>
      <w:bookmarkStart w:id="74" w:name="_Toc30676006"/>
      <w:r w:rsidRPr="0061459C">
        <w:rPr>
          <w:rFonts w:ascii="Barlow" w:hAnsi="Barlow" w:cs="Arial"/>
          <w:sz w:val="22"/>
          <w:szCs w:val="22"/>
        </w:rPr>
        <w:t>Con fundamento en los artículos 527, 528, 528 Bis, 528 ter y 529, del Reglamento del Código de la Administración Pública de Yucatán, se atendieron los siguientes asuntos:</w:t>
      </w:r>
    </w:p>
    <w:p w:rsidR="005A6BA0" w:rsidRPr="007517DD" w:rsidP="00AF069A" w14:paraId="2CBAC07A" w14:textId="77777777">
      <w:pPr>
        <w:pStyle w:val="Heading3"/>
      </w:pPr>
      <w:bookmarkStart w:id="75" w:name="_Toc156205112"/>
      <w:bookmarkStart w:id="76" w:name="_Toc157178889"/>
      <w:r w:rsidRPr="007517DD">
        <w:t>3.2.1 Departamento de Actos de Fiscalización</w:t>
      </w:r>
      <w:bookmarkEnd w:id="75"/>
      <w:bookmarkEnd w:id="76"/>
    </w:p>
    <w:p w:rsidR="005A6BA0" w:rsidRPr="007517DD" w:rsidP="00AF392B" w14:paraId="1376C3E4" w14:textId="77777777">
      <w:pPr>
        <w:pStyle w:val="Heading4"/>
      </w:pPr>
      <w:bookmarkStart w:id="77" w:name="_Toc156205113"/>
      <w:bookmarkStart w:id="78" w:name="_Toc157178890"/>
      <w:r w:rsidRPr="00303CB9">
        <w:t>3.2.1.1 Auditorías Directas Convenidas con la Secretaría de la Función Pública. en el Programa Anual de Fiscalización 2023</w:t>
      </w:r>
      <w:bookmarkEnd w:id="77"/>
      <w:bookmarkEnd w:id="78"/>
    </w:p>
    <w:p w:rsidR="005A6BA0" w:rsidRPr="00C40964" w:rsidP="005A6BA0" w14:paraId="4E45C4D0" w14:textId="77777777">
      <w:pPr>
        <w:pStyle w:val="CommentText"/>
        <w:spacing w:before="160" w:line="276" w:lineRule="auto"/>
        <w:ind w:firstLine="709"/>
        <w:jc w:val="both"/>
        <w:rPr>
          <w:rFonts w:ascii="Barlow" w:hAnsi="Barlow" w:cs="Helvetica"/>
          <w:sz w:val="22"/>
          <w:szCs w:val="22"/>
        </w:rPr>
      </w:pPr>
      <w:bookmarkStart w:id="79" w:name="_Toc21329359"/>
      <w:bookmarkStart w:id="80" w:name="_Toc30676016"/>
      <w:bookmarkEnd w:id="73"/>
      <w:bookmarkEnd w:id="74"/>
      <w:r w:rsidRPr="0061459C">
        <w:rPr>
          <w:rFonts w:ascii="Barlow" w:hAnsi="Barlow" w:cs="Helvetica"/>
          <w:sz w:val="22"/>
          <w:szCs w:val="22"/>
        </w:rPr>
        <w:t xml:space="preserve">Durante el periodo que se informa, en cumplimiento al Programa Anual de Fiscalización 2023, firmado con la Secretaría de la Función Pública, se continuó con la ejecución de 8 auditorías a 4 programas federales, </w:t>
      </w:r>
      <w:r w:rsidRPr="0061459C">
        <w:rPr>
          <w:rFonts w:ascii="Barlow" w:hAnsi="Barlow" w:cs="Arial"/>
          <w:sz w:val="22"/>
          <w:szCs w:val="22"/>
        </w:rPr>
        <w:t>como se muestra a continuación:</w:t>
      </w:r>
    </w:p>
    <w:tbl>
      <w:tblPr>
        <w:tblStyle w:val="TableGrid"/>
        <w:tblW w:w="5000" w:type="pct"/>
        <w:jc w:val="center"/>
        <w:tblLook w:val="04A0"/>
      </w:tblPr>
      <w:tblGrid>
        <w:gridCol w:w="436"/>
        <w:gridCol w:w="3807"/>
        <w:gridCol w:w="4585"/>
      </w:tblGrid>
      <w:tr w14:paraId="0FFDDAC3" w14:textId="77777777" w:rsidTr="00005781">
        <w:tblPrEx>
          <w:tblW w:w="5000" w:type="pct"/>
          <w:jc w:val="center"/>
          <w:tblLook w:val="04A0"/>
        </w:tblPrEx>
        <w:trPr>
          <w:trHeight w:val="270"/>
          <w:tblHeader/>
          <w:jc w:val="center"/>
        </w:trPr>
        <w:tc>
          <w:tcPr>
            <w:tcW w:w="247" w:type="pct"/>
            <w:shd w:val="clear" w:color="auto" w:fill="D9D9D9" w:themeFill="background1" w:themeFillShade="D9"/>
          </w:tcPr>
          <w:p w:rsidR="005A6BA0" w:rsidRPr="00EA4364" w:rsidP="00005781" w14:paraId="659C483C" w14:textId="77777777">
            <w:pPr>
              <w:spacing w:line="276" w:lineRule="auto"/>
              <w:jc w:val="center"/>
              <w:rPr>
                <w:rFonts w:ascii="Barlow" w:eastAsia="Calibri" w:hAnsi="Barlow" w:cs="Helvetica"/>
                <w:b/>
                <w:sz w:val="22"/>
                <w:szCs w:val="22"/>
              </w:rPr>
            </w:pPr>
            <w:r w:rsidRPr="00EA4364">
              <w:rPr>
                <w:rFonts w:ascii="Barlow" w:eastAsia="Calibri" w:hAnsi="Barlow" w:cs="Helvetica"/>
                <w:b/>
                <w:sz w:val="22"/>
                <w:szCs w:val="22"/>
              </w:rPr>
              <w:t>#</w:t>
            </w:r>
          </w:p>
        </w:tc>
        <w:tc>
          <w:tcPr>
            <w:tcW w:w="2156" w:type="pct"/>
            <w:shd w:val="clear" w:color="auto" w:fill="D9D9D9" w:themeFill="background1" w:themeFillShade="D9"/>
          </w:tcPr>
          <w:p w:rsidR="005A6BA0" w:rsidRPr="00EA4364" w:rsidP="00005781" w14:paraId="378C1C7C" w14:textId="77777777">
            <w:pPr>
              <w:spacing w:line="276" w:lineRule="auto"/>
              <w:jc w:val="center"/>
              <w:rPr>
                <w:rFonts w:ascii="Barlow" w:eastAsia="Calibri" w:hAnsi="Barlow" w:cs="Helvetica"/>
                <w:b/>
                <w:sz w:val="22"/>
                <w:szCs w:val="22"/>
              </w:rPr>
            </w:pPr>
            <w:r w:rsidRPr="00EA4364">
              <w:rPr>
                <w:rFonts w:ascii="Barlow" w:eastAsia="Calibri" w:hAnsi="Barlow" w:cs="Helvetica"/>
                <w:b/>
                <w:sz w:val="22"/>
                <w:szCs w:val="22"/>
              </w:rPr>
              <w:t>Programa</w:t>
            </w:r>
          </w:p>
        </w:tc>
        <w:tc>
          <w:tcPr>
            <w:tcW w:w="2597" w:type="pct"/>
            <w:shd w:val="clear" w:color="auto" w:fill="D9D9D9" w:themeFill="background1" w:themeFillShade="D9"/>
          </w:tcPr>
          <w:p w:rsidR="005A6BA0" w:rsidRPr="00EA4364" w:rsidP="00005781" w14:paraId="152D9019" w14:textId="77777777">
            <w:pPr>
              <w:spacing w:line="276" w:lineRule="auto"/>
              <w:jc w:val="center"/>
              <w:rPr>
                <w:rFonts w:ascii="Barlow" w:eastAsia="Calibri" w:hAnsi="Barlow" w:cs="Helvetica"/>
                <w:b/>
                <w:sz w:val="22"/>
                <w:szCs w:val="22"/>
              </w:rPr>
            </w:pPr>
            <w:r w:rsidRPr="00EA4364">
              <w:rPr>
                <w:rFonts w:ascii="Barlow" w:eastAsia="Times New Roman" w:hAnsi="Barlow" w:cs="Calibri"/>
                <w:b/>
                <w:bCs/>
                <w:sz w:val="22"/>
                <w:szCs w:val="22"/>
                <w:lang w:eastAsia="es-MX"/>
              </w:rPr>
              <w:t xml:space="preserve">Ente ejecutor </w:t>
            </w:r>
          </w:p>
        </w:tc>
      </w:tr>
      <w:tr w14:paraId="26176AA2" w14:textId="77777777" w:rsidTr="00005781">
        <w:tblPrEx>
          <w:tblW w:w="5000" w:type="pct"/>
          <w:jc w:val="center"/>
          <w:tblCellMar>
            <w:top w:w="108" w:type="dxa"/>
            <w:bottom w:w="108" w:type="dxa"/>
          </w:tblCellMar>
          <w:tblLook w:val="04A0"/>
        </w:tblPrEx>
        <w:trPr>
          <w:trHeight w:val="248"/>
          <w:jc w:val="center"/>
        </w:trPr>
        <w:tc>
          <w:tcPr>
            <w:tcW w:w="247" w:type="pct"/>
            <w:vAlign w:val="center"/>
          </w:tcPr>
          <w:p w:rsidR="005A6BA0" w:rsidRPr="002F22E6" w:rsidP="00005781" w14:paraId="18BE2FDA" w14:textId="77777777">
            <w:pPr>
              <w:jc w:val="center"/>
              <w:rPr>
                <w:rFonts w:ascii="Barlow" w:hAnsi="Barlow" w:eastAsiaTheme="minorHAnsi" w:cs="Helvetica"/>
                <w:sz w:val="20"/>
                <w:szCs w:val="20"/>
              </w:rPr>
            </w:pPr>
            <w:r w:rsidRPr="002F22E6">
              <w:rPr>
                <w:rFonts w:ascii="Barlow" w:hAnsi="Barlow" w:eastAsiaTheme="minorHAnsi" w:cs="Helvetica"/>
                <w:sz w:val="20"/>
                <w:szCs w:val="20"/>
              </w:rPr>
              <w:t>1</w:t>
            </w:r>
          </w:p>
        </w:tc>
        <w:tc>
          <w:tcPr>
            <w:tcW w:w="2156" w:type="pct"/>
            <w:vMerge w:val="restart"/>
            <w:vAlign w:val="center"/>
          </w:tcPr>
          <w:p w:rsidR="005A6BA0" w:rsidRPr="002F22E6" w:rsidP="00005781" w14:paraId="533E7CD6" w14:textId="77777777">
            <w:pPr>
              <w:jc w:val="center"/>
              <w:rPr>
                <w:rFonts w:ascii="Barlow" w:hAnsi="Barlow" w:eastAsiaTheme="minorHAnsi" w:cs="Helvetica"/>
                <w:sz w:val="20"/>
                <w:szCs w:val="20"/>
              </w:rPr>
            </w:pPr>
            <w:r w:rsidRPr="002F22E6">
              <w:rPr>
                <w:rFonts w:ascii="Barlow" w:hAnsi="Barlow" w:eastAsiaTheme="minorHAnsi" w:cs="Helvetica"/>
                <w:sz w:val="20"/>
                <w:szCs w:val="20"/>
              </w:rPr>
              <w:t>Programa para el Fortalecimiento a la Excelencia Educativa, ejercicio fiscal 2022</w:t>
            </w:r>
          </w:p>
        </w:tc>
        <w:tc>
          <w:tcPr>
            <w:tcW w:w="2597" w:type="pct"/>
            <w:vAlign w:val="center"/>
          </w:tcPr>
          <w:p w:rsidR="005A6BA0" w:rsidRPr="002F22E6" w:rsidP="00005781" w14:paraId="1F47F1E4" w14:textId="77777777">
            <w:pPr>
              <w:rPr>
                <w:rFonts w:ascii="Barlow" w:hAnsi="Barlow" w:cs="Helvetica"/>
                <w:sz w:val="20"/>
                <w:szCs w:val="20"/>
              </w:rPr>
            </w:pPr>
            <w:r w:rsidRPr="002F22E6">
              <w:rPr>
                <w:rFonts w:ascii="Barlow" w:hAnsi="Barlow" w:cs="Helvetica"/>
                <w:sz w:val="20"/>
                <w:szCs w:val="20"/>
              </w:rPr>
              <w:t>Secretaría de Administración y Finanzas (SAF)</w:t>
            </w:r>
          </w:p>
        </w:tc>
      </w:tr>
      <w:tr w14:paraId="4AB7B90E" w14:textId="77777777" w:rsidTr="00005781">
        <w:tblPrEx>
          <w:tblW w:w="5000" w:type="pct"/>
          <w:jc w:val="center"/>
          <w:tblCellMar>
            <w:top w:w="108" w:type="dxa"/>
            <w:bottom w:w="108" w:type="dxa"/>
          </w:tblCellMar>
          <w:tblLook w:val="04A0"/>
        </w:tblPrEx>
        <w:trPr>
          <w:trHeight w:val="509"/>
          <w:jc w:val="center"/>
        </w:trPr>
        <w:tc>
          <w:tcPr>
            <w:tcW w:w="247" w:type="pct"/>
            <w:vAlign w:val="center"/>
          </w:tcPr>
          <w:p w:rsidR="005A6BA0" w:rsidRPr="002F22E6" w:rsidP="00005781" w14:paraId="6B62822B" w14:textId="77777777">
            <w:pPr>
              <w:jc w:val="center"/>
              <w:rPr>
                <w:rFonts w:ascii="Barlow" w:hAnsi="Barlow" w:eastAsiaTheme="minorHAnsi" w:cs="Helvetica"/>
                <w:sz w:val="20"/>
                <w:szCs w:val="20"/>
              </w:rPr>
            </w:pPr>
            <w:r w:rsidRPr="002F22E6">
              <w:rPr>
                <w:rFonts w:ascii="Barlow" w:hAnsi="Barlow" w:eastAsiaTheme="minorHAnsi" w:cs="Helvetica"/>
                <w:sz w:val="20"/>
                <w:szCs w:val="20"/>
              </w:rPr>
              <w:t>2</w:t>
            </w:r>
          </w:p>
        </w:tc>
        <w:tc>
          <w:tcPr>
            <w:tcW w:w="2156" w:type="pct"/>
            <w:vMerge/>
            <w:vAlign w:val="center"/>
          </w:tcPr>
          <w:p w:rsidR="005A6BA0" w:rsidRPr="002F22E6" w:rsidP="00005781" w14:paraId="3D28AA1A" w14:textId="77777777">
            <w:pPr>
              <w:jc w:val="center"/>
              <w:rPr>
                <w:rFonts w:ascii="Barlow" w:hAnsi="Barlow" w:eastAsiaTheme="minorHAnsi" w:cs="Helvetica"/>
                <w:sz w:val="20"/>
                <w:szCs w:val="20"/>
              </w:rPr>
            </w:pPr>
          </w:p>
        </w:tc>
        <w:tc>
          <w:tcPr>
            <w:tcW w:w="2597" w:type="pct"/>
            <w:vAlign w:val="center"/>
          </w:tcPr>
          <w:p w:rsidR="005A6BA0" w:rsidRPr="002F22E6" w:rsidP="00005781" w14:paraId="5C12724C" w14:textId="77777777">
            <w:pPr>
              <w:jc w:val="both"/>
              <w:rPr>
                <w:rFonts w:ascii="Barlow" w:hAnsi="Barlow" w:cs="Helvetica"/>
                <w:sz w:val="20"/>
                <w:szCs w:val="20"/>
              </w:rPr>
            </w:pPr>
            <w:r w:rsidRPr="002F22E6">
              <w:rPr>
                <w:rFonts w:ascii="Barlow" w:hAnsi="Barlow" w:cs="Helvetica"/>
                <w:sz w:val="20"/>
                <w:szCs w:val="20"/>
              </w:rPr>
              <w:t>Secretaría de Investigación, Innovación y Educación Superior (SIIES)</w:t>
            </w:r>
          </w:p>
        </w:tc>
      </w:tr>
      <w:tr w14:paraId="0A28FC61" w14:textId="77777777" w:rsidTr="00005781">
        <w:tblPrEx>
          <w:tblW w:w="5000" w:type="pct"/>
          <w:jc w:val="center"/>
          <w:tblCellMar>
            <w:top w:w="108" w:type="dxa"/>
            <w:bottom w:w="108" w:type="dxa"/>
          </w:tblCellMar>
          <w:tblLook w:val="04A0"/>
        </w:tblPrEx>
        <w:trPr>
          <w:trHeight w:val="248"/>
          <w:jc w:val="center"/>
        </w:trPr>
        <w:tc>
          <w:tcPr>
            <w:tcW w:w="247" w:type="pct"/>
            <w:vAlign w:val="center"/>
          </w:tcPr>
          <w:p w:rsidR="005A6BA0" w:rsidRPr="002F22E6" w:rsidP="00005781" w14:paraId="05433A10" w14:textId="77777777">
            <w:pPr>
              <w:jc w:val="center"/>
              <w:rPr>
                <w:rFonts w:ascii="Barlow" w:hAnsi="Barlow" w:eastAsiaTheme="minorHAnsi" w:cs="Helvetica"/>
                <w:sz w:val="20"/>
                <w:szCs w:val="20"/>
              </w:rPr>
            </w:pPr>
            <w:r w:rsidRPr="002F22E6">
              <w:rPr>
                <w:rFonts w:ascii="Barlow" w:hAnsi="Barlow" w:eastAsiaTheme="minorHAnsi" w:cs="Helvetica"/>
                <w:sz w:val="20"/>
                <w:szCs w:val="20"/>
              </w:rPr>
              <w:t>3</w:t>
            </w:r>
          </w:p>
        </w:tc>
        <w:tc>
          <w:tcPr>
            <w:tcW w:w="2156" w:type="pct"/>
            <w:vMerge w:val="restart"/>
            <w:vAlign w:val="center"/>
          </w:tcPr>
          <w:p w:rsidR="005A6BA0" w:rsidRPr="002F22E6" w:rsidP="00005781" w14:paraId="7F172178" w14:textId="77777777">
            <w:pPr>
              <w:jc w:val="center"/>
              <w:rPr>
                <w:rFonts w:ascii="Barlow" w:hAnsi="Barlow" w:cs="Helvetica"/>
                <w:sz w:val="20"/>
                <w:szCs w:val="20"/>
              </w:rPr>
            </w:pPr>
            <w:r w:rsidRPr="002F22E6">
              <w:rPr>
                <w:rFonts w:ascii="Barlow" w:hAnsi="Barlow" w:eastAsiaTheme="minorHAnsi" w:cs="Helvetica"/>
                <w:sz w:val="20"/>
                <w:szCs w:val="20"/>
              </w:rPr>
              <w:t>Programa para el Fortalecimiento de los Servicios de Educación Especial, ejercicio fiscal 2022</w:t>
            </w:r>
          </w:p>
        </w:tc>
        <w:tc>
          <w:tcPr>
            <w:tcW w:w="2597" w:type="pct"/>
            <w:vAlign w:val="center"/>
          </w:tcPr>
          <w:p w:rsidR="005A6BA0" w:rsidRPr="002F22E6" w:rsidP="00005781" w14:paraId="356BF87F" w14:textId="77777777">
            <w:pPr>
              <w:rPr>
                <w:rFonts w:ascii="Barlow" w:hAnsi="Barlow" w:cs="Helvetica"/>
                <w:sz w:val="20"/>
                <w:szCs w:val="20"/>
              </w:rPr>
            </w:pPr>
            <w:r w:rsidRPr="002F22E6">
              <w:rPr>
                <w:rFonts w:ascii="Barlow" w:hAnsi="Barlow" w:cs="Helvetica"/>
                <w:sz w:val="20"/>
                <w:szCs w:val="20"/>
              </w:rPr>
              <w:t>Secretaría de Administración y Finanzas (SAF)</w:t>
            </w:r>
          </w:p>
        </w:tc>
      </w:tr>
      <w:tr w14:paraId="68B6E59B" w14:textId="77777777" w:rsidTr="00005781">
        <w:tblPrEx>
          <w:tblW w:w="5000" w:type="pct"/>
          <w:jc w:val="center"/>
          <w:tblCellMar>
            <w:top w:w="108" w:type="dxa"/>
            <w:bottom w:w="108" w:type="dxa"/>
          </w:tblCellMar>
          <w:tblLook w:val="04A0"/>
        </w:tblPrEx>
        <w:trPr>
          <w:trHeight w:val="239"/>
          <w:jc w:val="center"/>
        </w:trPr>
        <w:tc>
          <w:tcPr>
            <w:tcW w:w="247" w:type="pct"/>
            <w:vAlign w:val="center"/>
          </w:tcPr>
          <w:p w:rsidR="005A6BA0" w:rsidRPr="002F22E6" w:rsidP="00005781" w14:paraId="6166B95A" w14:textId="77777777">
            <w:pPr>
              <w:jc w:val="center"/>
              <w:rPr>
                <w:rFonts w:ascii="Barlow" w:eastAsia="Calibri" w:hAnsi="Barlow" w:cs="Helvetica"/>
                <w:sz w:val="20"/>
                <w:szCs w:val="20"/>
              </w:rPr>
            </w:pPr>
            <w:r w:rsidRPr="002F22E6">
              <w:rPr>
                <w:rFonts w:ascii="Barlow" w:eastAsia="Calibri" w:hAnsi="Barlow" w:cs="Helvetica"/>
                <w:sz w:val="20"/>
                <w:szCs w:val="20"/>
              </w:rPr>
              <w:t>4</w:t>
            </w:r>
          </w:p>
        </w:tc>
        <w:tc>
          <w:tcPr>
            <w:tcW w:w="2156" w:type="pct"/>
            <w:vMerge/>
            <w:vAlign w:val="center"/>
          </w:tcPr>
          <w:p w:rsidR="005A6BA0" w:rsidRPr="002F22E6" w:rsidP="00005781" w14:paraId="3CE1A0AA" w14:textId="77777777">
            <w:pPr>
              <w:jc w:val="center"/>
              <w:rPr>
                <w:rFonts w:ascii="Barlow" w:eastAsia="Calibri" w:hAnsi="Barlow" w:cs="Helvetica"/>
                <w:sz w:val="20"/>
                <w:szCs w:val="20"/>
              </w:rPr>
            </w:pPr>
          </w:p>
        </w:tc>
        <w:tc>
          <w:tcPr>
            <w:tcW w:w="2597" w:type="pct"/>
            <w:vAlign w:val="center"/>
          </w:tcPr>
          <w:p w:rsidR="005A6BA0" w:rsidRPr="002F22E6" w:rsidP="00005781" w14:paraId="36DD73F9" w14:textId="77777777">
            <w:pPr>
              <w:rPr>
                <w:rFonts w:ascii="Barlow" w:hAnsi="Barlow" w:cs="Helvetica"/>
                <w:sz w:val="20"/>
                <w:szCs w:val="20"/>
              </w:rPr>
            </w:pPr>
            <w:r w:rsidRPr="002F22E6">
              <w:rPr>
                <w:rFonts w:ascii="Barlow" w:hAnsi="Barlow" w:cs="Helvetica"/>
                <w:sz w:val="20"/>
                <w:szCs w:val="20"/>
              </w:rPr>
              <w:t>Secretaría de Educación (SEGEY)</w:t>
            </w:r>
          </w:p>
        </w:tc>
      </w:tr>
      <w:tr w14:paraId="1E41A42F" w14:textId="77777777" w:rsidTr="00005781">
        <w:tblPrEx>
          <w:tblW w:w="5000" w:type="pct"/>
          <w:jc w:val="center"/>
          <w:tblCellMar>
            <w:top w:w="108" w:type="dxa"/>
            <w:bottom w:w="108" w:type="dxa"/>
          </w:tblCellMar>
          <w:tblLook w:val="04A0"/>
        </w:tblPrEx>
        <w:trPr>
          <w:trHeight w:val="227"/>
          <w:jc w:val="center"/>
        </w:trPr>
        <w:tc>
          <w:tcPr>
            <w:tcW w:w="247" w:type="pct"/>
            <w:vAlign w:val="center"/>
          </w:tcPr>
          <w:p w:rsidR="005A6BA0" w:rsidRPr="002F22E6" w:rsidP="00005781" w14:paraId="4B935675" w14:textId="77777777">
            <w:pPr>
              <w:jc w:val="center"/>
              <w:rPr>
                <w:rFonts w:ascii="Barlow" w:hAnsi="Barlow" w:eastAsiaTheme="minorHAnsi" w:cs="Helvetica"/>
                <w:sz w:val="20"/>
                <w:szCs w:val="20"/>
              </w:rPr>
            </w:pPr>
            <w:r w:rsidRPr="002F22E6">
              <w:rPr>
                <w:rFonts w:ascii="Barlow" w:hAnsi="Barlow" w:eastAsiaTheme="minorHAnsi" w:cs="Helvetica"/>
                <w:sz w:val="20"/>
                <w:szCs w:val="20"/>
              </w:rPr>
              <w:t>5</w:t>
            </w:r>
          </w:p>
        </w:tc>
        <w:tc>
          <w:tcPr>
            <w:tcW w:w="2156" w:type="pct"/>
            <w:vMerge w:val="restart"/>
            <w:vAlign w:val="center"/>
          </w:tcPr>
          <w:p w:rsidR="005A6BA0" w:rsidRPr="002F22E6" w:rsidP="00005781" w14:paraId="6E68969A" w14:textId="77777777">
            <w:pPr>
              <w:jc w:val="center"/>
              <w:rPr>
                <w:rFonts w:ascii="Barlow" w:hAnsi="Barlow" w:eastAsiaTheme="minorHAnsi" w:cs="Helvetica"/>
                <w:sz w:val="20"/>
                <w:szCs w:val="20"/>
              </w:rPr>
            </w:pPr>
            <w:r w:rsidRPr="002F22E6">
              <w:rPr>
                <w:rFonts w:ascii="Barlow" w:hAnsi="Barlow" w:eastAsiaTheme="minorHAnsi" w:cs="Helvetica"/>
                <w:sz w:val="20"/>
                <w:szCs w:val="20"/>
              </w:rPr>
              <w:t>Programa para el Fortalecimiento a la Transversalidad de la Perspectiva de Género, ejercicio fiscal 2022</w:t>
            </w:r>
          </w:p>
        </w:tc>
        <w:tc>
          <w:tcPr>
            <w:tcW w:w="2597" w:type="pct"/>
            <w:vAlign w:val="center"/>
          </w:tcPr>
          <w:p w:rsidR="005A6BA0" w:rsidRPr="002F22E6" w:rsidP="00005781" w14:paraId="3D667274" w14:textId="77777777">
            <w:pPr>
              <w:rPr>
                <w:rFonts w:ascii="Barlow" w:hAnsi="Barlow" w:cs="Helvetica"/>
                <w:sz w:val="20"/>
                <w:szCs w:val="20"/>
              </w:rPr>
            </w:pPr>
            <w:r w:rsidRPr="002F22E6">
              <w:rPr>
                <w:rFonts w:ascii="Barlow" w:hAnsi="Barlow" w:cs="Helvetica"/>
                <w:sz w:val="20"/>
                <w:szCs w:val="20"/>
              </w:rPr>
              <w:t>Secretaría de Administración y Finanzas (SAF)</w:t>
            </w:r>
          </w:p>
        </w:tc>
      </w:tr>
      <w:tr w14:paraId="63809CC2" w14:textId="77777777" w:rsidTr="00005781">
        <w:tblPrEx>
          <w:tblW w:w="5000" w:type="pct"/>
          <w:jc w:val="center"/>
          <w:tblCellMar>
            <w:top w:w="108" w:type="dxa"/>
            <w:bottom w:w="108" w:type="dxa"/>
          </w:tblCellMar>
          <w:tblLook w:val="04A0"/>
        </w:tblPrEx>
        <w:trPr>
          <w:trHeight w:val="218"/>
          <w:jc w:val="center"/>
        </w:trPr>
        <w:tc>
          <w:tcPr>
            <w:tcW w:w="247" w:type="pct"/>
            <w:vAlign w:val="center"/>
          </w:tcPr>
          <w:p w:rsidR="005A6BA0" w:rsidRPr="002F22E6" w:rsidP="00005781" w14:paraId="574462F5" w14:textId="77777777">
            <w:pPr>
              <w:jc w:val="center"/>
              <w:rPr>
                <w:rFonts w:ascii="Barlow" w:hAnsi="Barlow" w:eastAsiaTheme="minorHAnsi" w:cs="Helvetica"/>
                <w:sz w:val="20"/>
                <w:szCs w:val="20"/>
              </w:rPr>
            </w:pPr>
            <w:r w:rsidRPr="002F22E6">
              <w:rPr>
                <w:rFonts w:ascii="Barlow" w:hAnsi="Barlow" w:eastAsiaTheme="minorHAnsi" w:cs="Helvetica"/>
                <w:sz w:val="20"/>
                <w:szCs w:val="20"/>
              </w:rPr>
              <w:t>6</w:t>
            </w:r>
          </w:p>
        </w:tc>
        <w:tc>
          <w:tcPr>
            <w:tcW w:w="2156" w:type="pct"/>
            <w:vMerge/>
            <w:vAlign w:val="center"/>
          </w:tcPr>
          <w:p w:rsidR="005A6BA0" w:rsidRPr="002F22E6" w:rsidP="00005781" w14:paraId="75954092" w14:textId="77777777">
            <w:pPr>
              <w:jc w:val="center"/>
              <w:rPr>
                <w:rFonts w:ascii="Barlow" w:hAnsi="Barlow" w:eastAsiaTheme="minorHAnsi" w:cs="Helvetica"/>
                <w:sz w:val="20"/>
                <w:szCs w:val="20"/>
              </w:rPr>
            </w:pPr>
          </w:p>
        </w:tc>
        <w:tc>
          <w:tcPr>
            <w:tcW w:w="2597" w:type="pct"/>
            <w:vAlign w:val="center"/>
          </w:tcPr>
          <w:p w:rsidR="005A6BA0" w:rsidRPr="002F22E6" w:rsidP="00005781" w14:paraId="79DB0CA2" w14:textId="77777777">
            <w:pPr>
              <w:rPr>
                <w:rFonts w:ascii="Barlow" w:hAnsi="Barlow" w:cs="Helvetica"/>
                <w:sz w:val="20"/>
                <w:szCs w:val="20"/>
              </w:rPr>
            </w:pPr>
            <w:r w:rsidRPr="002F22E6">
              <w:rPr>
                <w:rFonts w:ascii="Barlow" w:hAnsi="Barlow" w:cs="Helvetica"/>
                <w:sz w:val="20"/>
                <w:szCs w:val="20"/>
              </w:rPr>
              <w:t>Secretaría de las Mujeres (SEMUJERES)</w:t>
            </w:r>
          </w:p>
        </w:tc>
      </w:tr>
      <w:tr w14:paraId="2D39B456" w14:textId="77777777" w:rsidTr="00005781">
        <w:tblPrEx>
          <w:tblW w:w="5000" w:type="pct"/>
          <w:jc w:val="center"/>
          <w:tblCellMar>
            <w:top w:w="108" w:type="dxa"/>
            <w:bottom w:w="108" w:type="dxa"/>
          </w:tblCellMar>
          <w:tblLook w:val="04A0"/>
        </w:tblPrEx>
        <w:trPr>
          <w:trHeight w:val="208"/>
          <w:jc w:val="center"/>
        </w:trPr>
        <w:tc>
          <w:tcPr>
            <w:tcW w:w="247" w:type="pct"/>
            <w:vAlign w:val="center"/>
          </w:tcPr>
          <w:p w:rsidR="005A6BA0" w:rsidRPr="002F22E6" w:rsidP="00005781" w14:paraId="580AACB2" w14:textId="77777777">
            <w:pPr>
              <w:jc w:val="center"/>
              <w:rPr>
                <w:rFonts w:ascii="Barlow" w:hAnsi="Barlow" w:eastAsiaTheme="minorHAnsi" w:cs="Helvetica"/>
                <w:sz w:val="20"/>
                <w:szCs w:val="20"/>
              </w:rPr>
            </w:pPr>
            <w:r w:rsidRPr="002F22E6">
              <w:rPr>
                <w:rFonts w:ascii="Barlow" w:hAnsi="Barlow" w:eastAsiaTheme="minorHAnsi" w:cs="Helvetica"/>
                <w:sz w:val="20"/>
                <w:szCs w:val="20"/>
              </w:rPr>
              <w:t>7</w:t>
            </w:r>
          </w:p>
        </w:tc>
        <w:tc>
          <w:tcPr>
            <w:tcW w:w="2156" w:type="pct"/>
            <w:vMerge w:val="restart"/>
            <w:vAlign w:val="center"/>
          </w:tcPr>
          <w:p w:rsidR="005A6BA0" w:rsidRPr="002F22E6" w:rsidP="00005781" w14:paraId="2C9009EC" w14:textId="77777777">
            <w:pPr>
              <w:jc w:val="center"/>
              <w:rPr>
                <w:rFonts w:ascii="Barlow" w:hAnsi="Barlow" w:eastAsiaTheme="minorHAnsi" w:cs="Helvetica"/>
                <w:sz w:val="20"/>
                <w:szCs w:val="20"/>
              </w:rPr>
            </w:pPr>
            <w:r w:rsidRPr="002F22E6">
              <w:rPr>
                <w:rFonts w:ascii="Barlow" w:hAnsi="Barlow" w:eastAsiaTheme="minorHAnsi" w:cs="Helvetica"/>
                <w:sz w:val="20"/>
                <w:szCs w:val="20"/>
              </w:rPr>
              <w:t>Programa de Apoyo a las Instancias de Mujeres en las Entidades Federativas, ejercicio fiscal 2022.</w:t>
            </w:r>
          </w:p>
        </w:tc>
        <w:tc>
          <w:tcPr>
            <w:tcW w:w="2597" w:type="pct"/>
            <w:vAlign w:val="center"/>
          </w:tcPr>
          <w:p w:rsidR="005A6BA0" w:rsidRPr="002F22E6" w:rsidP="00005781" w14:paraId="2CD973BC" w14:textId="77777777">
            <w:pPr>
              <w:rPr>
                <w:rFonts w:ascii="Barlow" w:hAnsi="Barlow" w:cs="Helvetica"/>
                <w:sz w:val="20"/>
                <w:szCs w:val="20"/>
              </w:rPr>
            </w:pPr>
            <w:r w:rsidRPr="002F22E6">
              <w:rPr>
                <w:rFonts w:ascii="Barlow" w:hAnsi="Barlow" w:cs="Helvetica"/>
                <w:sz w:val="20"/>
                <w:szCs w:val="20"/>
              </w:rPr>
              <w:t>Secretaría de Administración y Finanzas (SAF)</w:t>
            </w:r>
          </w:p>
        </w:tc>
      </w:tr>
      <w:tr w14:paraId="39F76623" w14:textId="77777777" w:rsidTr="00005781">
        <w:tblPrEx>
          <w:tblW w:w="5000" w:type="pct"/>
          <w:jc w:val="center"/>
          <w:tblCellMar>
            <w:top w:w="108" w:type="dxa"/>
            <w:bottom w:w="108" w:type="dxa"/>
          </w:tblCellMar>
          <w:tblLook w:val="04A0"/>
        </w:tblPrEx>
        <w:trPr>
          <w:trHeight w:val="215"/>
          <w:jc w:val="center"/>
        </w:trPr>
        <w:tc>
          <w:tcPr>
            <w:tcW w:w="247" w:type="pct"/>
            <w:vAlign w:val="center"/>
          </w:tcPr>
          <w:p w:rsidR="005A6BA0" w:rsidRPr="002F22E6" w:rsidP="00005781" w14:paraId="19C81432" w14:textId="77777777">
            <w:pPr>
              <w:jc w:val="center"/>
              <w:rPr>
                <w:rFonts w:ascii="Barlow" w:hAnsi="Barlow" w:eastAsiaTheme="minorHAnsi" w:cs="Helvetica"/>
                <w:sz w:val="20"/>
                <w:szCs w:val="20"/>
              </w:rPr>
            </w:pPr>
            <w:r w:rsidRPr="002F22E6">
              <w:rPr>
                <w:rFonts w:ascii="Barlow" w:hAnsi="Barlow" w:eastAsiaTheme="minorHAnsi" w:cs="Helvetica"/>
                <w:sz w:val="20"/>
                <w:szCs w:val="20"/>
              </w:rPr>
              <w:t>8</w:t>
            </w:r>
          </w:p>
        </w:tc>
        <w:tc>
          <w:tcPr>
            <w:tcW w:w="2156" w:type="pct"/>
            <w:vMerge/>
          </w:tcPr>
          <w:p w:rsidR="005A6BA0" w:rsidRPr="002F22E6" w:rsidP="00005781" w14:paraId="2BBB8A8C" w14:textId="77777777">
            <w:pPr>
              <w:jc w:val="both"/>
              <w:rPr>
                <w:rFonts w:ascii="Barlow" w:hAnsi="Barlow" w:eastAsiaTheme="minorHAnsi" w:cs="Helvetica"/>
                <w:sz w:val="20"/>
                <w:szCs w:val="20"/>
              </w:rPr>
            </w:pPr>
          </w:p>
        </w:tc>
        <w:tc>
          <w:tcPr>
            <w:tcW w:w="2597" w:type="pct"/>
            <w:vAlign w:val="center"/>
          </w:tcPr>
          <w:p w:rsidR="005A6BA0" w:rsidRPr="002F22E6" w:rsidP="00005781" w14:paraId="54BEE22B" w14:textId="77777777">
            <w:pPr>
              <w:rPr>
                <w:rFonts w:ascii="Barlow" w:hAnsi="Barlow" w:cs="Helvetica"/>
                <w:sz w:val="20"/>
                <w:szCs w:val="20"/>
              </w:rPr>
            </w:pPr>
            <w:r w:rsidRPr="002F22E6">
              <w:rPr>
                <w:rFonts w:ascii="Barlow" w:hAnsi="Barlow" w:cs="Helvetica"/>
                <w:sz w:val="20"/>
                <w:szCs w:val="20"/>
              </w:rPr>
              <w:t>Secretaría de las Mujeres (SEMUJERES)</w:t>
            </w:r>
          </w:p>
        </w:tc>
      </w:tr>
    </w:tbl>
    <w:p w:rsidR="005A6BA0" w:rsidRPr="007B7700" w:rsidP="005A6BA0" w14:paraId="63161060" w14:textId="77777777">
      <w:pPr>
        <w:spacing w:before="160" w:line="276" w:lineRule="auto"/>
        <w:ind w:firstLine="709"/>
        <w:jc w:val="both"/>
        <w:rPr>
          <w:rFonts w:ascii="Barlow" w:hAnsi="Barlow" w:cs="Arial"/>
          <w:sz w:val="22"/>
          <w:szCs w:val="22"/>
        </w:rPr>
      </w:pPr>
      <w:r w:rsidRPr="007B7700">
        <w:rPr>
          <w:rFonts w:ascii="Barlow" w:hAnsi="Barlow" w:cs="Arial"/>
          <w:sz w:val="22"/>
          <w:szCs w:val="22"/>
        </w:rPr>
        <w:t>Derivado de lo anterior, se realizaron las siguientes actividades con los ejecutores del gasto:</w:t>
      </w:r>
    </w:p>
    <w:p w:rsidR="005A6BA0" w:rsidRPr="007B7700" w:rsidP="005A6BA0" w14:paraId="607F0D89" w14:textId="77777777">
      <w:pPr>
        <w:pStyle w:val="ListParagraph"/>
        <w:numPr>
          <w:ilvl w:val="0"/>
          <w:numId w:val="63"/>
        </w:numPr>
        <w:spacing w:before="160" w:after="160" w:line="276" w:lineRule="auto"/>
        <w:jc w:val="both"/>
        <w:rPr>
          <w:rFonts w:ascii="Barlow" w:hAnsi="Barlow" w:eastAsiaTheme="minorEastAsia" w:cs="Arial"/>
          <w:color w:val="auto"/>
          <w:sz w:val="22"/>
          <w:szCs w:val="22"/>
          <w:lang w:eastAsia="en-US"/>
        </w:rPr>
      </w:pPr>
      <w:r w:rsidRPr="007B7700">
        <w:rPr>
          <w:rFonts w:ascii="Barlow" w:hAnsi="Barlow" w:eastAsiaTheme="minorEastAsia" w:cs="Arial"/>
          <w:color w:val="auto"/>
          <w:sz w:val="22"/>
          <w:szCs w:val="22"/>
          <w:lang w:eastAsia="en-US"/>
        </w:rPr>
        <w:t>Evento de lectura de resultados preliminares y definitivos de la auditoria no. DPF-08-2023-YUC/DIR-PFSEE-SEGEY.</w:t>
      </w:r>
    </w:p>
    <w:p w:rsidR="005A6BA0" w:rsidRPr="007B7700" w:rsidP="005A6BA0" w14:paraId="053738BC" w14:textId="77777777">
      <w:pPr>
        <w:pStyle w:val="ListParagraph"/>
        <w:numPr>
          <w:ilvl w:val="0"/>
          <w:numId w:val="63"/>
        </w:numPr>
        <w:spacing w:before="160" w:after="160" w:line="276" w:lineRule="auto"/>
        <w:jc w:val="both"/>
        <w:rPr>
          <w:rFonts w:ascii="Barlow" w:hAnsi="Barlow" w:eastAsiaTheme="minorEastAsia" w:cs="Arial"/>
          <w:color w:val="auto"/>
          <w:sz w:val="22"/>
          <w:szCs w:val="22"/>
          <w:lang w:eastAsia="en-US"/>
        </w:rPr>
      </w:pPr>
      <w:r w:rsidRPr="007B7700">
        <w:rPr>
          <w:rFonts w:ascii="Barlow" w:hAnsi="Barlow" w:eastAsiaTheme="minorEastAsia" w:cs="Arial"/>
          <w:color w:val="auto"/>
          <w:sz w:val="22"/>
          <w:szCs w:val="22"/>
          <w:lang w:eastAsia="en-US"/>
        </w:rPr>
        <w:t>Se informó el estatus de atención de los resultados definitivos de la auditoría no. DPF-0</w:t>
      </w:r>
      <w:r>
        <w:rPr>
          <w:rFonts w:ascii="Barlow" w:hAnsi="Barlow" w:eastAsiaTheme="minorEastAsia" w:cs="Arial"/>
          <w:color w:val="auto"/>
          <w:sz w:val="22"/>
          <w:szCs w:val="22"/>
          <w:lang w:eastAsia="en-US"/>
        </w:rPr>
        <w:t>6-2023-YUC/DIR-PROFEXCE-SIIES</w:t>
      </w:r>
      <w:r w:rsidRPr="007B7700">
        <w:rPr>
          <w:rFonts w:ascii="Barlow" w:hAnsi="Barlow" w:eastAsiaTheme="minorEastAsia" w:cs="Arial"/>
          <w:color w:val="auto"/>
          <w:sz w:val="22"/>
          <w:szCs w:val="22"/>
          <w:lang w:eastAsia="en-US"/>
        </w:rPr>
        <w:t>.</w:t>
      </w:r>
    </w:p>
    <w:p w:rsidR="005A6BA0" w:rsidRPr="007B7700" w:rsidP="005A6BA0" w14:paraId="3288305B" w14:textId="77777777">
      <w:pPr>
        <w:pStyle w:val="ListParagraph"/>
        <w:numPr>
          <w:ilvl w:val="0"/>
          <w:numId w:val="63"/>
        </w:numPr>
        <w:spacing w:before="160" w:after="160" w:line="276" w:lineRule="auto"/>
        <w:jc w:val="both"/>
        <w:rPr>
          <w:rFonts w:ascii="Barlow" w:hAnsi="Barlow" w:eastAsiaTheme="minorEastAsia" w:cs="Arial"/>
          <w:color w:val="auto"/>
          <w:sz w:val="22"/>
          <w:szCs w:val="22"/>
          <w:lang w:eastAsia="en-US"/>
        </w:rPr>
      </w:pPr>
      <w:r w:rsidRPr="007B7700">
        <w:rPr>
          <w:rFonts w:ascii="Barlow" w:hAnsi="Barlow" w:eastAsiaTheme="minorEastAsia" w:cs="Arial"/>
          <w:color w:val="auto"/>
          <w:sz w:val="22"/>
          <w:szCs w:val="22"/>
          <w:lang w:eastAsia="en-US"/>
        </w:rPr>
        <w:t>Se elaboró e hizo del conocimiento al Titular de la Unidad Fiscalizada el Informe de Resultados Finales de la auditoría no. DPF-08-2023-YUC/DIR-PFSEE-SEGEY, ejercicio fiscal 2022.</w:t>
      </w:r>
    </w:p>
    <w:p w:rsidR="005A6BA0" w:rsidRPr="007B7700" w:rsidP="005A6BA0" w14:paraId="2DB3E568" w14:textId="77777777">
      <w:pPr>
        <w:pStyle w:val="ListParagraph"/>
        <w:numPr>
          <w:ilvl w:val="0"/>
          <w:numId w:val="63"/>
        </w:numPr>
        <w:spacing w:before="160" w:after="160" w:line="276" w:lineRule="auto"/>
        <w:jc w:val="both"/>
        <w:rPr>
          <w:rFonts w:ascii="Barlow" w:hAnsi="Barlow" w:cs="Helvetica"/>
          <w:color w:val="auto"/>
          <w:sz w:val="22"/>
          <w:szCs w:val="22"/>
        </w:rPr>
      </w:pPr>
      <w:r w:rsidRPr="007B7700">
        <w:rPr>
          <w:rFonts w:ascii="Barlow" w:hAnsi="Barlow" w:eastAsiaTheme="minorEastAsia" w:cs="Arial"/>
          <w:color w:val="auto"/>
          <w:sz w:val="22"/>
          <w:szCs w:val="22"/>
          <w:lang w:eastAsia="en-US"/>
        </w:rPr>
        <w:t>Recepción y análisis de la documentación e información presentada por la Secretaría de Educación del Estado de Yucatán en atención a los Resultados Definitivos de la auditoria no. D</w:t>
      </w:r>
      <w:r>
        <w:rPr>
          <w:rFonts w:ascii="Barlow" w:hAnsi="Barlow" w:eastAsiaTheme="minorEastAsia" w:cs="Arial"/>
          <w:color w:val="auto"/>
          <w:sz w:val="22"/>
          <w:szCs w:val="22"/>
          <w:lang w:eastAsia="en-US"/>
        </w:rPr>
        <w:t>PF-08-2023-YUC/DIR-PFSEE-SEGEY</w:t>
      </w:r>
      <w:r w:rsidRPr="007B7700">
        <w:rPr>
          <w:rFonts w:ascii="Barlow" w:hAnsi="Barlow" w:cs="Arial"/>
          <w:color w:val="auto"/>
          <w:sz w:val="22"/>
          <w:szCs w:val="22"/>
        </w:rPr>
        <w:t>.</w:t>
      </w:r>
    </w:p>
    <w:p w:rsidR="005A6BA0" w:rsidRPr="007B7700" w:rsidP="00AF392B" w14:paraId="69749228" w14:textId="77777777">
      <w:pPr>
        <w:pStyle w:val="Heading4"/>
      </w:pPr>
      <w:bookmarkStart w:id="81" w:name="_Toc156205114"/>
      <w:bookmarkStart w:id="82" w:name="_Toc157178891"/>
      <w:r w:rsidRPr="007B7700">
        <w:t xml:space="preserve">3.2.1.2 </w:t>
      </w:r>
      <w:r>
        <w:t>Auditorías</w:t>
      </w:r>
      <w:r w:rsidRPr="007B7700">
        <w:t xml:space="preserve"> Coordinadas convenidas con la Secretaría de la Función Pública del Programa Anual de fiscalización 2023</w:t>
      </w:r>
      <w:bookmarkEnd w:id="81"/>
      <w:bookmarkEnd w:id="82"/>
    </w:p>
    <w:p w:rsidR="005A6BA0" w:rsidRPr="002F22E6" w:rsidP="005A6BA0" w14:paraId="3817FE65" w14:textId="77777777">
      <w:pPr>
        <w:spacing w:before="160" w:line="276" w:lineRule="auto"/>
        <w:ind w:firstLine="709"/>
        <w:jc w:val="both"/>
        <w:rPr>
          <w:rFonts w:ascii="Barlow" w:hAnsi="Barlow" w:cs="Arial"/>
          <w:sz w:val="22"/>
          <w:szCs w:val="22"/>
        </w:rPr>
      </w:pPr>
      <w:bookmarkStart w:id="83" w:name="_Toc69454440"/>
      <w:r w:rsidRPr="007B7700">
        <w:rPr>
          <w:rFonts w:ascii="Barlow" w:hAnsi="Barlow" w:cs="Arial"/>
          <w:sz w:val="22"/>
          <w:szCs w:val="22"/>
        </w:rPr>
        <w:t>Durante el periodo que se informa, derivado de las 2 Auditorías Coordinadas que realiza el personal de la Secretaría de la Función Pública, en coordinación con personal de esta Secretaría, se llevaron</w:t>
      </w:r>
      <w:r>
        <w:rPr>
          <w:rFonts w:ascii="Barlow" w:hAnsi="Barlow" w:cs="Arial"/>
          <w:sz w:val="22"/>
          <w:szCs w:val="22"/>
        </w:rPr>
        <w:t xml:space="preserve"> a cabo diversas actividades.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2"/>
        <w:gridCol w:w="4887"/>
        <w:gridCol w:w="3649"/>
      </w:tblGrid>
      <w:tr w14:paraId="1A42FB43" w14:textId="77777777" w:rsidTr="00AF392B">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457"/>
          <w:tblHeader/>
          <w:jc w:val="center"/>
        </w:trPr>
        <w:tc>
          <w:tcPr>
            <w:tcW w:w="165" w:type="pct"/>
            <w:shd w:val="clear" w:color="auto" w:fill="D9D9D9" w:themeFill="background1" w:themeFillShade="D9"/>
            <w:vAlign w:val="center"/>
          </w:tcPr>
          <w:p w:rsidR="005A6BA0" w:rsidRPr="007B7700" w:rsidP="00005781" w14:paraId="0B8737D2" w14:textId="77777777">
            <w:pPr>
              <w:spacing w:after="0" w:line="240" w:lineRule="auto"/>
              <w:jc w:val="center"/>
              <w:rPr>
                <w:rFonts w:ascii="Barlow" w:eastAsia="Times New Roman" w:hAnsi="Barlow" w:cs="Helvetica"/>
                <w:b/>
                <w:bCs/>
                <w:sz w:val="22"/>
                <w:szCs w:val="22"/>
                <w:lang w:eastAsia="es-MX"/>
              </w:rPr>
            </w:pPr>
            <w:r w:rsidRPr="007B7700">
              <w:rPr>
                <w:rFonts w:ascii="Barlow" w:eastAsia="Times New Roman" w:hAnsi="Barlow" w:cs="Helvetica"/>
                <w:b/>
                <w:bCs/>
                <w:sz w:val="22"/>
                <w:szCs w:val="22"/>
                <w:lang w:eastAsia="es-MX"/>
              </w:rPr>
              <w:t>#</w:t>
            </w:r>
          </w:p>
        </w:tc>
        <w:tc>
          <w:tcPr>
            <w:tcW w:w="2767" w:type="pct"/>
            <w:shd w:val="clear" w:color="auto" w:fill="D9D9D9" w:themeFill="background1" w:themeFillShade="D9"/>
            <w:vAlign w:val="center"/>
            <w:hideMark/>
          </w:tcPr>
          <w:p w:rsidR="005A6BA0" w:rsidRPr="007B7700" w:rsidP="00005781" w14:paraId="5D751F92" w14:textId="77777777">
            <w:pPr>
              <w:spacing w:after="0" w:line="240" w:lineRule="auto"/>
              <w:jc w:val="center"/>
              <w:rPr>
                <w:rFonts w:ascii="Barlow" w:eastAsia="Times New Roman" w:hAnsi="Barlow" w:cs="Times New Roman"/>
                <w:b/>
                <w:bCs/>
                <w:sz w:val="22"/>
                <w:szCs w:val="22"/>
                <w:lang w:eastAsia="es-MX"/>
              </w:rPr>
            </w:pPr>
            <w:r w:rsidRPr="007B7700">
              <w:rPr>
                <w:rFonts w:ascii="Barlow" w:eastAsia="Times New Roman" w:hAnsi="Barlow" w:cs="Helvetica"/>
                <w:b/>
                <w:bCs/>
                <w:sz w:val="22"/>
                <w:szCs w:val="22"/>
                <w:lang w:eastAsia="es-MX"/>
              </w:rPr>
              <w:t>Programa a auditar</w:t>
            </w:r>
          </w:p>
        </w:tc>
        <w:tc>
          <w:tcPr>
            <w:tcW w:w="2067" w:type="pct"/>
            <w:shd w:val="clear" w:color="auto" w:fill="D9D9D9" w:themeFill="background1" w:themeFillShade="D9"/>
            <w:vAlign w:val="center"/>
            <w:hideMark/>
          </w:tcPr>
          <w:p w:rsidR="005A6BA0" w:rsidRPr="007B7700" w:rsidP="00005781" w14:paraId="71490B4A" w14:textId="77777777">
            <w:pPr>
              <w:spacing w:after="0" w:line="240" w:lineRule="auto"/>
              <w:jc w:val="center"/>
              <w:rPr>
                <w:rFonts w:ascii="Barlow" w:eastAsia="Times New Roman" w:hAnsi="Barlow" w:cs="Times New Roman"/>
                <w:b/>
                <w:bCs/>
                <w:sz w:val="22"/>
                <w:szCs w:val="22"/>
                <w:lang w:eastAsia="es-MX"/>
              </w:rPr>
            </w:pPr>
            <w:r w:rsidRPr="007B7700">
              <w:rPr>
                <w:rFonts w:ascii="Barlow" w:eastAsia="Times New Roman" w:hAnsi="Barlow" w:cs="Helvetica"/>
                <w:b/>
                <w:bCs/>
                <w:sz w:val="22"/>
                <w:szCs w:val="22"/>
                <w:lang w:eastAsia="es-MX"/>
              </w:rPr>
              <w:t>Ente ejecutor</w:t>
            </w:r>
          </w:p>
        </w:tc>
      </w:tr>
      <w:tr w14:paraId="69219C01" w14:textId="77777777" w:rsidTr="00AF392B">
        <w:tblPrEx>
          <w:tblW w:w="5000" w:type="pct"/>
          <w:jc w:val="center"/>
          <w:tblCellMar>
            <w:left w:w="70" w:type="dxa"/>
            <w:right w:w="70" w:type="dxa"/>
          </w:tblCellMar>
          <w:tblLook w:val="04A0"/>
        </w:tblPrEx>
        <w:trPr>
          <w:trHeight w:val="1572"/>
          <w:jc w:val="center"/>
        </w:trPr>
        <w:tc>
          <w:tcPr>
            <w:tcW w:w="165" w:type="pct"/>
            <w:vAlign w:val="center"/>
          </w:tcPr>
          <w:p w:rsidR="005A6BA0" w:rsidRPr="002F22E6" w:rsidP="00005781" w14:paraId="16AE0A0A" w14:textId="77777777">
            <w:pPr>
              <w:spacing w:after="0" w:line="240" w:lineRule="auto"/>
              <w:jc w:val="center"/>
              <w:rPr>
                <w:rFonts w:ascii="Barlow" w:eastAsia="Times New Roman" w:hAnsi="Barlow" w:cs="Helvetica"/>
                <w:bCs/>
                <w:sz w:val="20"/>
                <w:szCs w:val="20"/>
                <w:lang w:eastAsia="es-MX"/>
              </w:rPr>
            </w:pPr>
            <w:r w:rsidRPr="002F22E6">
              <w:rPr>
                <w:rFonts w:ascii="Barlow" w:eastAsia="Times New Roman" w:hAnsi="Barlow" w:cs="Helvetica"/>
                <w:bCs/>
                <w:sz w:val="20"/>
                <w:szCs w:val="20"/>
                <w:lang w:eastAsia="es-MX"/>
              </w:rPr>
              <w:t>1</w:t>
            </w:r>
          </w:p>
        </w:tc>
        <w:tc>
          <w:tcPr>
            <w:tcW w:w="2767" w:type="pct"/>
            <w:shd w:val="clear" w:color="auto" w:fill="auto"/>
            <w:vAlign w:val="center"/>
            <w:hideMark/>
          </w:tcPr>
          <w:p w:rsidR="005A6BA0" w:rsidRPr="002F22E6" w:rsidP="00005781" w14:paraId="2DC3ED29" w14:textId="77777777">
            <w:pPr>
              <w:spacing w:after="0" w:line="240" w:lineRule="auto"/>
              <w:jc w:val="center"/>
              <w:rPr>
                <w:rFonts w:ascii="Barlow" w:eastAsia="Times New Roman" w:hAnsi="Barlow" w:cs="Times New Roman"/>
                <w:bCs/>
                <w:sz w:val="20"/>
                <w:szCs w:val="20"/>
                <w:lang w:eastAsia="es-MX"/>
              </w:rPr>
            </w:pPr>
            <w:r w:rsidRPr="002F22E6">
              <w:rPr>
                <w:rFonts w:ascii="Barlow" w:eastAsia="Times New Roman" w:hAnsi="Barlow" w:cs="Helvetica"/>
                <w:bCs/>
                <w:sz w:val="20"/>
                <w:szCs w:val="20"/>
                <w:lang w:eastAsia="es-MX"/>
              </w:rPr>
              <w:t>U013</w:t>
            </w:r>
            <w:r w:rsidRPr="002F22E6">
              <w:rPr>
                <w:rFonts w:ascii="Barlow" w:eastAsia="Times New Roman" w:hAnsi="Barlow" w:cs="Helvetica"/>
                <w:sz w:val="20"/>
                <w:szCs w:val="20"/>
                <w:lang w:eastAsia="es-MX"/>
              </w:rPr>
              <w:t xml:space="preserve"> Atención a la Salud y Medicamentos Gratuitos para la Población sin Seguridad Social Laboral, ejercicio fiscal 2022.</w:t>
            </w:r>
          </w:p>
        </w:tc>
        <w:tc>
          <w:tcPr>
            <w:tcW w:w="2067" w:type="pct"/>
            <w:shd w:val="clear" w:color="auto" w:fill="auto"/>
            <w:vAlign w:val="center"/>
            <w:hideMark/>
          </w:tcPr>
          <w:p w:rsidR="005A6BA0" w:rsidRPr="002F22E6" w:rsidP="00005781" w14:paraId="506E1B54" w14:textId="77777777">
            <w:pPr>
              <w:spacing w:after="0" w:line="240" w:lineRule="auto"/>
              <w:jc w:val="center"/>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Secretaría de Administración y Finanzas (SAF)</w:t>
            </w:r>
          </w:p>
          <w:p w:rsidR="005A6BA0" w:rsidRPr="002F22E6" w:rsidP="00005781" w14:paraId="2B1B52C3" w14:textId="77777777">
            <w:pPr>
              <w:spacing w:after="0" w:line="240" w:lineRule="auto"/>
              <w:jc w:val="center"/>
              <w:rPr>
                <w:rFonts w:ascii="Barlow" w:eastAsia="Times New Roman" w:hAnsi="Barlow" w:cs="Helvetica"/>
                <w:sz w:val="20"/>
                <w:szCs w:val="20"/>
                <w:lang w:eastAsia="es-MX"/>
              </w:rPr>
            </w:pPr>
          </w:p>
          <w:p w:rsidR="005A6BA0" w:rsidRPr="002F22E6" w:rsidP="00005781" w14:paraId="5242D63C" w14:textId="77777777">
            <w:pPr>
              <w:spacing w:after="0" w:line="240" w:lineRule="auto"/>
              <w:jc w:val="center"/>
              <w:rPr>
                <w:rFonts w:ascii="Barlow" w:eastAsia="Times New Roman" w:hAnsi="Barlow" w:cs="Times New Roman"/>
                <w:sz w:val="20"/>
                <w:szCs w:val="20"/>
                <w:lang w:eastAsia="es-MX"/>
              </w:rPr>
            </w:pPr>
            <w:r w:rsidRPr="002F22E6">
              <w:rPr>
                <w:rFonts w:ascii="Barlow" w:eastAsia="Times New Roman" w:hAnsi="Barlow" w:cs="Helvetica"/>
                <w:sz w:val="20"/>
                <w:szCs w:val="20"/>
                <w:lang w:eastAsia="es-MX"/>
              </w:rPr>
              <w:t>Secretaría de Salud y Dirección General de los Servicios de Salud de Yucatán (SSY)</w:t>
            </w:r>
          </w:p>
        </w:tc>
      </w:tr>
      <w:tr w14:paraId="2F960B30" w14:textId="77777777" w:rsidTr="00AF392B">
        <w:tblPrEx>
          <w:tblW w:w="5000" w:type="pct"/>
          <w:jc w:val="center"/>
          <w:tblCellMar>
            <w:left w:w="70" w:type="dxa"/>
            <w:right w:w="70" w:type="dxa"/>
          </w:tblCellMar>
          <w:tblLook w:val="04A0"/>
        </w:tblPrEx>
        <w:trPr>
          <w:trHeight w:val="2154"/>
          <w:jc w:val="center"/>
        </w:trPr>
        <w:tc>
          <w:tcPr>
            <w:tcW w:w="165" w:type="pct"/>
            <w:vAlign w:val="center"/>
          </w:tcPr>
          <w:p w:rsidR="005A6BA0" w:rsidRPr="002F22E6" w:rsidP="00005781" w14:paraId="496AB4E5" w14:textId="77777777">
            <w:pPr>
              <w:spacing w:after="0" w:line="240" w:lineRule="auto"/>
              <w:jc w:val="center"/>
              <w:rPr>
                <w:rFonts w:ascii="Barlow" w:eastAsia="Times New Roman" w:hAnsi="Barlow" w:cs="Helvetica"/>
                <w:bCs/>
                <w:sz w:val="20"/>
                <w:szCs w:val="20"/>
                <w:lang w:eastAsia="es-MX"/>
              </w:rPr>
            </w:pPr>
            <w:r w:rsidRPr="002F22E6">
              <w:rPr>
                <w:rFonts w:ascii="Barlow" w:eastAsia="Times New Roman" w:hAnsi="Barlow" w:cs="Helvetica"/>
                <w:bCs/>
                <w:sz w:val="20"/>
                <w:szCs w:val="20"/>
                <w:lang w:eastAsia="es-MX"/>
              </w:rPr>
              <w:t>2</w:t>
            </w:r>
          </w:p>
        </w:tc>
        <w:tc>
          <w:tcPr>
            <w:tcW w:w="2767" w:type="pct"/>
            <w:shd w:val="clear" w:color="auto" w:fill="auto"/>
            <w:vAlign w:val="center"/>
            <w:hideMark/>
          </w:tcPr>
          <w:p w:rsidR="005A6BA0" w:rsidRPr="002F22E6" w:rsidP="00005781" w14:paraId="1DAA8990" w14:textId="77777777">
            <w:pPr>
              <w:spacing w:after="0" w:line="240" w:lineRule="auto"/>
              <w:jc w:val="center"/>
              <w:rPr>
                <w:rFonts w:ascii="Barlow" w:eastAsia="Times New Roman" w:hAnsi="Barlow" w:cs="Times New Roman"/>
                <w:bCs/>
                <w:sz w:val="20"/>
                <w:szCs w:val="20"/>
                <w:lang w:eastAsia="es-MX"/>
              </w:rPr>
            </w:pPr>
            <w:r w:rsidRPr="002F22E6">
              <w:rPr>
                <w:rFonts w:ascii="Barlow" w:eastAsia="Times New Roman" w:hAnsi="Barlow" w:cs="Helvetica"/>
                <w:bCs/>
                <w:sz w:val="20"/>
                <w:szCs w:val="20"/>
                <w:lang w:eastAsia="es-MX"/>
              </w:rPr>
              <w:t xml:space="preserve">U006  </w:t>
            </w:r>
            <w:r w:rsidRPr="002F22E6">
              <w:rPr>
                <w:rFonts w:ascii="Barlow" w:eastAsia="Times New Roman" w:hAnsi="Barlow" w:cs="Helvetica"/>
                <w:sz w:val="20"/>
                <w:szCs w:val="20"/>
                <w:lang w:eastAsia="es-MX"/>
              </w:rPr>
              <w:t>Subsidios para Organismos Descentralizados Estatales de Educación Media Superior, ejercicio fiscal 2022.</w:t>
            </w:r>
          </w:p>
        </w:tc>
        <w:tc>
          <w:tcPr>
            <w:tcW w:w="2067" w:type="pct"/>
            <w:shd w:val="clear" w:color="auto" w:fill="auto"/>
            <w:vAlign w:val="center"/>
            <w:hideMark/>
          </w:tcPr>
          <w:p w:rsidR="005A6BA0" w:rsidRPr="002F22E6" w:rsidP="00005781" w14:paraId="326C2105" w14:textId="77777777">
            <w:pPr>
              <w:spacing w:after="0" w:line="240" w:lineRule="auto"/>
              <w:jc w:val="center"/>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Secretaría de Administración y Finanzas (SAF)</w:t>
            </w:r>
          </w:p>
          <w:p w:rsidR="005A6BA0" w:rsidRPr="002F22E6" w:rsidP="00005781" w14:paraId="793B9022" w14:textId="77777777">
            <w:pPr>
              <w:spacing w:after="0" w:line="240" w:lineRule="auto"/>
              <w:jc w:val="center"/>
              <w:rPr>
                <w:rFonts w:ascii="Barlow" w:eastAsia="Times New Roman" w:hAnsi="Barlow" w:cs="Helvetica"/>
                <w:sz w:val="20"/>
                <w:szCs w:val="20"/>
                <w:lang w:eastAsia="es-MX"/>
              </w:rPr>
            </w:pPr>
          </w:p>
          <w:p w:rsidR="005A6BA0" w:rsidRPr="002F22E6" w:rsidP="00005781" w14:paraId="7D1567F3" w14:textId="77777777">
            <w:pPr>
              <w:spacing w:after="0" w:line="240" w:lineRule="auto"/>
              <w:jc w:val="center"/>
              <w:rPr>
                <w:rFonts w:ascii="Barlow" w:eastAsia="Times New Roman" w:hAnsi="Barlow" w:cs="Helvetica"/>
                <w:sz w:val="20"/>
                <w:szCs w:val="20"/>
                <w:lang w:eastAsia="es-MX"/>
              </w:rPr>
            </w:pPr>
            <w:r w:rsidRPr="002F22E6">
              <w:rPr>
                <w:rFonts w:ascii="Barlow" w:eastAsia="Times New Roman" w:hAnsi="Barlow" w:cs="Helvetica"/>
                <w:sz w:val="20"/>
                <w:szCs w:val="20"/>
                <w:lang w:eastAsia="es-MX"/>
              </w:rPr>
              <w:t>Colegio de Ba</w:t>
            </w:r>
            <w:r>
              <w:rPr>
                <w:rFonts w:ascii="Barlow" w:eastAsia="Times New Roman" w:hAnsi="Barlow" w:cs="Helvetica"/>
                <w:sz w:val="20"/>
                <w:szCs w:val="20"/>
                <w:lang w:eastAsia="es-MX"/>
              </w:rPr>
              <w:t>chilleres del Estado de Yucatán</w:t>
            </w:r>
            <w:r w:rsidRPr="002F22E6">
              <w:rPr>
                <w:rFonts w:ascii="Barlow" w:eastAsia="Times New Roman" w:hAnsi="Barlow" w:cs="Helvetica"/>
                <w:sz w:val="20"/>
                <w:szCs w:val="20"/>
                <w:lang w:eastAsia="es-MX"/>
              </w:rPr>
              <w:t>(COBAY)</w:t>
            </w:r>
            <w:r w:rsidRPr="002F22E6">
              <w:rPr>
                <w:rFonts w:ascii="Barlow" w:eastAsia="Times New Roman" w:hAnsi="Barlow" w:cs="Helvetica"/>
                <w:sz w:val="20"/>
                <w:szCs w:val="20"/>
                <w:lang w:eastAsia="es-MX"/>
              </w:rPr>
              <w:br/>
            </w:r>
          </w:p>
          <w:p w:rsidR="005A6BA0" w:rsidRPr="002F22E6" w:rsidP="00005781" w14:paraId="3941E25E" w14:textId="77777777">
            <w:pPr>
              <w:spacing w:after="0" w:line="240" w:lineRule="auto"/>
              <w:jc w:val="center"/>
              <w:rPr>
                <w:rFonts w:ascii="Barlow" w:eastAsia="Times New Roman" w:hAnsi="Barlow" w:cs="Times New Roman"/>
                <w:sz w:val="20"/>
                <w:szCs w:val="20"/>
                <w:lang w:eastAsia="es-MX"/>
              </w:rPr>
            </w:pPr>
            <w:r w:rsidRPr="002F22E6">
              <w:rPr>
                <w:rFonts w:ascii="Barlow" w:eastAsia="Times New Roman" w:hAnsi="Barlow" w:cs="Helvetica"/>
                <w:sz w:val="20"/>
                <w:szCs w:val="20"/>
                <w:lang w:eastAsia="es-MX"/>
              </w:rPr>
              <w:t>Colegio de Estudios Científicos y tecnológicos del Estado de Yucatán (CECYTEY)</w:t>
            </w:r>
          </w:p>
        </w:tc>
      </w:tr>
    </w:tbl>
    <w:p w:rsidR="005A6BA0" w:rsidRPr="007B7700" w:rsidP="005A6BA0" w14:paraId="2A37FE84" w14:textId="77777777">
      <w:pPr>
        <w:pStyle w:val="ListParagraph"/>
        <w:numPr>
          <w:ilvl w:val="0"/>
          <w:numId w:val="92"/>
        </w:numPr>
        <w:spacing w:before="160" w:after="160" w:line="276" w:lineRule="auto"/>
        <w:jc w:val="both"/>
        <w:rPr>
          <w:rFonts w:ascii="Barlow" w:hAnsi="Barlow" w:eastAsiaTheme="minorEastAsia" w:cs="Arial"/>
          <w:color w:val="auto"/>
          <w:sz w:val="22"/>
          <w:szCs w:val="22"/>
          <w:lang w:eastAsia="en-US"/>
        </w:rPr>
      </w:pPr>
      <w:bookmarkStart w:id="84" w:name="_Toc69454444"/>
      <w:bookmarkEnd w:id="83"/>
      <w:r w:rsidRPr="007B7700">
        <w:rPr>
          <w:rFonts w:ascii="Barlow" w:hAnsi="Barlow" w:eastAsiaTheme="minorEastAsia" w:cs="Arial"/>
          <w:color w:val="auto"/>
          <w:sz w:val="22"/>
          <w:szCs w:val="22"/>
          <w:lang w:eastAsia="en-US"/>
        </w:rPr>
        <w:t xml:space="preserve">Recepción de solicitudes de documentación e información de la Secretaría de la Función Pública a través de 3 correos electrónicos. </w:t>
      </w:r>
    </w:p>
    <w:p w:rsidR="005A6BA0" w:rsidRPr="007B7700" w:rsidP="005A6BA0" w14:paraId="412BCBC5" w14:textId="77777777">
      <w:pPr>
        <w:pStyle w:val="ListParagraph"/>
        <w:numPr>
          <w:ilvl w:val="0"/>
          <w:numId w:val="92"/>
        </w:numPr>
        <w:spacing w:before="160" w:after="160" w:line="276" w:lineRule="auto"/>
        <w:jc w:val="both"/>
        <w:rPr>
          <w:rFonts w:ascii="Barlow" w:hAnsi="Barlow" w:eastAsiaTheme="minorEastAsia" w:cs="Arial"/>
          <w:color w:val="auto"/>
          <w:sz w:val="22"/>
          <w:szCs w:val="22"/>
          <w:lang w:eastAsia="en-US"/>
        </w:rPr>
      </w:pPr>
      <w:r w:rsidRPr="007B7700">
        <w:rPr>
          <w:rFonts w:ascii="Barlow" w:hAnsi="Barlow" w:eastAsiaTheme="minorEastAsia" w:cs="Arial"/>
          <w:color w:val="auto"/>
          <w:sz w:val="22"/>
          <w:szCs w:val="22"/>
          <w:lang w:eastAsia="en-US"/>
        </w:rPr>
        <w:t>Envió de solicitudes de documentación e inf</w:t>
      </w:r>
      <w:r>
        <w:rPr>
          <w:rFonts w:ascii="Barlow" w:hAnsi="Barlow" w:eastAsiaTheme="minorEastAsia" w:cs="Arial"/>
          <w:color w:val="auto"/>
          <w:sz w:val="22"/>
          <w:szCs w:val="22"/>
          <w:lang w:eastAsia="en-US"/>
        </w:rPr>
        <w:t>ormación a los entes ejecutores</w:t>
      </w:r>
      <w:r w:rsidRPr="007B7700">
        <w:rPr>
          <w:rFonts w:ascii="Barlow" w:hAnsi="Barlow" w:eastAsiaTheme="minorEastAsia" w:cs="Arial"/>
          <w:color w:val="auto"/>
          <w:sz w:val="22"/>
          <w:szCs w:val="22"/>
          <w:lang w:eastAsia="en-US"/>
        </w:rPr>
        <w:t xml:space="preserve">. </w:t>
      </w:r>
    </w:p>
    <w:p w:rsidR="005A6BA0" w:rsidRPr="007B7700" w:rsidP="005A6BA0" w14:paraId="483518C9" w14:textId="77777777">
      <w:pPr>
        <w:pStyle w:val="ListParagraph"/>
        <w:numPr>
          <w:ilvl w:val="0"/>
          <w:numId w:val="92"/>
        </w:numPr>
        <w:spacing w:before="160" w:after="160" w:line="276" w:lineRule="auto"/>
        <w:jc w:val="both"/>
        <w:rPr>
          <w:rFonts w:ascii="Barlow" w:hAnsi="Barlow" w:eastAsiaTheme="minorEastAsia" w:cs="Arial"/>
          <w:color w:val="auto"/>
          <w:sz w:val="22"/>
          <w:szCs w:val="22"/>
          <w:lang w:eastAsia="en-US"/>
        </w:rPr>
      </w:pPr>
      <w:r>
        <w:rPr>
          <w:rFonts w:ascii="Barlow" w:hAnsi="Barlow" w:eastAsiaTheme="minorEastAsia" w:cs="Arial"/>
          <w:color w:val="auto"/>
          <w:sz w:val="22"/>
          <w:szCs w:val="22"/>
          <w:lang w:eastAsia="en-US"/>
        </w:rPr>
        <w:t>Envió de los I</w:t>
      </w:r>
      <w:r w:rsidRPr="007B7700">
        <w:rPr>
          <w:rFonts w:ascii="Barlow" w:hAnsi="Barlow" w:eastAsiaTheme="minorEastAsia" w:cs="Arial"/>
          <w:color w:val="auto"/>
          <w:sz w:val="22"/>
          <w:szCs w:val="22"/>
          <w:lang w:eastAsia="en-US"/>
        </w:rPr>
        <w:t>nformes de Resultados Finales, así como de las Cédulas de Resultados Definitivos de las</w:t>
      </w:r>
      <w:r>
        <w:rPr>
          <w:rFonts w:ascii="Barlow" w:hAnsi="Barlow" w:eastAsiaTheme="minorEastAsia" w:cs="Arial"/>
          <w:color w:val="auto"/>
          <w:sz w:val="22"/>
          <w:szCs w:val="22"/>
          <w:lang w:eastAsia="en-US"/>
        </w:rPr>
        <w:t xml:space="preserve"> 2 Auditorias </w:t>
      </w:r>
      <w:r w:rsidRPr="007B7700">
        <w:rPr>
          <w:rFonts w:ascii="Barlow" w:hAnsi="Barlow" w:eastAsiaTheme="minorEastAsia" w:cs="Arial"/>
          <w:color w:val="auto"/>
          <w:sz w:val="22"/>
          <w:szCs w:val="22"/>
          <w:lang w:eastAsia="en-US"/>
        </w:rPr>
        <w:t xml:space="preserve">a través de 4 oficios. </w:t>
      </w:r>
    </w:p>
    <w:p w:rsidR="005A6BA0" w:rsidRPr="007B7700" w:rsidP="005A6BA0" w14:paraId="3804B727" w14:textId="77777777">
      <w:pPr>
        <w:pStyle w:val="ListParagraph"/>
        <w:numPr>
          <w:ilvl w:val="0"/>
          <w:numId w:val="92"/>
        </w:numPr>
        <w:spacing w:before="160" w:after="160" w:line="276" w:lineRule="auto"/>
        <w:jc w:val="both"/>
        <w:rPr>
          <w:rFonts w:ascii="Barlow" w:hAnsi="Barlow" w:eastAsiaTheme="minorEastAsia" w:cs="Arial"/>
          <w:color w:val="auto"/>
          <w:sz w:val="22"/>
          <w:szCs w:val="22"/>
          <w:lang w:eastAsia="en-US"/>
        </w:rPr>
      </w:pPr>
      <w:r w:rsidRPr="007B7700">
        <w:rPr>
          <w:rFonts w:ascii="Barlow" w:hAnsi="Barlow" w:eastAsiaTheme="minorEastAsia" w:cs="Arial"/>
          <w:color w:val="auto"/>
          <w:sz w:val="22"/>
          <w:szCs w:val="22"/>
          <w:lang w:eastAsia="en-US"/>
        </w:rPr>
        <w:t>Recepción y análisis de la información y documentación recibida de los ejecutores del gasto</w:t>
      </w:r>
      <w:r>
        <w:rPr>
          <w:rFonts w:ascii="Barlow" w:hAnsi="Barlow" w:eastAsiaTheme="minorEastAsia" w:cs="Arial"/>
          <w:color w:val="auto"/>
          <w:sz w:val="22"/>
          <w:szCs w:val="22"/>
          <w:lang w:eastAsia="en-US"/>
        </w:rPr>
        <w:t>,</w:t>
      </w:r>
      <w:r w:rsidRPr="007B7700">
        <w:rPr>
          <w:rFonts w:ascii="Barlow" w:hAnsi="Barlow" w:eastAsiaTheme="minorEastAsia" w:cs="Arial"/>
          <w:color w:val="auto"/>
          <w:sz w:val="22"/>
          <w:szCs w:val="22"/>
          <w:lang w:eastAsia="en-US"/>
        </w:rPr>
        <w:t xml:space="preserve"> a través de correos electrónicos y 12 oficios.</w:t>
      </w:r>
    </w:p>
    <w:p w:rsidR="005A6BA0" w:rsidRPr="007B7700" w:rsidP="005A6BA0" w14:paraId="27F32EBB" w14:textId="77777777">
      <w:pPr>
        <w:pStyle w:val="ListParagraph"/>
        <w:numPr>
          <w:ilvl w:val="0"/>
          <w:numId w:val="92"/>
        </w:numPr>
        <w:spacing w:before="160" w:after="160" w:line="276" w:lineRule="auto"/>
        <w:jc w:val="both"/>
        <w:rPr>
          <w:rFonts w:ascii="Barlow" w:hAnsi="Barlow" w:eastAsiaTheme="minorEastAsia" w:cs="Arial"/>
          <w:color w:val="auto"/>
          <w:sz w:val="22"/>
          <w:szCs w:val="22"/>
          <w:lang w:eastAsia="en-US"/>
        </w:rPr>
      </w:pPr>
      <w:r w:rsidRPr="007B7700">
        <w:rPr>
          <w:rFonts w:ascii="Barlow" w:hAnsi="Barlow" w:eastAsiaTheme="minorEastAsia" w:cs="Arial"/>
          <w:color w:val="auto"/>
          <w:sz w:val="22"/>
          <w:szCs w:val="22"/>
          <w:lang w:eastAsia="en-US"/>
        </w:rPr>
        <w:t>Envío de información y documentación a la S</w:t>
      </w:r>
      <w:r>
        <w:rPr>
          <w:rFonts w:ascii="Barlow" w:hAnsi="Barlow" w:eastAsiaTheme="minorEastAsia" w:cs="Arial"/>
          <w:color w:val="auto"/>
          <w:sz w:val="22"/>
          <w:szCs w:val="22"/>
          <w:lang w:eastAsia="en-US"/>
        </w:rPr>
        <w:t>ecretaría de la Función Pública</w:t>
      </w:r>
      <w:r w:rsidRPr="007B7700">
        <w:rPr>
          <w:rFonts w:ascii="Barlow" w:hAnsi="Barlow" w:eastAsiaTheme="minorEastAsia" w:cs="Arial"/>
          <w:color w:val="auto"/>
          <w:sz w:val="22"/>
          <w:szCs w:val="22"/>
          <w:lang w:eastAsia="en-US"/>
        </w:rPr>
        <w:t>.</w:t>
      </w:r>
    </w:p>
    <w:p w:rsidR="005A6BA0" w:rsidRPr="007B7700" w:rsidP="005A6BA0" w14:paraId="3754946D" w14:textId="77777777">
      <w:pPr>
        <w:pStyle w:val="ListParagraph"/>
        <w:numPr>
          <w:ilvl w:val="0"/>
          <w:numId w:val="92"/>
        </w:numPr>
        <w:spacing w:before="160" w:after="160" w:line="276" w:lineRule="auto"/>
        <w:jc w:val="both"/>
        <w:rPr>
          <w:rFonts w:ascii="Barlow" w:hAnsi="Barlow" w:eastAsiaTheme="minorEastAsia" w:cs="Arial"/>
          <w:color w:val="auto"/>
          <w:sz w:val="22"/>
          <w:szCs w:val="22"/>
          <w:lang w:eastAsia="en-US"/>
        </w:rPr>
      </w:pPr>
      <w:r>
        <w:rPr>
          <w:rFonts w:ascii="Barlow" w:hAnsi="Barlow" w:eastAsiaTheme="minorEastAsia" w:cs="Arial"/>
          <w:color w:val="auto"/>
          <w:sz w:val="22"/>
          <w:szCs w:val="22"/>
          <w:lang w:eastAsia="en-US"/>
        </w:rPr>
        <w:t>Coordinación de</w:t>
      </w:r>
      <w:r w:rsidRPr="007B7700">
        <w:rPr>
          <w:rFonts w:ascii="Barlow" w:hAnsi="Barlow" w:eastAsiaTheme="minorEastAsia" w:cs="Arial"/>
          <w:color w:val="auto"/>
          <w:sz w:val="22"/>
          <w:szCs w:val="22"/>
          <w:lang w:eastAsia="en-US"/>
        </w:rPr>
        <w:t xml:space="preserve"> la reunión para dar a conocer a los ejecutores del gasto, los Resultados Preliminares y Definitivos de la Auditoría "Recursos de los Subsidios para </w:t>
      </w:r>
      <w:r w:rsidRPr="007B7700">
        <w:rPr>
          <w:rFonts w:ascii="Barlow" w:hAnsi="Barlow" w:eastAsiaTheme="minorEastAsia" w:cs="Arial"/>
          <w:color w:val="auto"/>
          <w:sz w:val="22"/>
          <w:szCs w:val="22"/>
          <w:lang w:eastAsia="en-US"/>
        </w:rPr>
        <w:t xml:space="preserve">Organismos Descentralizados Estatales/Educación Media Superior”, ejercicio fiscal 2022.  </w:t>
      </w:r>
    </w:p>
    <w:p w:rsidR="005A6BA0" w:rsidRPr="007B7700" w:rsidP="005A6BA0" w14:paraId="42CEE0EE" w14:textId="77777777">
      <w:pPr>
        <w:pStyle w:val="ListParagraph"/>
        <w:numPr>
          <w:ilvl w:val="0"/>
          <w:numId w:val="92"/>
        </w:numPr>
        <w:spacing w:before="160" w:after="160" w:line="276" w:lineRule="auto"/>
        <w:jc w:val="both"/>
        <w:rPr>
          <w:rFonts w:ascii="Barlow" w:hAnsi="Barlow" w:eastAsiaTheme="minorEastAsia" w:cs="Arial"/>
          <w:color w:val="auto"/>
          <w:sz w:val="22"/>
          <w:szCs w:val="22"/>
          <w:lang w:eastAsia="en-US"/>
        </w:rPr>
      </w:pPr>
      <w:r>
        <w:rPr>
          <w:rFonts w:ascii="Barlow" w:hAnsi="Barlow" w:eastAsiaTheme="minorEastAsia" w:cs="Arial"/>
          <w:color w:val="auto"/>
          <w:sz w:val="22"/>
          <w:szCs w:val="22"/>
          <w:lang w:eastAsia="en-US"/>
        </w:rPr>
        <w:t>Envío de</w:t>
      </w:r>
      <w:r w:rsidRPr="007B7700">
        <w:rPr>
          <w:rFonts w:ascii="Barlow" w:hAnsi="Barlow" w:eastAsiaTheme="minorEastAsia" w:cs="Arial"/>
          <w:color w:val="auto"/>
          <w:sz w:val="22"/>
          <w:szCs w:val="22"/>
          <w:lang w:eastAsia="en-US"/>
        </w:rPr>
        <w:t xml:space="preserve"> los expedientes</w:t>
      </w:r>
      <w:r>
        <w:rPr>
          <w:rFonts w:ascii="Barlow" w:hAnsi="Barlow" w:eastAsiaTheme="minorEastAsia" w:cs="Arial"/>
          <w:color w:val="auto"/>
          <w:sz w:val="22"/>
          <w:szCs w:val="22"/>
          <w:lang w:eastAsia="en-US"/>
        </w:rPr>
        <w:t xml:space="preserve"> de los resultados definitivos </w:t>
      </w:r>
      <w:r w:rsidRPr="007B7700">
        <w:rPr>
          <w:rFonts w:ascii="Barlow" w:hAnsi="Barlow" w:eastAsiaTheme="minorEastAsia" w:cs="Arial"/>
          <w:color w:val="auto"/>
          <w:sz w:val="22"/>
          <w:szCs w:val="22"/>
          <w:lang w:eastAsia="en-US"/>
        </w:rPr>
        <w:t>de la Auditoría “Atención a la Salud y Medicamentos Gratuitos para la Población sin Seguridad Social Laboral”, ejercicio fiscal 2022, a la Dirección de Asuntos Jurídicos e Investigación Administrativa de esta Secretaría para las investigaciones correspondientes</w:t>
      </w:r>
      <w:r w:rsidRPr="007B7700">
        <w:rPr>
          <w:rFonts w:ascii="Barlow" w:eastAsia="Times New Roman" w:hAnsi="Barlow" w:cs="Helvetica"/>
          <w:color w:val="auto"/>
          <w:sz w:val="22"/>
          <w:szCs w:val="22"/>
        </w:rPr>
        <w:t>.</w:t>
      </w:r>
    </w:p>
    <w:p w:rsidR="005A6BA0" w:rsidRPr="007B7700" w:rsidP="00AF392B" w14:paraId="1597E14E" w14:textId="77777777">
      <w:pPr>
        <w:pStyle w:val="Heading4"/>
      </w:pPr>
      <w:bookmarkStart w:id="85" w:name="_Toc156205115"/>
      <w:bookmarkStart w:id="86" w:name="_Toc157178892"/>
      <w:r w:rsidRPr="007B7700">
        <w:t>3.2.1.3 Atención a otros requerimientos de Instancias Federales</w:t>
      </w:r>
      <w:bookmarkEnd w:id="85"/>
      <w:bookmarkEnd w:id="86"/>
    </w:p>
    <w:p w:rsidR="005A6BA0" w:rsidRPr="002F22E6" w:rsidP="005A6BA0" w14:paraId="7EAB34D0" w14:textId="77777777">
      <w:pPr>
        <w:spacing w:before="160" w:line="276" w:lineRule="auto"/>
        <w:ind w:firstLine="567"/>
        <w:jc w:val="both"/>
        <w:rPr>
          <w:rFonts w:ascii="Barlow" w:hAnsi="Barlow" w:cs="Arial"/>
          <w:sz w:val="22"/>
          <w:szCs w:val="22"/>
        </w:rPr>
      </w:pPr>
      <w:r w:rsidRPr="006D6526">
        <w:rPr>
          <w:rFonts w:ascii="Barlow" w:hAnsi="Barlow" w:cs="Arial"/>
          <w:sz w:val="22"/>
          <w:szCs w:val="22"/>
        </w:rPr>
        <w:t xml:space="preserve">Se dio atención a 6 requerimientos de diversas instancias federales, mediante la elaboración de solicitudes de información, a 4 instancias estatales responsables. Derivado de lo anterior, se dio respuesta a dichas instancias federales a través de 4 oficios. </w:t>
      </w:r>
    </w:p>
    <w:tbl>
      <w:tblPr>
        <w:tblStyle w:val="TableGrid"/>
        <w:tblW w:w="0" w:type="auto"/>
        <w:jc w:val="center"/>
        <w:tblLook w:val="04A0"/>
      </w:tblPr>
      <w:tblGrid>
        <w:gridCol w:w="369"/>
        <w:gridCol w:w="3393"/>
        <w:gridCol w:w="1981"/>
        <w:gridCol w:w="3085"/>
      </w:tblGrid>
      <w:tr w14:paraId="46877D2B" w14:textId="77777777" w:rsidTr="00005781">
        <w:tblPrEx>
          <w:tblW w:w="0" w:type="auto"/>
          <w:jc w:val="center"/>
          <w:tblLook w:val="04A0"/>
        </w:tblPrEx>
        <w:trPr>
          <w:trHeight w:val="976"/>
          <w:jc w:val="center"/>
        </w:trPr>
        <w:tc>
          <w:tcPr>
            <w:tcW w:w="0" w:type="auto"/>
            <w:shd w:val="clear" w:color="auto" w:fill="D9D9D9" w:themeFill="background1" w:themeFillShade="D9"/>
            <w:vAlign w:val="center"/>
          </w:tcPr>
          <w:p w:rsidR="005A6BA0" w:rsidRPr="007B7700" w:rsidP="00005781" w14:paraId="09161AB5" w14:textId="77777777">
            <w:pPr>
              <w:ind w:right="-64"/>
              <w:jc w:val="center"/>
              <w:rPr>
                <w:rFonts w:ascii="Barlow" w:hAnsi="Barlow" w:cs="Arial"/>
                <w:b/>
                <w:sz w:val="22"/>
                <w:szCs w:val="22"/>
                <w:highlight w:val="lightGray"/>
              </w:rPr>
            </w:pPr>
            <w:r w:rsidRPr="007B7700">
              <w:rPr>
                <w:rFonts w:ascii="Barlow" w:hAnsi="Barlow" w:cs="Arial"/>
                <w:b/>
                <w:sz w:val="22"/>
                <w:szCs w:val="22"/>
                <w:highlight w:val="lightGray"/>
              </w:rPr>
              <w:t>#</w:t>
            </w:r>
          </w:p>
        </w:tc>
        <w:tc>
          <w:tcPr>
            <w:tcW w:w="0" w:type="auto"/>
            <w:shd w:val="clear" w:color="auto" w:fill="D9D9D9" w:themeFill="background1" w:themeFillShade="D9"/>
            <w:vAlign w:val="center"/>
          </w:tcPr>
          <w:p w:rsidR="005A6BA0" w:rsidRPr="007B7700" w:rsidP="00005781" w14:paraId="300B5112" w14:textId="77777777">
            <w:pPr>
              <w:jc w:val="center"/>
              <w:rPr>
                <w:rFonts w:ascii="Barlow" w:hAnsi="Barlow" w:cs="Arial"/>
                <w:b/>
                <w:sz w:val="22"/>
                <w:szCs w:val="22"/>
                <w:highlight w:val="lightGray"/>
              </w:rPr>
            </w:pPr>
            <w:r w:rsidRPr="007B7700">
              <w:rPr>
                <w:rFonts w:ascii="Barlow" w:hAnsi="Barlow" w:cs="Arial"/>
                <w:b/>
                <w:sz w:val="22"/>
                <w:szCs w:val="22"/>
                <w:highlight w:val="lightGray"/>
              </w:rPr>
              <w:t>Instancia solicitante</w:t>
            </w:r>
          </w:p>
        </w:tc>
        <w:tc>
          <w:tcPr>
            <w:tcW w:w="0" w:type="auto"/>
            <w:shd w:val="clear" w:color="auto" w:fill="D9D9D9" w:themeFill="background1" w:themeFillShade="D9"/>
            <w:vAlign w:val="center"/>
          </w:tcPr>
          <w:p w:rsidR="005A6BA0" w:rsidRPr="007B7700" w:rsidP="00005781" w14:paraId="3D31E5AC" w14:textId="77777777">
            <w:pPr>
              <w:jc w:val="center"/>
              <w:rPr>
                <w:rFonts w:ascii="Barlow" w:hAnsi="Barlow" w:cs="Arial"/>
                <w:b/>
                <w:sz w:val="22"/>
                <w:szCs w:val="22"/>
              </w:rPr>
            </w:pPr>
            <w:r w:rsidRPr="007B7700">
              <w:rPr>
                <w:rFonts w:ascii="Barlow" w:hAnsi="Barlow" w:cs="Arial"/>
                <w:b/>
                <w:sz w:val="22"/>
                <w:szCs w:val="22"/>
              </w:rPr>
              <w:t xml:space="preserve">Número de requerimientos de </w:t>
            </w:r>
          </w:p>
          <w:p w:rsidR="005A6BA0" w:rsidRPr="007B7700" w:rsidP="00005781" w14:paraId="3E44D1EC" w14:textId="77777777">
            <w:pPr>
              <w:jc w:val="center"/>
              <w:rPr>
                <w:rFonts w:ascii="Barlow" w:hAnsi="Barlow" w:cs="Arial"/>
                <w:b/>
                <w:sz w:val="22"/>
                <w:szCs w:val="22"/>
                <w:highlight w:val="lightGray"/>
              </w:rPr>
            </w:pPr>
            <w:r>
              <w:rPr>
                <w:rFonts w:ascii="Barlow" w:hAnsi="Barlow" w:cs="Arial"/>
                <w:b/>
                <w:sz w:val="22"/>
                <w:szCs w:val="22"/>
              </w:rPr>
              <w:t>i</w:t>
            </w:r>
            <w:r w:rsidRPr="007B7700">
              <w:rPr>
                <w:rFonts w:ascii="Barlow" w:hAnsi="Barlow" w:cs="Arial"/>
                <w:b/>
                <w:sz w:val="22"/>
                <w:szCs w:val="22"/>
              </w:rPr>
              <w:t>nstancias federales</w:t>
            </w:r>
          </w:p>
        </w:tc>
        <w:tc>
          <w:tcPr>
            <w:tcW w:w="0" w:type="auto"/>
            <w:shd w:val="clear" w:color="auto" w:fill="D9D9D9" w:themeFill="background1" w:themeFillShade="D9"/>
            <w:vAlign w:val="center"/>
          </w:tcPr>
          <w:p w:rsidR="005A6BA0" w:rsidRPr="007B7700" w:rsidP="00005781" w14:paraId="71362DC9" w14:textId="77777777">
            <w:pPr>
              <w:jc w:val="center"/>
              <w:rPr>
                <w:rFonts w:ascii="Barlow" w:hAnsi="Barlow" w:cs="Arial"/>
                <w:b/>
                <w:sz w:val="22"/>
                <w:szCs w:val="22"/>
                <w:highlight w:val="lightGray"/>
              </w:rPr>
            </w:pPr>
            <w:r w:rsidRPr="007B7700">
              <w:rPr>
                <w:rFonts w:ascii="Barlow" w:hAnsi="Barlow" w:cs="Arial"/>
                <w:b/>
                <w:sz w:val="22"/>
                <w:szCs w:val="22"/>
                <w:highlight w:val="lightGray"/>
              </w:rPr>
              <w:t xml:space="preserve">Instancia </w:t>
            </w:r>
            <w:r>
              <w:rPr>
                <w:rFonts w:ascii="Barlow" w:hAnsi="Barlow" w:cs="Arial"/>
                <w:b/>
                <w:sz w:val="22"/>
                <w:szCs w:val="22"/>
                <w:highlight w:val="lightGray"/>
              </w:rPr>
              <w:t>estatal r</w:t>
            </w:r>
            <w:r w:rsidRPr="007B7700">
              <w:rPr>
                <w:rFonts w:ascii="Barlow" w:hAnsi="Barlow" w:cs="Arial"/>
                <w:b/>
                <w:sz w:val="22"/>
                <w:szCs w:val="22"/>
                <w:highlight w:val="lightGray"/>
              </w:rPr>
              <w:t>esponsable</w:t>
            </w:r>
          </w:p>
        </w:tc>
      </w:tr>
      <w:tr w14:paraId="05CF14D8" w14:textId="77777777" w:rsidTr="00005781">
        <w:tblPrEx>
          <w:tblW w:w="0" w:type="auto"/>
          <w:jc w:val="center"/>
          <w:tblLook w:val="04A0"/>
        </w:tblPrEx>
        <w:trPr>
          <w:trHeight w:val="1116"/>
          <w:jc w:val="center"/>
        </w:trPr>
        <w:tc>
          <w:tcPr>
            <w:tcW w:w="0" w:type="auto"/>
            <w:vAlign w:val="center"/>
          </w:tcPr>
          <w:p w:rsidR="005A6BA0" w:rsidRPr="002F22E6" w:rsidP="00005781" w14:paraId="56D9ABEB" w14:textId="77777777">
            <w:pPr>
              <w:jc w:val="center"/>
              <w:rPr>
                <w:rFonts w:ascii="Barlow" w:hAnsi="Barlow" w:cs="Arial"/>
                <w:sz w:val="20"/>
                <w:szCs w:val="20"/>
              </w:rPr>
            </w:pPr>
            <w:r w:rsidRPr="002F22E6">
              <w:rPr>
                <w:rFonts w:ascii="Barlow" w:hAnsi="Barlow" w:cs="Arial"/>
                <w:sz w:val="20"/>
                <w:szCs w:val="20"/>
              </w:rPr>
              <w:t>1</w:t>
            </w:r>
          </w:p>
        </w:tc>
        <w:tc>
          <w:tcPr>
            <w:tcW w:w="0" w:type="auto"/>
            <w:vAlign w:val="center"/>
          </w:tcPr>
          <w:p w:rsidR="005A6BA0" w:rsidRPr="002C2685" w:rsidP="00005781" w14:paraId="77A53347" w14:textId="77777777">
            <w:pPr>
              <w:jc w:val="center"/>
              <w:rPr>
                <w:rFonts w:ascii="Barlow" w:hAnsi="Barlow" w:cs="Arial"/>
                <w:sz w:val="20"/>
                <w:szCs w:val="20"/>
              </w:rPr>
            </w:pPr>
            <w:r>
              <w:rPr>
                <w:rFonts w:ascii="Barlow" w:hAnsi="Barlow" w:cs="Arial"/>
                <w:sz w:val="20"/>
                <w:szCs w:val="20"/>
              </w:rPr>
              <w:t>Unidad de Auditoría Gubernamental de la Coordinación General de Fiscalización de la Secretaría de la Función Pública</w:t>
            </w:r>
          </w:p>
        </w:tc>
        <w:tc>
          <w:tcPr>
            <w:tcW w:w="0" w:type="auto"/>
            <w:vAlign w:val="center"/>
          </w:tcPr>
          <w:p w:rsidR="005A6BA0" w:rsidRPr="002C2685" w:rsidP="00005781" w14:paraId="17AD33FD" w14:textId="77777777">
            <w:pPr>
              <w:jc w:val="center"/>
              <w:rPr>
                <w:rFonts w:ascii="Barlow" w:hAnsi="Barlow" w:cs="Arial"/>
                <w:sz w:val="20"/>
                <w:szCs w:val="20"/>
              </w:rPr>
            </w:pPr>
            <w:r>
              <w:rPr>
                <w:rFonts w:ascii="Barlow" w:hAnsi="Barlow" w:cs="Arial"/>
                <w:sz w:val="20"/>
                <w:szCs w:val="20"/>
              </w:rPr>
              <w:t>2</w:t>
            </w:r>
          </w:p>
        </w:tc>
        <w:tc>
          <w:tcPr>
            <w:tcW w:w="0" w:type="auto"/>
            <w:vAlign w:val="center"/>
          </w:tcPr>
          <w:p w:rsidR="005A6BA0" w:rsidRPr="002F22E6" w:rsidP="00005781" w14:paraId="6AB03ADD" w14:textId="77777777">
            <w:pPr>
              <w:jc w:val="center"/>
              <w:rPr>
                <w:rFonts w:ascii="Barlow" w:hAnsi="Barlow" w:cs="Arial"/>
                <w:sz w:val="20"/>
                <w:szCs w:val="20"/>
              </w:rPr>
            </w:pPr>
            <w:r>
              <w:rPr>
                <w:rFonts w:ascii="Barlow" w:hAnsi="Barlow" w:cs="Arial"/>
                <w:sz w:val="20"/>
                <w:szCs w:val="20"/>
              </w:rPr>
              <w:t>Secretaría de Administración y Finanzas (SAF)</w:t>
            </w:r>
          </w:p>
        </w:tc>
      </w:tr>
      <w:tr w14:paraId="55CD7A09" w14:textId="77777777" w:rsidTr="00005781">
        <w:tblPrEx>
          <w:tblW w:w="0" w:type="auto"/>
          <w:jc w:val="center"/>
          <w:tblLook w:val="04A0"/>
        </w:tblPrEx>
        <w:trPr>
          <w:trHeight w:val="1144"/>
          <w:jc w:val="center"/>
        </w:trPr>
        <w:tc>
          <w:tcPr>
            <w:tcW w:w="0" w:type="auto"/>
            <w:vAlign w:val="center"/>
          </w:tcPr>
          <w:p w:rsidR="005A6BA0" w:rsidRPr="002F22E6" w:rsidP="00005781" w14:paraId="745F4CCD" w14:textId="77777777">
            <w:pPr>
              <w:jc w:val="center"/>
              <w:rPr>
                <w:rFonts w:ascii="Barlow" w:hAnsi="Barlow" w:cs="Arial"/>
                <w:sz w:val="20"/>
                <w:szCs w:val="20"/>
              </w:rPr>
            </w:pPr>
            <w:r w:rsidRPr="002F22E6">
              <w:rPr>
                <w:rFonts w:ascii="Barlow" w:hAnsi="Barlow" w:cs="Arial"/>
                <w:sz w:val="20"/>
                <w:szCs w:val="20"/>
              </w:rPr>
              <w:t>2</w:t>
            </w:r>
          </w:p>
          <w:p w:rsidR="005A6BA0" w:rsidRPr="002F22E6" w:rsidP="00005781" w14:paraId="0712465E" w14:textId="77777777">
            <w:pPr>
              <w:jc w:val="center"/>
              <w:rPr>
                <w:rFonts w:ascii="Barlow" w:hAnsi="Barlow" w:cs="Arial"/>
                <w:sz w:val="20"/>
                <w:szCs w:val="20"/>
              </w:rPr>
            </w:pPr>
          </w:p>
          <w:p w:rsidR="005A6BA0" w:rsidRPr="002F22E6" w:rsidP="00005781" w14:paraId="63223B38" w14:textId="77777777">
            <w:pPr>
              <w:jc w:val="center"/>
              <w:rPr>
                <w:rFonts w:ascii="Barlow" w:hAnsi="Barlow" w:cs="Arial"/>
                <w:sz w:val="20"/>
                <w:szCs w:val="20"/>
              </w:rPr>
            </w:pPr>
          </w:p>
        </w:tc>
        <w:tc>
          <w:tcPr>
            <w:tcW w:w="0" w:type="auto"/>
            <w:vAlign w:val="center"/>
          </w:tcPr>
          <w:p w:rsidR="005A6BA0" w:rsidRPr="00931A56" w:rsidP="00005781" w14:paraId="3346C097" w14:textId="77777777">
            <w:pPr>
              <w:jc w:val="center"/>
              <w:rPr>
                <w:rFonts w:ascii="Barlow" w:hAnsi="Barlow" w:cs="Arial"/>
                <w:sz w:val="20"/>
                <w:szCs w:val="20"/>
              </w:rPr>
            </w:pPr>
            <w:r w:rsidRPr="00931A56">
              <w:rPr>
                <w:rFonts w:ascii="Barlow" w:hAnsi="Barlow" w:cs="Arial"/>
                <w:sz w:val="20"/>
                <w:szCs w:val="20"/>
              </w:rPr>
              <w:t>Dirección de Subsidios y Presupuesto de Planteles y ODES de la Secretaría de Educación Pública</w:t>
            </w:r>
          </w:p>
        </w:tc>
        <w:tc>
          <w:tcPr>
            <w:tcW w:w="0" w:type="auto"/>
            <w:vAlign w:val="center"/>
          </w:tcPr>
          <w:p w:rsidR="005A6BA0" w:rsidRPr="00931A56" w:rsidP="00005781" w14:paraId="3C573440" w14:textId="77777777">
            <w:pPr>
              <w:jc w:val="center"/>
              <w:rPr>
                <w:rFonts w:ascii="Barlow" w:hAnsi="Barlow" w:cs="Arial"/>
                <w:sz w:val="20"/>
                <w:szCs w:val="20"/>
              </w:rPr>
            </w:pPr>
            <w:r w:rsidRPr="00931A56">
              <w:rPr>
                <w:rFonts w:ascii="Barlow" w:hAnsi="Barlow" w:cs="Arial"/>
                <w:sz w:val="20"/>
                <w:szCs w:val="20"/>
              </w:rPr>
              <w:t>2</w:t>
            </w:r>
          </w:p>
        </w:tc>
        <w:tc>
          <w:tcPr>
            <w:tcW w:w="0" w:type="auto"/>
            <w:vAlign w:val="center"/>
          </w:tcPr>
          <w:p w:rsidR="005A6BA0" w:rsidRPr="002F22E6" w:rsidP="00005781" w14:paraId="787C5B74" w14:textId="77777777">
            <w:pPr>
              <w:jc w:val="center"/>
              <w:rPr>
                <w:rFonts w:ascii="Barlow" w:hAnsi="Barlow" w:cs="Arial"/>
                <w:sz w:val="20"/>
                <w:szCs w:val="20"/>
              </w:rPr>
            </w:pPr>
            <w:r w:rsidRPr="00931A56">
              <w:rPr>
                <w:rFonts w:ascii="Barlow" w:hAnsi="Barlow" w:cs="Arial"/>
                <w:sz w:val="20"/>
                <w:szCs w:val="20"/>
              </w:rPr>
              <w:t>Secretaría de Educación</w:t>
            </w:r>
          </w:p>
        </w:tc>
      </w:tr>
      <w:tr w14:paraId="6291ABFD" w14:textId="77777777" w:rsidTr="00005781">
        <w:tblPrEx>
          <w:tblW w:w="0" w:type="auto"/>
          <w:jc w:val="center"/>
          <w:tblLook w:val="04A0"/>
        </w:tblPrEx>
        <w:trPr>
          <w:trHeight w:val="1106"/>
          <w:jc w:val="center"/>
        </w:trPr>
        <w:tc>
          <w:tcPr>
            <w:tcW w:w="0" w:type="auto"/>
            <w:vAlign w:val="center"/>
          </w:tcPr>
          <w:p w:rsidR="005A6BA0" w:rsidRPr="002F22E6" w:rsidP="00005781" w14:paraId="46CF7FB7" w14:textId="77777777">
            <w:pPr>
              <w:jc w:val="center"/>
              <w:rPr>
                <w:rFonts w:ascii="Barlow" w:hAnsi="Barlow" w:cs="Arial"/>
                <w:sz w:val="20"/>
                <w:szCs w:val="20"/>
              </w:rPr>
            </w:pPr>
            <w:r w:rsidRPr="002F22E6">
              <w:rPr>
                <w:rFonts w:ascii="Barlow" w:hAnsi="Barlow" w:cs="Arial"/>
                <w:sz w:val="20"/>
                <w:szCs w:val="20"/>
              </w:rPr>
              <w:t>3</w:t>
            </w:r>
          </w:p>
        </w:tc>
        <w:tc>
          <w:tcPr>
            <w:tcW w:w="0" w:type="auto"/>
            <w:vAlign w:val="center"/>
          </w:tcPr>
          <w:p w:rsidR="005A6BA0" w:rsidRPr="002C2685" w:rsidP="00005781" w14:paraId="21635E28" w14:textId="77777777">
            <w:pPr>
              <w:jc w:val="center"/>
              <w:rPr>
                <w:rFonts w:ascii="Barlow" w:hAnsi="Barlow" w:cs="Arial"/>
                <w:sz w:val="20"/>
                <w:szCs w:val="20"/>
              </w:rPr>
            </w:pPr>
            <w:r w:rsidRPr="00931A56">
              <w:rPr>
                <w:rFonts w:ascii="Barlow" w:hAnsi="Barlow" w:cs="Arial"/>
                <w:sz w:val="20"/>
                <w:szCs w:val="20"/>
              </w:rPr>
              <w:t>Dirección de Operación de la Subsecretaría de Prevención y promoción de la Salud de la Secretaría de Salud</w:t>
            </w:r>
          </w:p>
        </w:tc>
        <w:tc>
          <w:tcPr>
            <w:tcW w:w="0" w:type="auto"/>
            <w:vAlign w:val="center"/>
          </w:tcPr>
          <w:p w:rsidR="005A6BA0" w:rsidRPr="002C2685" w:rsidP="00005781" w14:paraId="7C1FF3BA" w14:textId="77777777">
            <w:pPr>
              <w:jc w:val="center"/>
              <w:rPr>
                <w:rFonts w:ascii="Barlow" w:hAnsi="Barlow" w:cs="Arial"/>
                <w:sz w:val="20"/>
                <w:szCs w:val="20"/>
              </w:rPr>
            </w:pPr>
            <w:r>
              <w:rPr>
                <w:rFonts w:ascii="Barlow" w:hAnsi="Barlow" w:cs="Arial"/>
                <w:sz w:val="20"/>
                <w:szCs w:val="20"/>
              </w:rPr>
              <w:t>1</w:t>
            </w:r>
          </w:p>
        </w:tc>
        <w:tc>
          <w:tcPr>
            <w:tcW w:w="0" w:type="auto"/>
            <w:vAlign w:val="center"/>
          </w:tcPr>
          <w:p w:rsidR="005A6BA0" w:rsidRPr="002F22E6" w:rsidP="00005781" w14:paraId="70D6268C" w14:textId="77777777">
            <w:pPr>
              <w:jc w:val="center"/>
              <w:rPr>
                <w:rFonts w:ascii="Barlow" w:hAnsi="Barlow" w:cs="Arial"/>
                <w:sz w:val="20"/>
                <w:szCs w:val="20"/>
              </w:rPr>
            </w:pPr>
            <w:r w:rsidRPr="00931A56">
              <w:rPr>
                <w:rFonts w:ascii="Barlow" w:hAnsi="Barlow" w:cs="Arial"/>
                <w:sz w:val="20"/>
                <w:szCs w:val="20"/>
              </w:rPr>
              <w:t>Secretaría de Salud y Servicios de Salud de Yucatán</w:t>
            </w:r>
          </w:p>
        </w:tc>
      </w:tr>
      <w:tr w14:paraId="327E487D" w14:textId="77777777" w:rsidTr="00005781">
        <w:tblPrEx>
          <w:tblW w:w="0" w:type="auto"/>
          <w:jc w:val="center"/>
          <w:tblLook w:val="04A0"/>
        </w:tblPrEx>
        <w:trPr>
          <w:trHeight w:val="1198"/>
          <w:jc w:val="center"/>
        </w:trPr>
        <w:tc>
          <w:tcPr>
            <w:tcW w:w="0" w:type="auto"/>
            <w:vAlign w:val="center"/>
          </w:tcPr>
          <w:p w:rsidR="005A6BA0" w:rsidRPr="002F22E6" w:rsidP="00005781" w14:paraId="097FEEBE" w14:textId="77777777">
            <w:pPr>
              <w:jc w:val="center"/>
              <w:rPr>
                <w:rFonts w:ascii="Barlow" w:hAnsi="Barlow" w:cs="Arial"/>
                <w:sz w:val="20"/>
                <w:szCs w:val="20"/>
              </w:rPr>
            </w:pPr>
            <w:r w:rsidRPr="002F22E6">
              <w:rPr>
                <w:rFonts w:ascii="Barlow" w:hAnsi="Barlow" w:cs="Arial"/>
                <w:sz w:val="20"/>
                <w:szCs w:val="20"/>
              </w:rPr>
              <w:t>4</w:t>
            </w:r>
          </w:p>
        </w:tc>
        <w:tc>
          <w:tcPr>
            <w:tcW w:w="0" w:type="auto"/>
            <w:vAlign w:val="center"/>
          </w:tcPr>
          <w:p w:rsidR="005A6BA0" w:rsidRPr="00931A56" w:rsidP="00005781" w14:paraId="0BF69CBC" w14:textId="77777777">
            <w:pPr>
              <w:jc w:val="center"/>
              <w:rPr>
                <w:rFonts w:ascii="Barlow" w:hAnsi="Barlow" w:cs="Arial"/>
                <w:sz w:val="20"/>
                <w:szCs w:val="20"/>
              </w:rPr>
            </w:pPr>
            <w:r w:rsidRPr="00931A56">
              <w:rPr>
                <w:rFonts w:ascii="Barlow" w:hAnsi="Barlow" w:cs="Arial"/>
                <w:sz w:val="20"/>
                <w:szCs w:val="20"/>
              </w:rPr>
              <w:t>Dirección de Operación Técnica y de Gestión de la Subsecretaría de Educación Media Superior de la Secretaría de Educación Pública</w:t>
            </w:r>
          </w:p>
        </w:tc>
        <w:tc>
          <w:tcPr>
            <w:tcW w:w="0" w:type="auto"/>
            <w:vAlign w:val="center"/>
          </w:tcPr>
          <w:p w:rsidR="005A6BA0" w:rsidRPr="00931A56" w:rsidP="00005781" w14:paraId="0EE78422" w14:textId="77777777">
            <w:pPr>
              <w:jc w:val="center"/>
              <w:rPr>
                <w:rFonts w:ascii="Barlow" w:hAnsi="Barlow" w:cs="Arial"/>
                <w:sz w:val="20"/>
                <w:szCs w:val="20"/>
              </w:rPr>
            </w:pPr>
            <w:r>
              <w:rPr>
                <w:rFonts w:ascii="Barlow" w:hAnsi="Barlow" w:cs="Arial"/>
                <w:sz w:val="20"/>
                <w:szCs w:val="20"/>
              </w:rPr>
              <w:t>1</w:t>
            </w:r>
          </w:p>
        </w:tc>
        <w:tc>
          <w:tcPr>
            <w:tcW w:w="0" w:type="auto"/>
            <w:vAlign w:val="center"/>
          </w:tcPr>
          <w:p w:rsidR="005A6BA0" w:rsidRPr="002F22E6" w:rsidP="00005781" w14:paraId="62C4C9CA" w14:textId="77777777">
            <w:pPr>
              <w:jc w:val="center"/>
              <w:rPr>
                <w:rFonts w:ascii="Barlow" w:hAnsi="Barlow" w:cs="Arial"/>
                <w:sz w:val="20"/>
                <w:szCs w:val="20"/>
              </w:rPr>
            </w:pPr>
            <w:r w:rsidRPr="00931A56">
              <w:rPr>
                <w:rFonts w:ascii="Barlow" w:hAnsi="Barlow" w:cs="Arial"/>
                <w:sz w:val="20"/>
                <w:szCs w:val="20"/>
              </w:rPr>
              <w:t>Instituto para el Desarrollo y Certificación de la Infraestructura Física Educativa y Eléctrica de Yucatán (IDEFEEY)</w:t>
            </w:r>
          </w:p>
        </w:tc>
      </w:tr>
      <w:tr w14:paraId="37D1D87E" w14:textId="77777777" w:rsidTr="00005781">
        <w:tblPrEx>
          <w:tblW w:w="0" w:type="auto"/>
          <w:jc w:val="center"/>
          <w:tblLook w:val="04A0"/>
        </w:tblPrEx>
        <w:trPr>
          <w:trHeight w:val="231"/>
          <w:jc w:val="center"/>
        </w:trPr>
        <w:tc>
          <w:tcPr>
            <w:tcW w:w="0" w:type="auto"/>
            <w:shd w:val="clear" w:color="auto" w:fill="D9D9D9" w:themeFill="background1" w:themeFillShade="D9"/>
            <w:vAlign w:val="center"/>
          </w:tcPr>
          <w:p w:rsidR="005A6BA0" w:rsidRPr="005C31C7" w:rsidP="00005781" w14:paraId="31AFB1C9" w14:textId="77777777">
            <w:pPr>
              <w:jc w:val="center"/>
              <w:rPr>
                <w:rFonts w:ascii="Barlow" w:hAnsi="Barlow" w:cs="Helvetica"/>
                <w:b/>
                <w:color w:val="000000" w:themeColor="text1"/>
                <w:sz w:val="22"/>
                <w:szCs w:val="22"/>
              </w:rPr>
            </w:pPr>
          </w:p>
        </w:tc>
        <w:tc>
          <w:tcPr>
            <w:tcW w:w="0" w:type="auto"/>
            <w:shd w:val="clear" w:color="auto" w:fill="D9D9D9" w:themeFill="background1" w:themeFillShade="D9"/>
            <w:vAlign w:val="center"/>
          </w:tcPr>
          <w:p w:rsidR="005A6BA0" w:rsidRPr="005C31C7" w:rsidP="00005781" w14:paraId="3C4445B6" w14:textId="77777777">
            <w:pPr>
              <w:jc w:val="center"/>
              <w:rPr>
                <w:rFonts w:ascii="Barlow" w:hAnsi="Barlow" w:cs="Arial"/>
                <w:b/>
                <w:color w:val="000000" w:themeColor="text1"/>
                <w:sz w:val="22"/>
                <w:szCs w:val="22"/>
              </w:rPr>
            </w:pPr>
            <w:r w:rsidRPr="005C31C7">
              <w:rPr>
                <w:rFonts w:ascii="Barlow" w:hAnsi="Barlow" w:cs="Arial"/>
                <w:b/>
                <w:color w:val="000000" w:themeColor="text1"/>
                <w:sz w:val="22"/>
                <w:szCs w:val="22"/>
              </w:rPr>
              <w:t>Total</w:t>
            </w:r>
          </w:p>
        </w:tc>
        <w:tc>
          <w:tcPr>
            <w:tcW w:w="0" w:type="auto"/>
            <w:shd w:val="clear" w:color="auto" w:fill="D9D9D9" w:themeFill="background1" w:themeFillShade="D9"/>
            <w:vAlign w:val="center"/>
          </w:tcPr>
          <w:p w:rsidR="005A6BA0" w:rsidRPr="005C31C7" w:rsidP="00005781" w14:paraId="22331ADB" w14:textId="77777777">
            <w:pPr>
              <w:jc w:val="center"/>
              <w:rPr>
                <w:rFonts w:ascii="Barlow" w:hAnsi="Barlow" w:cs="Helvetica"/>
                <w:b/>
                <w:color w:val="000000" w:themeColor="text1"/>
                <w:sz w:val="22"/>
                <w:szCs w:val="22"/>
              </w:rPr>
            </w:pPr>
            <w:r w:rsidRPr="005C31C7">
              <w:rPr>
                <w:rFonts w:ascii="Barlow" w:hAnsi="Barlow" w:cs="Helvetica"/>
                <w:b/>
                <w:color w:val="000000" w:themeColor="text1"/>
                <w:sz w:val="22"/>
                <w:szCs w:val="22"/>
              </w:rPr>
              <w:t>6</w:t>
            </w:r>
          </w:p>
        </w:tc>
        <w:tc>
          <w:tcPr>
            <w:tcW w:w="0" w:type="auto"/>
            <w:shd w:val="clear" w:color="auto" w:fill="D9D9D9" w:themeFill="background1" w:themeFillShade="D9"/>
            <w:vAlign w:val="center"/>
          </w:tcPr>
          <w:p w:rsidR="005A6BA0" w:rsidRPr="005C31C7" w:rsidP="00005781" w14:paraId="1D99FED4" w14:textId="77777777">
            <w:pPr>
              <w:jc w:val="center"/>
              <w:rPr>
                <w:rFonts w:ascii="Barlow" w:hAnsi="Barlow" w:cs="Arial"/>
                <w:b/>
                <w:color w:val="000000" w:themeColor="text1"/>
                <w:sz w:val="22"/>
                <w:szCs w:val="22"/>
              </w:rPr>
            </w:pPr>
          </w:p>
        </w:tc>
      </w:tr>
    </w:tbl>
    <w:p w:rsidR="005A6BA0" w:rsidRPr="005C31C7" w:rsidP="00AF392B" w14:paraId="086B2C93" w14:textId="77777777">
      <w:pPr>
        <w:pStyle w:val="Heading4"/>
      </w:pPr>
      <w:bookmarkStart w:id="87" w:name="_Toc156205116"/>
      <w:bookmarkStart w:id="88" w:name="_Toc157178893"/>
      <w:r w:rsidRPr="00303CB9">
        <w:t>3.2.1.4 Participación en el Comité de Regulación y Seguimiento de los Programas Federalizados de la Comisión Nacional del Agua</w:t>
      </w:r>
      <w:bookmarkEnd w:id="87"/>
      <w:bookmarkEnd w:id="88"/>
    </w:p>
    <w:p w:rsidR="005A6BA0" w:rsidRPr="005C31C7" w:rsidP="005A6BA0" w14:paraId="1299ABDE" w14:textId="77777777">
      <w:pPr>
        <w:spacing w:before="160" w:line="276" w:lineRule="auto"/>
        <w:ind w:firstLine="709"/>
        <w:jc w:val="both"/>
        <w:rPr>
          <w:rFonts w:ascii="Barlow" w:hAnsi="Barlow" w:cs="Arial"/>
          <w:sz w:val="22"/>
          <w:szCs w:val="22"/>
        </w:rPr>
      </w:pPr>
      <w:r w:rsidRPr="005C31C7">
        <w:rPr>
          <w:rFonts w:ascii="Barlow" w:hAnsi="Barlow" w:cs="Arial"/>
          <w:sz w:val="22"/>
          <w:szCs w:val="22"/>
        </w:rPr>
        <w:t>Durante este periodo participamos en la Décima, Décima Primera y Décima Segunda Sesiones de Trabajo, de la Comisión de Regulación y Seguimiento (CORESE) de los Programas Federalizados, a cargo del Organismo de Cuenca Península de Yucatán de la Comisión Nacional del Agua.</w:t>
      </w:r>
    </w:p>
    <w:p w:rsidR="005A6BA0" w:rsidRPr="005C31C7" w:rsidP="005A6BA0" w14:paraId="2C631A6C" w14:textId="77777777">
      <w:pPr>
        <w:spacing w:before="160" w:line="276" w:lineRule="auto"/>
        <w:ind w:firstLine="709"/>
        <w:jc w:val="both"/>
        <w:rPr>
          <w:rFonts w:ascii="Barlow" w:hAnsi="Barlow" w:cs="Arial"/>
          <w:sz w:val="22"/>
          <w:szCs w:val="22"/>
        </w:rPr>
      </w:pPr>
      <w:r w:rsidRPr="005C31C7">
        <w:rPr>
          <w:rFonts w:ascii="Barlow" w:hAnsi="Barlow" w:cs="Arial"/>
          <w:sz w:val="22"/>
          <w:szCs w:val="22"/>
        </w:rPr>
        <w:t>Entre los aspectos más relevantes tratados se encuentran los siguientes:</w:t>
      </w:r>
    </w:p>
    <w:p w:rsidR="005A6BA0" w:rsidRPr="005C31C7" w:rsidP="005A6BA0" w14:paraId="70F9729B" w14:textId="77777777">
      <w:pPr>
        <w:pStyle w:val="ListParagraph"/>
        <w:numPr>
          <w:ilvl w:val="0"/>
          <w:numId w:val="93"/>
        </w:numPr>
        <w:spacing w:before="160" w:after="160" w:line="276" w:lineRule="auto"/>
        <w:jc w:val="both"/>
        <w:rPr>
          <w:rFonts w:ascii="Barlow" w:hAnsi="Barlow" w:cs="Helvetica"/>
          <w:color w:val="auto"/>
          <w:sz w:val="22"/>
          <w:szCs w:val="22"/>
        </w:rPr>
      </w:pPr>
      <w:r w:rsidRPr="005C31C7">
        <w:rPr>
          <w:rFonts w:ascii="Barlow" w:hAnsi="Barlow" w:cs="Helvetica"/>
          <w:color w:val="auto"/>
          <w:sz w:val="22"/>
          <w:szCs w:val="22"/>
        </w:rPr>
        <w:t>Presentación del avance físico-financiero de las obras en proceso y metas 2023.</w:t>
      </w:r>
    </w:p>
    <w:p w:rsidR="005A6BA0" w:rsidRPr="005C31C7" w:rsidP="005A6BA0" w14:paraId="2CAE8831" w14:textId="77777777">
      <w:pPr>
        <w:pStyle w:val="ListParagraph"/>
        <w:numPr>
          <w:ilvl w:val="0"/>
          <w:numId w:val="93"/>
        </w:numPr>
        <w:spacing w:before="160" w:after="160" w:line="276" w:lineRule="auto"/>
        <w:jc w:val="both"/>
        <w:rPr>
          <w:rFonts w:ascii="Barlow" w:hAnsi="Barlow" w:cs="Helvetica"/>
          <w:color w:val="auto"/>
          <w:sz w:val="22"/>
          <w:szCs w:val="22"/>
        </w:rPr>
      </w:pPr>
      <w:r w:rsidRPr="005C31C7">
        <w:rPr>
          <w:rFonts w:ascii="Barlow" w:hAnsi="Barlow" w:cs="Helvetica"/>
          <w:color w:val="auto"/>
          <w:sz w:val="22"/>
          <w:szCs w:val="22"/>
        </w:rPr>
        <w:t>Eficiencia de cloración del agua en los municipios del Estado.</w:t>
      </w:r>
    </w:p>
    <w:p w:rsidR="005A6BA0" w:rsidRPr="005C31C7" w:rsidP="00AF069A" w14:paraId="3EAB7839" w14:textId="77777777">
      <w:pPr>
        <w:pStyle w:val="Heading3"/>
      </w:pPr>
      <w:bookmarkStart w:id="89" w:name="_Toc156205117"/>
      <w:bookmarkStart w:id="90" w:name="_Toc157178894"/>
      <w:r w:rsidRPr="005C31C7">
        <w:t xml:space="preserve">3.2.2 Departamento </w:t>
      </w:r>
      <w:bookmarkEnd w:id="84"/>
      <w:r w:rsidRPr="005C31C7">
        <w:t>de Vinculación con Auditoría Superior de la Federación</w:t>
      </w:r>
      <w:bookmarkEnd w:id="89"/>
      <w:bookmarkEnd w:id="90"/>
    </w:p>
    <w:p w:rsidR="005A6BA0" w:rsidRPr="005C31C7" w:rsidP="00AF392B" w14:paraId="532FF3EE" w14:textId="77777777">
      <w:pPr>
        <w:pStyle w:val="Heading4"/>
      </w:pPr>
      <w:bookmarkStart w:id="91" w:name="_Toc156205118"/>
      <w:bookmarkStart w:id="92" w:name="_Toc157178895"/>
      <w:r w:rsidRPr="005C31C7">
        <w:t>3.2.2.</w:t>
      </w:r>
      <w:r>
        <w:t>1</w:t>
      </w:r>
      <w:r w:rsidRPr="005C31C7">
        <w:t xml:space="preserve"> Atención y seguimiento de auditorías correspondientes a la Fiscalización de la Cuenta Pública 2022</w:t>
      </w:r>
      <w:bookmarkEnd w:id="91"/>
      <w:bookmarkEnd w:id="92"/>
    </w:p>
    <w:p w:rsidR="005A6BA0" w:rsidRPr="002F22E6" w:rsidP="005A6BA0" w14:paraId="71ADC767" w14:textId="77777777">
      <w:pPr>
        <w:spacing w:before="160" w:line="276" w:lineRule="auto"/>
        <w:ind w:firstLine="709"/>
        <w:jc w:val="both"/>
        <w:rPr>
          <w:rFonts w:ascii="Barlow" w:hAnsi="Barlow" w:cs="Helvetica"/>
          <w:sz w:val="22"/>
          <w:szCs w:val="22"/>
        </w:rPr>
      </w:pPr>
      <w:r w:rsidRPr="005C31C7">
        <w:rPr>
          <w:rFonts w:ascii="Barlow" w:hAnsi="Barlow" w:cs="Helvetica"/>
          <w:sz w:val="22"/>
          <w:szCs w:val="22"/>
        </w:rPr>
        <w:t>Durante el período que se informa, se dio atención y seguimiento a los requerimientos de información efectuados por la ASF relacionados con las siguientes auditorías:</w:t>
      </w:r>
    </w:p>
    <w:tbl>
      <w:tblPr>
        <w:tblStyle w:val="TableGrid"/>
        <w:tblW w:w="0" w:type="auto"/>
        <w:tblLook w:val="04A0"/>
      </w:tblPr>
      <w:tblGrid>
        <w:gridCol w:w="368"/>
        <w:gridCol w:w="2392"/>
        <w:gridCol w:w="2074"/>
        <w:gridCol w:w="3994"/>
      </w:tblGrid>
      <w:tr w14:paraId="49B6C08F" w14:textId="77777777" w:rsidTr="00005781">
        <w:tblPrEx>
          <w:tblW w:w="0" w:type="auto"/>
          <w:tblLook w:val="04A0"/>
        </w:tblPrEx>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32C7A15F" w14:textId="77777777">
            <w:pPr>
              <w:spacing w:line="276" w:lineRule="auto"/>
              <w:jc w:val="center"/>
              <w:rPr>
                <w:rFonts w:ascii="Barlow" w:hAnsi="Barlow" w:cs="Helvetica"/>
                <w:b/>
                <w:sz w:val="22"/>
                <w:szCs w:val="22"/>
              </w:rPr>
            </w:pPr>
            <w:r w:rsidRPr="005C31C7">
              <w:rPr>
                <w:rFonts w:ascii="Barlow" w:hAnsi="Barlow" w:cs="Helvetica"/>
                <w:b/>
                <w:sz w:val="22"/>
                <w:szCs w:val="22"/>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2F86832B" w14:textId="77777777">
            <w:pPr>
              <w:spacing w:line="276" w:lineRule="auto"/>
              <w:jc w:val="center"/>
              <w:rPr>
                <w:rFonts w:ascii="Barlow" w:hAnsi="Barlow" w:cs="Helvetica"/>
                <w:b/>
                <w:sz w:val="22"/>
                <w:szCs w:val="22"/>
              </w:rPr>
            </w:pPr>
            <w:r w:rsidRPr="005C31C7">
              <w:rPr>
                <w:rFonts w:ascii="Barlow" w:hAnsi="Barlow" w:cs="Helvetica"/>
                <w:b/>
                <w:sz w:val="22"/>
                <w:szCs w:val="22"/>
              </w:rPr>
              <w:t>Número y nombre de la auditoría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5662D14D" w14:textId="77777777">
            <w:pPr>
              <w:spacing w:line="276" w:lineRule="auto"/>
              <w:jc w:val="center"/>
              <w:rPr>
                <w:rFonts w:ascii="Barlow" w:hAnsi="Barlow" w:cs="Helvetica"/>
                <w:b/>
                <w:sz w:val="22"/>
                <w:szCs w:val="22"/>
              </w:rPr>
            </w:pPr>
            <w:r w:rsidRPr="005C31C7">
              <w:rPr>
                <w:rFonts w:ascii="Barlow" w:hAnsi="Barlow" w:cs="Helvetica"/>
                <w:b/>
                <w:sz w:val="22"/>
                <w:szCs w:val="22"/>
              </w:rPr>
              <w:t>Fecha de lectura del acta de formalización de inicio de los trabajos de auditoría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28045828" w14:textId="77777777">
            <w:pPr>
              <w:spacing w:line="276" w:lineRule="auto"/>
              <w:jc w:val="center"/>
              <w:rPr>
                <w:rFonts w:ascii="Barlow" w:hAnsi="Barlow" w:cs="Helvetica"/>
                <w:b/>
                <w:sz w:val="22"/>
                <w:szCs w:val="22"/>
              </w:rPr>
            </w:pPr>
            <w:r w:rsidRPr="005C31C7">
              <w:rPr>
                <w:rFonts w:ascii="Barlow" w:hAnsi="Barlow" w:cs="Helvetica"/>
                <w:b/>
                <w:sz w:val="22"/>
                <w:szCs w:val="22"/>
              </w:rPr>
              <w:t>Ente ejecutor</w:t>
            </w:r>
          </w:p>
        </w:tc>
      </w:tr>
      <w:tr w14:paraId="29AC2D5E" w14:textId="77777777" w:rsidTr="00005781">
        <w:tblPrEx>
          <w:tblW w:w="0" w:type="auto"/>
          <w:tblLook w:val="04A0"/>
        </w:tblPrEx>
        <w:trPr>
          <w:trHeight w:val="619"/>
        </w:trPr>
        <w:tc>
          <w:tcPr>
            <w:tcW w:w="0" w:type="auto"/>
            <w:tcBorders>
              <w:top w:val="nil"/>
              <w:left w:val="single" w:sz="4" w:space="0" w:color="auto"/>
              <w:bottom w:val="single" w:sz="4" w:space="0" w:color="auto"/>
              <w:right w:val="single" w:sz="4" w:space="0" w:color="auto"/>
            </w:tcBorders>
            <w:vAlign w:val="center"/>
            <w:hideMark/>
          </w:tcPr>
          <w:p w:rsidR="005A6BA0" w:rsidRPr="00DD2B6C" w:rsidP="00005781" w14:paraId="0306197A" w14:textId="77777777">
            <w:pPr>
              <w:jc w:val="center"/>
              <w:rPr>
                <w:rFonts w:ascii="Barlow" w:hAnsi="Barlow" w:cs="Helvetica"/>
                <w:sz w:val="20"/>
                <w:szCs w:val="20"/>
              </w:rPr>
            </w:pPr>
            <w:r>
              <w:rPr>
                <w:rFonts w:ascii="Barlow" w:hAnsi="Barlow" w:cs="Helvetica"/>
                <w:sz w:val="20"/>
                <w:szCs w:val="20"/>
              </w:rPr>
              <w:t>1</w:t>
            </w:r>
          </w:p>
        </w:tc>
        <w:tc>
          <w:tcPr>
            <w:tcW w:w="0" w:type="auto"/>
            <w:tcBorders>
              <w:top w:val="nil"/>
              <w:left w:val="nil"/>
              <w:bottom w:val="single" w:sz="4" w:space="0" w:color="auto"/>
              <w:right w:val="single" w:sz="4" w:space="0" w:color="auto"/>
            </w:tcBorders>
            <w:vAlign w:val="center"/>
            <w:hideMark/>
          </w:tcPr>
          <w:p w:rsidR="005A6BA0" w:rsidRPr="00DD2B6C" w:rsidP="00005781" w14:paraId="1C0C0389" w14:textId="77777777">
            <w:pPr>
              <w:jc w:val="center"/>
              <w:rPr>
                <w:rFonts w:ascii="Barlow" w:hAnsi="Barlow" w:cs="Helvetica"/>
                <w:sz w:val="20"/>
                <w:szCs w:val="20"/>
              </w:rPr>
            </w:pPr>
            <w:r w:rsidRPr="00DD2B6C">
              <w:rPr>
                <w:rFonts w:ascii="Barlow" w:hAnsi="Barlow" w:cs="Helvetica"/>
                <w:sz w:val="20"/>
                <w:szCs w:val="20"/>
              </w:rPr>
              <w:t xml:space="preserve">2022 Monitoreo y Sistema de Evaluación al Desempeño del Gasto Federalizado </w:t>
            </w:r>
          </w:p>
          <w:p w:rsidR="005A6BA0" w:rsidRPr="00DD2B6C" w:rsidP="00005781" w14:paraId="13F06AAD" w14:textId="77777777">
            <w:pPr>
              <w:jc w:val="center"/>
              <w:rPr>
                <w:rFonts w:ascii="Barlow" w:hAnsi="Barlow" w:cs="Helvetica"/>
                <w:sz w:val="20"/>
                <w:szCs w:val="20"/>
              </w:rPr>
            </w:pPr>
            <w:r w:rsidRPr="00DD2B6C">
              <w:rPr>
                <w:rFonts w:ascii="Barlow" w:hAnsi="Barlow" w:cs="Helvetica"/>
                <w:sz w:val="20"/>
                <w:szCs w:val="20"/>
              </w:rPr>
              <w:t>MSEDGF</w:t>
            </w:r>
          </w:p>
        </w:tc>
        <w:tc>
          <w:tcPr>
            <w:tcW w:w="0" w:type="auto"/>
            <w:tcBorders>
              <w:top w:val="nil"/>
              <w:left w:val="nil"/>
              <w:bottom w:val="single" w:sz="4" w:space="0" w:color="auto"/>
              <w:right w:val="single" w:sz="4" w:space="0" w:color="auto"/>
            </w:tcBorders>
            <w:vAlign w:val="center"/>
            <w:hideMark/>
          </w:tcPr>
          <w:p w:rsidR="005A6BA0" w:rsidRPr="00DD2B6C" w:rsidP="00005781" w14:paraId="09393968" w14:textId="77777777">
            <w:pPr>
              <w:jc w:val="center"/>
              <w:rPr>
                <w:rFonts w:ascii="Barlow" w:hAnsi="Barlow" w:cs="Helvetica"/>
                <w:sz w:val="20"/>
                <w:szCs w:val="20"/>
              </w:rPr>
            </w:pPr>
            <w:r w:rsidRPr="00DD2B6C">
              <w:rPr>
                <w:rFonts w:ascii="Barlow" w:hAnsi="Barlow" w:cs="Helvetica"/>
                <w:sz w:val="20"/>
                <w:szCs w:val="20"/>
              </w:rPr>
              <w:t>27/03/2023</w:t>
            </w:r>
          </w:p>
        </w:tc>
        <w:tc>
          <w:tcPr>
            <w:tcW w:w="0" w:type="auto"/>
            <w:tcBorders>
              <w:top w:val="nil"/>
              <w:left w:val="nil"/>
              <w:bottom w:val="single" w:sz="4" w:space="0" w:color="auto"/>
              <w:right w:val="single" w:sz="4" w:space="0" w:color="auto"/>
            </w:tcBorders>
            <w:vAlign w:val="center"/>
            <w:hideMark/>
          </w:tcPr>
          <w:p w:rsidR="005A6BA0" w:rsidRPr="00DD2B6C" w:rsidP="00005781" w14:paraId="735BF3FD" w14:textId="77777777">
            <w:pPr>
              <w:jc w:val="center"/>
              <w:rPr>
                <w:rFonts w:ascii="Barlow" w:hAnsi="Barlow" w:cs="Helvetica"/>
                <w:sz w:val="20"/>
                <w:szCs w:val="20"/>
              </w:rPr>
            </w:pPr>
            <w:r w:rsidRPr="00DD2B6C">
              <w:rPr>
                <w:rFonts w:ascii="Barlow" w:hAnsi="Barlow" w:cs="Helvetica"/>
                <w:sz w:val="20"/>
                <w:szCs w:val="20"/>
              </w:rPr>
              <w:t>SAF, SEPLAN, SEDESOL</w:t>
            </w:r>
          </w:p>
        </w:tc>
      </w:tr>
      <w:tr w14:paraId="03F51F44" w14:textId="77777777" w:rsidTr="00005781">
        <w:tblPrEx>
          <w:tblW w:w="0" w:type="auto"/>
          <w:tblLook w:val="04A0"/>
        </w:tblPrEx>
        <w:trPr>
          <w:trHeight w:val="300"/>
        </w:trPr>
        <w:tc>
          <w:tcPr>
            <w:tcW w:w="0" w:type="auto"/>
            <w:tcBorders>
              <w:top w:val="nil"/>
              <w:left w:val="single" w:sz="4" w:space="0" w:color="auto"/>
              <w:bottom w:val="single" w:sz="4" w:space="0" w:color="auto"/>
              <w:right w:val="single" w:sz="4" w:space="0" w:color="auto"/>
            </w:tcBorders>
            <w:vAlign w:val="center"/>
            <w:hideMark/>
          </w:tcPr>
          <w:p w:rsidR="005A6BA0" w:rsidRPr="00DD2B6C" w:rsidP="00005781" w14:paraId="4D553DBF" w14:textId="77777777">
            <w:pPr>
              <w:jc w:val="center"/>
              <w:rPr>
                <w:rFonts w:ascii="Barlow" w:hAnsi="Barlow" w:cs="Helvetica"/>
                <w:sz w:val="20"/>
                <w:szCs w:val="20"/>
              </w:rPr>
            </w:pPr>
            <w:r>
              <w:rPr>
                <w:rFonts w:ascii="Barlow" w:hAnsi="Barlow" w:cs="Helvetica"/>
                <w:sz w:val="20"/>
                <w:szCs w:val="20"/>
              </w:rPr>
              <w:t>2</w:t>
            </w:r>
          </w:p>
        </w:tc>
        <w:tc>
          <w:tcPr>
            <w:tcW w:w="0" w:type="auto"/>
            <w:tcBorders>
              <w:top w:val="nil"/>
              <w:left w:val="nil"/>
              <w:bottom w:val="single" w:sz="4" w:space="0" w:color="auto"/>
              <w:right w:val="single" w:sz="4" w:space="0" w:color="auto"/>
            </w:tcBorders>
            <w:vAlign w:val="center"/>
            <w:hideMark/>
          </w:tcPr>
          <w:p w:rsidR="005A6BA0" w:rsidRPr="00DD2B6C" w:rsidP="00005781" w14:paraId="5A2EB6FB" w14:textId="77777777">
            <w:pPr>
              <w:jc w:val="center"/>
              <w:rPr>
                <w:rFonts w:ascii="Barlow" w:hAnsi="Barlow" w:cs="Helvetica"/>
                <w:sz w:val="20"/>
                <w:szCs w:val="20"/>
              </w:rPr>
            </w:pPr>
            <w:r w:rsidRPr="00DD2B6C">
              <w:rPr>
                <w:rFonts w:ascii="Barlow" w:hAnsi="Barlow" w:cs="Helvetica"/>
                <w:sz w:val="20"/>
                <w:szCs w:val="20"/>
              </w:rPr>
              <w:t xml:space="preserve">2018 Fondo de Aportaciones para la Nómina Educativa y Gasto Operativo </w:t>
            </w:r>
          </w:p>
          <w:p w:rsidR="005A6BA0" w:rsidRPr="00DD2B6C" w:rsidP="00005781" w14:paraId="4D2E98EB" w14:textId="77777777">
            <w:pPr>
              <w:jc w:val="center"/>
              <w:rPr>
                <w:rFonts w:ascii="Barlow" w:hAnsi="Barlow" w:cs="Helvetica"/>
                <w:sz w:val="20"/>
                <w:szCs w:val="20"/>
              </w:rPr>
            </w:pPr>
            <w:r w:rsidRPr="00DD2B6C">
              <w:rPr>
                <w:rFonts w:ascii="Barlow" w:hAnsi="Barlow" w:cs="Helvetica"/>
                <w:sz w:val="20"/>
                <w:szCs w:val="20"/>
              </w:rPr>
              <w:t>FONE</w:t>
            </w:r>
          </w:p>
        </w:tc>
        <w:tc>
          <w:tcPr>
            <w:tcW w:w="0" w:type="auto"/>
            <w:tcBorders>
              <w:top w:val="nil"/>
              <w:left w:val="nil"/>
              <w:bottom w:val="single" w:sz="4" w:space="0" w:color="auto"/>
              <w:right w:val="single" w:sz="4" w:space="0" w:color="auto"/>
            </w:tcBorders>
            <w:vAlign w:val="center"/>
            <w:hideMark/>
          </w:tcPr>
          <w:p w:rsidR="005A6BA0" w:rsidRPr="00DD2B6C" w:rsidP="00005781" w14:paraId="0FAD5221" w14:textId="77777777">
            <w:pPr>
              <w:jc w:val="center"/>
              <w:rPr>
                <w:rFonts w:ascii="Barlow" w:hAnsi="Barlow" w:cs="Helvetica"/>
                <w:sz w:val="20"/>
                <w:szCs w:val="20"/>
              </w:rPr>
            </w:pPr>
            <w:r w:rsidRPr="00DD2B6C">
              <w:rPr>
                <w:rFonts w:ascii="Barlow" w:hAnsi="Barlow" w:cs="Helvetica"/>
                <w:sz w:val="20"/>
                <w:szCs w:val="20"/>
              </w:rPr>
              <w:t>31/03/2023</w:t>
            </w:r>
          </w:p>
        </w:tc>
        <w:tc>
          <w:tcPr>
            <w:tcW w:w="0" w:type="auto"/>
            <w:tcBorders>
              <w:top w:val="nil"/>
              <w:left w:val="nil"/>
              <w:bottom w:val="single" w:sz="4" w:space="0" w:color="auto"/>
              <w:right w:val="single" w:sz="4" w:space="0" w:color="auto"/>
            </w:tcBorders>
            <w:vAlign w:val="center"/>
            <w:hideMark/>
          </w:tcPr>
          <w:p w:rsidR="005A6BA0" w:rsidRPr="00DD2B6C" w:rsidP="00005781" w14:paraId="07347EE7" w14:textId="77777777">
            <w:pPr>
              <w:jc w:val="center"/>
              <w:rPr>
                <w:rFonts w:ascii="Barlow" w:hAnsi="Barlow" w:cs="Helvetica"/>
                <w:sz w:val="20"/>
                <w:szCs w:val="20"/>
                <w:lang w:val="en-US"/>
              </w:rPr>
            </w:pPr>
            <w:r w:rsidRPr="00DD2B6C">
              <w:rPr>
                <w:rFonts w:ascii="Barlow" w:hAnsi="Barlow" w:cs="Helvetica"/>
                <w:sz w:val="20"/>
                <w:szCs w:val="20"/>
              </w:rPr>
              <w:t>SAF, SEGEY</w:t>
            </w:r>
          </w:p>
        </w:tc>
      </w:tr>
      <w:tr w14:paraId="5758D1BB" w14:textId="77777777" w:rsidTr="00005781">
        <w:tblPrEx>
          <w:tblW w:w="0" w:type="auto"/>
          <w:tblLook w:val="04A0"/>
        </w:tblPrEx>
        <w:trPr>
          <w:trHeight w:val="619"/>
        </w:trPr>
        <w:tc>
          <w:tcPr>
            <w:tcW w:w="0" w:type="auto"/>
            <w:tcBorders>
              <w:top w:val="nil"/>
              <w:left w:val="single" w:sz="4" w:space="0" w:color="auto"/>
              <w:bottom w:val="single" w:sz="4" w:space="0" w:color="auto"/>
              <w:right w:val="single" w:sz="4" w:space="0" w:color="auto"/>
            </w:tcBorders>
            <w:vAlign w:val="center"/>
            <w:hideMark/>
          </w:tcPr>
          <w:p w:rsidR="005A6BA0" w:rsidRPr="00DD2B6C" w:rsidP="00005781" w14:paraId="6DBD21C8" w14:textId="77777777">
            <w:pPr>
              <w:jc w:val="center"/>
              <w:rPr>
                <w:rFonts w:ascii="Barlow" w:hAnsi="Barlow" w:cs="Helvetica"/>
                <w:sz w:val="20"/>
                <w:szCs w:val="20"/>
              </w:rPr>
            </w:pPr>
            <w:r>
              <w:rPr>
                <w:rFonts w:ascii="Barlow" w:hAnsi="Barlow" w:cs="Helvetica"/>
                <w:sz w:val="20"/>
                <w:szCs w:val="20"/>
              </w:rPr>
              <w:t>3</w:t>
            </w:r>
          </w:p>
        </w:tc>
        <w:tc>
          <w:tcPr>
            <w:tcW w:w="0" w:type="auto"/>
            <w:tcBorders>
              <w:top w:val="nil"/>
              <w:left w:val="nil"/>
              <w:bottom w:val="single" w:sz="4" w:space="0" w:color="auto"/>
              <w:right w:val="single" w:sz="4" w:space="0" w:color="auto"/>
            </w:tcBorders>
            <w:vAlign w:val="center"/>
            <w:hideMark/>
          </w:tcPr>
          <w:p w:rsidR="005A6BA0" w:rsidRPr="00DD2B6C" w:rsidP="00005781" w14:paraId="0BC5EAB3" w14:textId="77777777">
            <w:pPr>
              <w:jc w:val="center"/>
              <w:rPr>
                <w:rFonts w:ascii="Barlow" w:hAnsi="Barlow" w:cs="Helvetica"/>
                <w:sz w:val="20"/>
                <w:szCs w:val="20"/>
              </w:rPr>
            </w:pPr>
            <w:r w:rsidRPr="00DD2B6C">
              <w:rPr>
                <w:rFonts w:ascii="Barlow" w:hAnsi="Barlow" w:cs="Helvetica"/>
                <w:sz w:val="20"/>
                <w:szCs w:val="20"/>
              </w:rPr>
              <w:t xml:space="preserve">2025 Programa de Apoyo a Centros y Organizaciones de Educación </w:t>
            </w:r>
          </w:p>
          <w:p w:rsidR="005A6BA0" w:rsidRPr="00DD2B6C" w:rsidP="00005781" w14:paraId="42C97E03" w14:textId="77777777">
            <w:pPr>
              <w:jc w:val="center"/>
              <w:rPr>
                <w:rFonts w:ascii="Barlow" w:hAnsi="Barlow" w:cs="Helvetica"/>
                <w:sz w:val="20"/>
                <w:szCs w:val="20"/>
              </w:rPr>
            </w:pPr>
            <w:r w:rsidRPr="00DD2B6C">
              <w:rPr>
                <w:rFonts w:ascii="Barlow" w:hAnsi="Barlow" w:cs="Helvetica"/>
                <w:sz w:val="20"/>
                <w:szCs w:val="20"/>
              </w:rPr>
              <w:t>ACOE</w:t>
            </w:r>
          </w:p>
        </w:tc>
        <w:tc>
          <w:tcPr>
            <w:tcW w:w="0" w:type="auto"/>
            <w:tcBorders>
              <w:top w:val="nil"/>
              <w:left w:val="nil"/>
              <w:bottom w:val="single" w:sz="4" w:space="0" w:color="auto"/>
              <w:right w:val="single" w:sz="4" w:space="0" w:color="auto"/>
            </w:tcBorders>
            <w:vAlign w:val="center"/>
            <w:hideMark/>
          </w:tcPr>
          <w:p w:rsidR="005A6BA0" w:rsidRPr="00DD2B6C" w:rsidP="00005781" w14:paraId="46F420A4" w14:textId="77777777">
            <w:pPr>
              <w:jc w:val="center"/>
              <w:rPr>
                <w:rFonts w:ascii="Barlow" w:hAnsi="Barlow" w:cs="Helvetica"/>
                <w:sz w:val="20"/>
                <w:szCs w:val="20"/>
              </w:rPr>
            </w:pPr>
            <w:r w:rsidRPr="00DD2B6C">
              <w:rPr>
                <w:rFonts w:ascii="Barlow" w:hAnsi="Barlow" w:cs="Helvetica"/>
                <w:sz w:val="20"/>
                <w:szCs w:val="20"/>
              </w:rPr>
              <w:t>31/03/2023</w:t>
            </w:r>
          </w:p>
        </w:tc>
        <w:tc>
          <w:tcPr>
            <w:tcW w:w="0" w:type="auto"/>
            <w:tcBorders>
              <w:top w:val="nil"/>
              <w:left w:val="nil"/>
              <w:bottom w:val="single" w:sz="4" w:space="0" w:color="auto"/>
              <w:right w:val="single" w:sz="4" w:space="0" w:color="auto"/>
            </w:tcBorders>
            <w:vAlign w:val="center"/>
            <w:hideMark/>
          </w:tcPr>
          <w:p w:rsidR="005A6BA0" w:rsidRPr="00DD2B6C" w:rsidP="00005781" w14:paraId="1E950E78" w14:textId="77777777">
            <w:pPr>
              <w:jc w:val="center"/>
              <w:rPr>
                <w:rFonts w:ascii="Barlow" w:hAnsi="Barlow" w:cs="Helvetica"/>
                <w:sz w:val="20"/>
                <w:szCs w:val="20"/>
              </w:rPr>
            </w:pPr>
            <w:r w:rsidRPr="00DD2B6C">
              <w:rPr>
                <w:rFonts w:ascii="Barlow" w:hAnsi="Barlow" w:cs="Helvetica"/>
                <w:sz w:val="20"/>
                <w:szCs w:val="20"/>
              </w:rPr>
              <w:t>SAF, SEGEY</w:t>
            </w:r>
          </w:p>
        </w:tc>
      </w:tr>
      <w:tr w14:paraId="61620DE3" w14:textId="77777777" w:rsidTr="00005781">
        <w:tblPrEx>
          <w:tblW w:w="0" w:type="auto"/>
          <w:tblLook w:val="04A0"/>
        </w:tblPrEx>
        <w:trPr>
          <w:trHeight w:val="619"/>
        </w:trPr>
        <w:tc>
          <w:tcPr>
            <w:tcW w:w="0" w:type="auto"/>
            <w:tcBorders>
              <w:top w:val="nil"/>
              <w:left w:val="single" w:sz="4" w:space="0" w:color="auto"/>
              <w:bottom w:val="single" w:sz="4" w:space="0" w:color="auto"/>
              <w:right w:val="single" w:sz="4" w:space="0" w:color="auto"/>
            </w:tcBorders>
            <w:vAlign w:val="center"/>
            <w:hideMark/>
          </w:tcPr>
          <w:p w:rsidR="005A6BA0" w:rsidRPr="00DD2B6C" w:rsidP="00005781" w14:paraId="0572DF5C" w14:textId="77777777">
            <w:pPr>
              <w:jc w:val="center"/>
              <w:rPr>
                <w:rFonts w:ascii="Barlow" w:hAnsi="Barlow" w:cs="Helvetica"/>
                <w:sz w:val="20"/>
                <w:szCs w:val="20"/>
              </w:rPr>
            </w:pPr>
            <w:r>
              <w:rPr>
                <w:rFonts w:ascii="Barlow" w:hAnsi="Barlow" w:cs="Helvetica"/>
                <w:sz w:val="20"/>
                <w:szCs w:val="20"/>
              </w:rPr>
              <w:t>4</w:t>
            </w:r>
          </w:p>
        </w:tc>
        <w:tc>
          <w:tcPr>
            <w:tcW w:w="0" w:type="auto"/>
            <w:tcBorders>
              <w:top w:val="single" w:sz="4" w:space="0" w:color="auto"/>
              <w:left w:val="nil"/>
              <w:bottom w:val="single" w:sz="4" w:space="0" w:color="auto"/>
              <w:right w:val="single" w:sz="4" w:space="0" w:color="auto"/>
            </w:tcBorders>
            <w:vAlign w:val="center"/>
            <w:hideMark/>
          </w:tcPr>
          <w:p w:rsidR="005A6BA0" w:rsidRPr="00DD2B6C" w:rsidP="00005781" w14:paraId="22EF7988" w14:textId="77777777">
            <w:pPr>
              <w:jc w:val="center"/>
              <w:rPr>
                <w:rFonts w:ascii="Barlow" w:hAnsi="Barlow"/>
                <w:sz w:val="20"/>
                <w:szCs w:val="20"/>
              </w:rPr>
            </w:pPr>
            <w:r w:rsidRPr="00DD2B6C">
              <w:rPr>
                <w:rFonts w:ascii="Barlow" w:hAnsi="Barlow"/>
                <w:sz w:val="20"/>
                <w:szCs w:val="20"/>
              </w:rPr>
              <w:t xml:space="preserve">2023 Participaciones Federales a Entidades Federativas </w:t>
            </w:r>
          </w:p>
          <w:p w:rsidR="005A6BA0" w:rsidRPr="00DD2B6C" w:rsidP="00005781" w14:paraId="58161738" w14:textId="77777777">
            <w:pPr>
              <w:jc w:val="center"/>
              <w:rPr>
                <w:rFonts w:ascii="Barlow" w:hAnsi="Barlow" w:cs="Helvetica"/>
                <w:sz w:val="20"/>
                <w:szCs w:val="20"/>
              </w:rPr>
            </w:pPr>
            <w:r w:rsidRPr="00DD2B6C">
              <w:rPr>
                <w:rFonts w:ascii="Barlow" w:hAnsi="Barlow"/>
                <w:sz w:val="20"/>
                <w:szCs w:val="20"/>
              </w:rPr>
              <w:t>PFEF</w:t>
            </w:r>
          </w:p>
        </w:tc>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62859DC0" w14:textId="77777777">
            <w:pPr>
              <w:jc w:val="center"/>
              <w:rPr>
                <w:rFonts w:ascii="Barlow" w:hAnsi="Barlow" w:cs="Helvetica"/>
                <w:sz w:val="20"/>
                <w:szCs w:val="20"/>
              </w:rPr>
            </w:pPr>
            <w:r w:rsidRPr="00DD2B6C">
              <w:rPr>
                <w:rFonts w:ascii="Barlow" w:hAnsi="Barlow"/>
              </w:rPr>
              <w:t>11/05/2023</w:t>
            </w:r>
          </w:p>
        </w:tc>
        <w:tc>
          <w:tcPr>
            <w:tcW w:w="0" w:type="auto"/>
            <w:tcBorders>
              <w:top w:val="single" w:sz="4" w:space="0" w:color="auto"/>
              <w:left w:val="nil"/>
              <w:bottom w:val="single" w:sz="4" w:space="0" w:color="auto"/>
              <w:right w:val="single" w:sz="4" w:space="0" w:color="auto"/>
            </w:tcBorders>
            <w:vAlign w:val="center"/>
            <w:hideMark/>
          </w:tcPr>
          <w:p w:rsidR="005A6BA0" w:rsidRPr="00DD2B6C" w:rsidP="00005781" w14:paraId="3B01C9DC" w14:textId="77777777">
            <w:pPr>
              <w:jc w:val="center"/>
              <w:rPr>
                <w:rFonts w:ascii="Barlow" w:hAnsi="Barlow" w:cs="Helvetica"/>
                <w:sz w:val="20"/>
                <w:szCs w:val="20"/>
              </w:rPr>
            </w:pPr>
            <w:r w:rsidRPr="00DD2B6C">
              <w:rPr>
                <w:rFonts w:ascii="Barlow" w:hAnsi="Barlow" w:cs="Helvetica"/>
                <w:sz w:val="20"/>
                <w:szCs w:val="20"/>
              </w:rPr>
              <w:t>ADY, APBPY, ASEY, CAEY, CECOLEY, CECYTEY, CEEAV, CEETRY, CJPJ, COBAY, CODHEY, CONALEP, CONGRESO ESTADO, CONS. JURÍDICA, DESP. GOB., DIF, FECC, FGE, FIDARTU, FIFAPAM, FIGAROSY, H. AMISTAD, Hosp.Com. Peto, Hosp. Com. Ticul, ICATEY, IDEFEEY, IDEY, IEAEY, IEPAC, IIPEDEY, IMDUT, INAIP, INCAY, INCCOPY, INDEMAYA, INSEJUPY, IPFY, ISSTEY, ITS MOTUL, ITSPROGRESO, ITSSY, ITSVA, IYEM, JAPEY, SAF, SDS, SECOGEY, SEDECULTA, SEDER, SEDESOL, SEFOET, SEFOTUR, SEGEY, SEMUJERES, SEPASY, SEPLAN, SESEAY, SGG, SIIES, SOP, SSP, SSY, S.TeleYuc., TEEY, TJA, TSJPJ, TTSEM, UADY, UNAY, UNO, UPY, UT MAYAB, UTCentro,</w:t>
            </w:r>
          </w:p>
          <w:p w:rsidR="005A6BA0" w:rsidRPr="00DD2B6C" w:rsidP="00005781" w14:paraId="4EA9C11B" w14:textId="77777777">
            <w:pPr>
              <w:jc w:val="center"/>
              <w:rPr>
                <w:rFonts w:ascii="Barlow" w:hAnsi="Barlow" w:cs="Helvetica"/>
                <w:sz w:val="20"/>
                <w:szCs w:val="20"/>
              </w:rPr>
            </w:pPr>
            <w:r w:rsidRPr="00DD2B6C">
              <w:rPr>
                <w:rFonts w:ascii="Barlow" w:hAnsi="Barlow" w:cs="Helvetica"/>
                <w:sz w:val="20"/>
                <w:szCs w:val="20"/>
              </w:rPr>
              <w:t>UTM, UTPoniente, UTRS.</w:t>
            </w:r>
          </w:p>
        </w:tc>
      </w:tr>
      <w:tr w14:paraId="737F9567" w14:textId="77777777" w:rsidTr="00005781">
        <w:tblPrEx>
          <w:tblW w:w="0" w:type="auto"/>
          <w:tblLook w:val="04A0"/>
        </w:tblPrEx>
        <w:trPr>
          <w:trHeight w:val="342"/>
        </w:trPr>
        <w:tc>
          <w:tcPr>
            <w:tcW w:w="0" w:type="auto"/>
            <w:tcBorders>
              <w:top w:val="nil"/>
              <w:left w:val="single" w:sz="4" w:space="0" w:color="auto"/>
              <w:bottom w:val="single" w:sz="4" w:space="0" w:color="auto"/>
              <w:right w:val="single" w:sz="4" w:space="0" w:color="auto"/>
            </w:tcBorders>
            <w:vAlign w:val="center"/>
            <w:hideMark/>
          </w:tcPr>
          <w:p w:rsidR="005A6BA0" w:rsidRPr="00DD2B6C" w:rsidP="00005781" w14:paraId="09BB9895" w14:textId="77777777">
            <w:pPr>
              <w:jc w:val="center"/>
              <w:rPr>
                <w:rFonts w:ascii="Barlow" w:hAnsi="Barlow" w:cs="Helvetica"/>
                <w:sz w:val="20"/>
                <w:szCs w:val="20"/>
              </w:rPr>
            </w:pPr>
            <w:r>
              <w:rPr>
                <w:rFonts w:ascii="Barlow" w:hAnsi="Barlow" w:cs="Helvetica"/>
                <w:sz w:val="20"/>
                <w:szCs w:val="20"/>
              </w:rPr>
              <w:t>5</w:t>
            </w:r>
          </w:p>
        </w:tc>
        <w:tc>
          <w:tcPr>
            <w:tcW w:w="0" w:type="auto"/>
            <w:tcBorders>
              <w:top w:val="single" w:sz="4" w:space="0" w:color="auto"/>
              <w:left w:val="nil"/>
              <w:bottom w:val="single" w:sz="4" w:space="0" w:color="auto"/>
              <w:right w:val="single" w:sz="4" w:space="0" w:color="auto"/>
            </w:tcBorders>
            <w:vAlign w:val="center"/>
            <w:hideMark/>
          </w:tcPr>
          <w:p w:rsidR="005A6BA0" w:rsidRPr="00DD2B6C" w:rsidP="00005781" w14:paraId="7CD93ACE" w14:textId="77777777">
            <w:pPr>
              <w:jc w:val="center"/>
              <w:rPr>
                <w:rFonts w:ascii="Barlow" w:hAnsi="Barlow"/>
                <w:sz w:val="20"/>
                <w:szCs w:val="20"/>
              </w:rPr>
            </w:pPr>
            <w:r w:rsidRPr="00DD2B6C">
              <w:rPr>
                <w:rFonts w:ascii="Barlow" w:hAnsi="Barlow"/>
                <w:sz w:val="20"/>
                <w:szCs w:val="20"/>
              </w:rPr>
              <w:t xml:space="preserve">2020 Fondo de Aportaciones para los Servicios de Salud </w:t>
            </w:r>
          </w:p>
          <w:p w:rsidR="005A6BA0" w:rsidRPr="00DD2B6C" w:rsidP="00005781" w14:paraId="34B1F742" w14:textId="77777777">
            <w:pPr>
              <w:jc w:val="center"/>
              <w:rPr>
                <w:rFonts w:ascii="Barlow" w:hAnsi="Barlow" w:cs="Helvetica"/>
                <w:sz w:val="20"/>
                <w:szCs w:val="20"/>
              </w:rPr>
            </w:pPr>
            <w:r w:rsidRPr="00DD2B6C">
              <w:rPr>
                <w:rFonts w:ascii="Barlow" w:hAnsi="Barlow"/>
                <w:sz w:val="20"/>
                <w:szCs w:val="20"/>
              </w:rPr>
              <w:t>FASSA</w:t>
            </w:r>
          </w:p>
        </w:tc>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2A6773B9" w14:textId="77777777">
            <w:pPr>
              <w:jc w:val="center"/>
              <w:rPr>
                <w:rFonts w:ascii="Barlow" w:hAnsi="Barlow" w:cs="Helvetica"/>
                <w:sz w:val="20"/>
                <w:szCs w:val="20"/>
              </w:rPr>
            </w:pPr>
            <w:r w:rsidRPr="00DD2B6C">
              <w:rPr>
                <w:rFonts w:ascii="Barlow" w:hAnsi="Barlow"/>
              </w:rPr>
              <w:t>15/05/2023</w:t>
            </w:r>
          </w:p>
        </w:tc>
        <w:tc>
          <w:tcPr>
            <w:tcW w:w="0" w:type="auto"/>
            <w:tcBorders>
              <w:top w:val="single" w:sz="4" w:space="0" w:color="auto"/>
              <w:left w:val="nil"/>
              <w:bottom w:val="single" w:sz="4" w:space="0" w:color="auto"/>
              <w:right w:val="single" w:sz="4" w:space="0" w:color="auto"/>
            </w:tcBorders>
            <w:vAlign w:val="center"/>
            <w:hideMark/>
          </w:tcPr>
          <w:p w:rsidR="005A6BA0" w:rsidRPr="00DD2B6C" w:rsidP="00005781" w14:paraId="5DCF4464" w14:textId="77777777">
            <w:pPr>
              <w:jc w:val="center"/>
              <w:rPr>
                <w:rFonts w:ascii="Barlow" w:hAnsi="Barlow" w:cs="Helvetica"/>
                <w:sz w:val="20"/>
                <w:szCs w:val="20"/>
              </w:rPr>
            </w:pPr>
            <w:r w:rsidRPr="00DD2B6C">
              <w:rPr>
                <w:rFonts w:ascii="Barlow" w:hAnsi="Barlow" w:cs="Helvetica"/>
                <w:sz w:val="20"/>
                <w:szCs w:val="20"/>
              </w:rPr>
              <w:t>SAF, SSY</w:t>
            </w:r>
          </w:p>
        </w:tc>
      </w:tr>
      <w:tr w14:paraId="261F56E3" w14:textId="77777777" w:rsidTr="00005781">
        <w:tblPrEx>
          <w:tblW w:w="0" w:type="auto"/>
          <w:tblLook w:val="04A0"/>
        </w:tblPrEx>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009391E6" w14:textId="77777777">
            <w:pPr>
              <w:jc w:val="center"/>
              <w:rPr>
                <w:rFonts w:ascii="Barlow" w:hAnsi="Barlow" w:cs="Helvetica"/>
                <w:sz w:val="20"/>
                <w:szCs w:val="20"/>
              </w:rPr>
            </w:pPr>
            <w:r>
              <w:rPr>
                <w:rFonts w:ascii="Barlow" w:hAnsi="Barlow" w:cs="Helvetica"/>
                <w:sz w:val="20"/>
                <w:szCs w:val="20"/>
              </w:rPr>
              <w:t>6</w:t>
            </w:r>
          </w:p>
        </w:tc>
        <w:tc>
          <w:tcPr>
            <w:tcW w:w="0" w:type="auto"/>
            <w:tcBorders>
              <w:top w:val="single" w:sz="4" w:space="0" w:color="auto"/>
              <w:left w:val="nil"/>
              <w:bottom w:val="single" w:sz="4" w:space="0" w:color="auto"/>
              <w:right w:val="single" w:sz="4" w:space="0" w:color="auto"/>
            </w:tcBorders>
            <w:vAlign w:val="center"/>
            <w:hideMark/>
          </w:tcPr>
          <w:p w:rsidR="005A6BA0" w:rsidRPr="00DD2B6C" w:rsidP="00005781" w14:paraId="3850D33C" w14:textId="77777777">
            <w:pPr>
              <w:jc w:val="center"/>
              <w:rPr>
                <w:rFonts w:ascii="Barlow" w:hAnsi="Barlow"/>
                <w:sz w:val="20"/>
                <w:szCs w:val="20"/>
              </w:rPr>
            </w:pPr>
            <w:r w:rsidRPr="00DD2B6C">
              <w:rPr>
                <w:rFonts w:ascii="Barlow" w:hAnsi="Barlow"/>
                <w:sz w:val="20"/>
                <w:szCs w:val="20"/>
              </w:rPr>
              <w:t>2027 Programa de Atención a la Salud y Medicamentos Gratuitos para la Población sin Seguridad Social Laboral</w:t>
            </w:r>
          </w:p>
          <w:p w:rsidR="005A6BA0" w:rsidRPr="00DD2B6C" w:rsidP="00005781" w14:paraId="0FC484DC" w14:textId="77777777">
            <w:pPr>
              <w:jc w:val="center"/>
              <w:rPr>
                <w:rFonts w:ascii="Barlow" w:hAnsi="Barlow" w:cs="Helvetica"/>
                <w:sz w:val="20"/>
                <w:szCs w:val="20"/>
              </w:rPr>
            </w:pPr>
            <w:r w:rsidRPr="00DD2B6C">
              <w:rPr>
                <w:rFonts w:ascii="Barlow" w:hAnsi="Barlow"/>
                <w:sz w:val="20"/>
                <w:szCs w:val="20"/>
              </w:rPr>
              <w:t>U013</w:t>
            </w:r>
          </w:p>
        </w:tc>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0129A59F" w14:textId="77777777">
            <w:pPr>
              <w:jc w:val="center"/>
              <w:rPr>
                <w:rFonts w:ascii="Barlow" w:hAnsi="Barlow" w:cs="Helvetica"/>
                <w:sz w:val="20"/>
                <w:szCs w:val="20"/>
              </w:rPr>
            </w:pPr>
            <w:r w:rsidRPr="00DD2B6C">
              <w:rPr>
                <w:rFonts w:ascii="Barlow" w:hAnsi="Barlow"/>
              </w:rPr>
              <w:t>15/05/2023</w:t>
            </w:r>
          </w:p>
        </w:tc>
        <w:tc>
          <w:tcPr>
            <w:tcW w:w="0" w:type="auto"/>
            <w:tcBorders>
              <w:top w:val="single" w:sz="4" w:space="0" w:color="auto"/>
              <w:left w:val="nil"/>
              <w:bottom w:val="single" w:sz="4" w:space="0" w:color="auto"/>
              <w:right w:val="single" w:sz="4" w:space="0" w:color="auto"/>
            </w:tcBorders>
            <w:vAlign w:val="center"/>
            <w:hideMark/>
          </w:tcPr>
          <w:p w:rsidR="005A6BA0" w:rsidRPr="00DD2B6C" w:rsidP="00005781" w14:paraId="35C372FE" w14:textId="77777777">
            <w:pPr>
              <w:jc w:val="center"/>
              <w:rPr>
                <w:rFonts w:ascii="Barlow" w:hAnsi="Barlow" w:cs="Helvetica"/>
                <w:sz w:val="20"/>
                <w:szCs w:val="20"/>
              </w:rPr>
            </w:pPr>
            <w:r w:rsidRPr="00DD2B6C">
              <w:rPr>
                <w:rFonts w:ascii="Barlow" w:hAnsi="Barlow" w:cs="Helvetica"/>
                <w:sz w:val="20"/>
                <w:szCs w:val="20"/>
                <w:lang w:val="en-US"/>
              </w:rPr>
              <w:t>SAF, SSY</w:t>
            </w:r>
          </w:p>
        </w:tc>
      </w:tr>
      <w:tr w14:paraId="3768917B" w14:textId="77777777" w:rsidTr="00005781">
        <w:tblPrEx>
          <w:tblW w:w="0" w:type="auto"/>
          <w:tblLook w:val="04A0"/>
        </w:tblPrEx>
        <w:trPr>
          <w:trHeight w:val="619"/>
        </w:trPr>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1B5514E3" w14:textId="77777777">
            <w:pPr>
              <w:jc w:val="center"/>
              <w:rPr>
                <w:rFonts w:ascii="Barlow" w:hAnsi="Barlow" w:cs="Helvetica"/>
                <w:sz w:val="20"/>
                <w:szCs w:val="20"/>
              </w:rPr>
            </w:pPr>
            <w:r>
              <w:rPr>
                <w:rFonts w:ascii="Barlow" w:hAnsi="Barlow" w:cs="Helvetica"/>
                <w:sz w:val="20"/>
                <w:szCs w:val="20"/>
              </w:rPr>
              <w:t>7</w:t>
            </w:r>
          </w:p>
        </w:tc>
        <w:tc>
          <w:tcPr>
            <w:tcW w:w="0" w:type="auto"/>
            <w:tcBorders>
              <w:top w:val="single" w:sz="4" w:space="0" w:color="auto"/>
              <w:left w:val="nil"/>
              <w:bottom w:val="single" w:sz="4" w:space="0" w:color="auto"/>
              <w:right w:val="single" w:sz="4" w:space="0" w:color="auto"/>
            </w:tcBorders>
            <w:vAlign w:val="center"/>
            <w:hideMark/>
          </w:tcPr>
          <w:p w:rsidR="005A6BA0" w:rsidRPr="00DD2B6C" w:rsidP="00005781" w14:paraId="2A0F1AD0" w14:textId="77777777">
            <w:pPr>
              <w:jc w:val="center"/>
              <w:rPr>
                <w:rFonts w:ascii="Barlow" w:hAnsi="Barlow"/>
                <w:sz w:val="20"/>
                <w:szCs w:val="20"/>
              </w:rPr>
            </w:pPr>
            <w:r w:rsidRPr="00DD2B6C">
              <w:rPr>
                <w:rFonts w:ascii="Barlow" w:hAnsi="Barlow"/>
                <w:sz w:val="20"/>
                <w:szCs w:val="20"/>
              </w:rPr>
              <w:t xml:space="preserve">2010 Cumplimiento de las Disposiciones Establecidas en la Ley de Disciplina Financiera de las Entidades Federativas y los Municipios </w:t>
            </w:r>
          </w:p>
          <w:p w:rsidR="005A6BA0" w:rsidRPr="00DD2B6C" w:rsidP="00005781" w14:paraId="208468F1" w14:textId="77777777">
            <w:pPr>
              <w:jc w:val="center"/>
              <w:rPr>
                <w:rFonts w:ascii="Barlow" w:hAnsi="Barlow" w:cs="Helvetica"/>
                <w:sz w:val="20"/>
                <w:szCs w:val="20"/>
              </w:rPr>
            </w:pPr>
            <w:r w:rsidRPr="00DD2B6C">
              <w:rPr>
                <w:rFonts w:ascii="Barlow" w:hAnsi="Barlow"/>
                <w:sz w:val="20"/>
                <w:szCs w:val="20"/>
              </w:rPr>
              <w:t>LDF</w:t>
            </w:r>
          </w:p>
        </w:tc>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12BAB50E" w14:textId="77777777">
            <w:pPr>
              <w:jc w:val="center"/>
              <w:rPr>
                <w:rFonts w:ascii="Barlow" w:hAnsi="Barlow" w:cs="Helvetica"/>
                <w:sz w:val="20"/>
                <w:szCs w:val="20"/>
              </w:rPr>
            </w:pPr>
            <w:r w:rsidRPr="00DD2B6C">
              <w:rPr>
                <w:rFonts w:ascii="Barlow" w:hAnsi="Barlow"/>
              </w:rPr>
              <w:t>31/05/2023</w:t>
            </w:r>
          </w:p>
        </w:tc>
        <w:tc>
          <w:tcPr>
            <w:tcW w:w="0" w:type="auto"/>
            <w:tcBorders>
              <w:top w:val="single" w:sz="4" w:space="0" w:color="auto"/>
              <w:left w:val="nil"/>
              <w:bottom w:val="single" w:sz="4" w:space="0" w:color="auto"/>
              <w:right w:val="single" w:sz="4" w:space="0" w:color="auto"/>
            </w:tcBorders>
            <w:vAlign w:val="center"/>
            <w:hideMark/>
          </w:tcPr>
          <w:p w:rsidR="005A6BA0" w:rsidRPr="00DD2B6C" w:rsidP="00005781" w14:paraId="1FC082D9" w14:textId="77777777">
            <w:pPr>
              <w:jc w:val="center"/>
              <w:rPr>
                <w:rFonts w:ascii="Barlow" w:hAnsi="Barlow" w:cs="Helvetica"/>
                <w:sz w:val="20"/>
                <w:szCs w:val="20"/>
              </w:rPr>
            </w:pPr>
            <w:r w:rsidRPr="00DD2B6C">
              <w:rPr>
                <w:rFonts w:ascii="Barlow" w:hAnsi="Barlow" w:cs="Helvetica"/>
                <w:sz w:val="20"/>
                <w:szCs w:val="20"/>
                <w:lang w:val="en-US"/>
              </w:rPr>
              <w:t>SAF</w:t>
            </w:r>
          </w:p>
        </w:tc>
      </w:tr>
    </w:tbl>
    <w:p w:rsidR="005A6BA0" w:rsidRPr="005C31C7" w:rsidP="005A6BA0" w14:paraId="41A1DC92" w14:textId="77777777">
      <w:pPr>
        <w:spacing w:before="160" w:line="276" w:lineRule="auto"/>
        <w:ind w:firstLine="708"/>
        <w:jc w:val="both"/>
        <w:rPr>
          <w:rFonts w:ascii="Barlow" w:eastAsia="Calibri" w:hAnsi="Barlow" w:cs="Helvetica"/>
          <w:sz w:val="22"/>
          <w:szCs w:val="22"/>
          <w:lang w:eastAsia="es-MX"/>
        </w:rPr>
      </w:pPr>
      <w:r w:rsidRPr="005C31C7">
        <w:rPr>
          <w:rFonts w:ascii="Barlow" w:eastAsia="Calibri" w:hAnsi="Barlow" w:cs="Helvetica"/>
          <w:sz w:val="22"/>
          <w:szCs w:val="22"/>
          <w:lang w:eastAsia="es-MX"/>
        </w:rPr>
        <w:t>Para tal efecto, se llevaron a cabo diversas acciones, con los 76 ejecutores del gasto involucrados en las 7 auditorías, entre las que se encuentran:</w:t>
      </w:r>
    </w:p>
    <w:p w:rsidR="005A6BA0" w:rsidRPr="005C31C7" w:rsidP="005A6BA0" w14:paraId="7997B26A" w14:textId="77777777">
      <w:pPr>
        <w:numPr>
          <w:ilvl w:val="0"/>
          <w:numId w:val="66"/>
        </w:numPr>
        <w:spacing w:before="160" w:line="276" w:lineRule="auto"/>
        <w:contextualSpacing/>
        <w:jc w:val="both"/>
        <w:rPr>
          <w:rFonts w:ascii="Barlow" w:eastAsia="Calibri" w:hAnsi="Barlow" w:cs="Helvetica"/>
          <w:sz w:val="22"/>
          <w:szCs w:val="22"/>
          <w:lang w:eastAsia="es-MX"/>
        </w:rPr>
      </w:pPr>
      <w:r w:rsidRPr="005C31C7">
        <w:rPr>
          <w:rFonts w:ascii="Barlow" w:eastAsia="Calibri" w:hAnsi="Barlow" w:cs="Helvetica"/>
          <w:sz w:val="22"/>
          <w:szCs w:val="22"/>
          <w:lang w:eastAsia="es-MX"/>
        </w:rPr>
        <w:t>Recepción, revisión y análisis de la información y documentación remitida por los ejecutores, en atención a las solicitudes de información realizadas previamente.</w:t>
      </w:r>
    </w:p>
    <w:p w:rsidR="005A6BA0" w:rsidRPr="005C31C7" w:rsidP="005A6BA0" w14:paraId="4BA4837E" w14:textId="77777777">
      <w:pPr>
        <w:numPr>
          <w:ilvl w:val="0"/>
          <w:numId w:val="66"/>
        </w:numPr>
        <w:spacing w:before="160" w:line="276" w:lineRule="auto"/>
        <w:contextualSpacing/>
        <w:jc w:val="both"/>
        <w:rPr>
          <w:rFonts w:ascii="Barlow" w:eastAsia="Calibri" w:hAnsi="Barlow" w:cs="Helvetica"/>
          <w:sz w:val="22"/>
          <w:szCs w:val="22"/>
          <w:lang w:eastAsia="es-MX"/>
        </w:rPr>
      </w:pPr>
      <w:r w:rsidRPr="005C31C7">
        <w:rPr>
          <w:rFonts w:ascii="Barlow" w:eastAsia="Calibri" w:hAnsi="Barlow" w:cs="Helvetica"/>
          <w:sz w:val="22"/>
          <w:szCs w:val="22"/>
          <w:lang w:eastAsia="es-MX"/>
        </w:rPr>
        <w:t xml:space="preserve">Envío </w:t>
      </w:r>
      <w:r>
        <w:rPr>
          <w:rFonts w:ascii="Barlow" w:eastAsia="Calibri" w:hAnsi="Barlow" w:cs="Helvetica"/>
          <w:sz w:val="22"/>
          <w:szCs w:val="22"/>
          <w:lang w:eastAsia="es-MX"/>
        </w:rPr>
        <w:t xml:space="preserve">a los ejecutores del gasto </w:t>
      </w:r>
      <w:r w:rsidRPr="005C31C7">
        <w:rPr>
          <w:rFonts w:ascii="Barlow" w:eastAsia="Calibri" w:hAnsi="Barlow" w:cs="Helvetica"/>
          <w:sz w:val="22"/>
          <w:szCs w:val="22"/>
          <w:lang w:eastAsia="es-MX"/>
        </w:rPr>
        <w:t xml:space="preserve">del resultado de la revisión y análisis efectuado, para su corrección o complemento, </w:t>
      </w:r>
    </w:p>
    <w:p w:rsidR="005A6BA0" w:rsidRPr="005C31C7" w:rsidP="005A6BA0" w14:paraId="015563B3" w14:textId="77777777">
      <w:pPr>
        <w:numPr>
          <w:ilvl w:val="0"/>
          <w:numId w:val="66"/>
        </w:numPr>
        <w:spacing w:before="160" w:line="276" w:lineRule="auto"/>
        <w:contextualSpacing/>
        <w:jc w:val="both"/>
        <w:rPr>
          <w:rFonts w:ascii="Barlow" w:eastAsia="Calibri" w:hAnsi="Barlow" w:cs="Helvetica"/>
          <w:sz w:val="22"/>
          <w:szCs w:val="22"/>
          <w:lang w:eastAsia="es-MX"/>
        </w:rPr>
      </w:pPr>
      <w:r w:rsidRPr="005C31C7">
        <w:rPr>
          <w:rFonts w:ascii="Barlow" w:eastAsia="Calibri" w:hAnsi="Barlow" w:cs="Helvetica"/>
          <w:sz w:val="22"/>
          <w:szCs w:val="22"/>
          <w:lang w:eastAsia="es-MX"/>
        </w:rPr>
        <w:t>Recepción de correos de la ASF con requerimientos de información de diversas auditorías, así como el reenvío de estos correos para su atención.</w:t>
      </w:r>
    </w:p>
    <w:p w:rsidR="005A6BA0" w:rsidRPr="005C31C7" w:rsidP="005A6BA0" w14:paraId="43DE8539" w14:textId="77777777">
      <w:pPr>
        <w:numPr>
          <w:ilvl w:val="0"/>
          <w:numId w:val="66"/>
        </w:numPr>
        <w:spacing w:before="160" w:line="276" w:lineRule="auto"/>
        <w:contextualSpacing/>
        <w:jc w:val="both"/>
        <w:rPr>
          <w:rFonts w:ascii="Barlow" w:eastAsia="Calibri" w:hAnsi="Barlow" w:cs="Helvetica"/>
          <w:sz w:val="22"/>
          <w:szCs w:val="22"/>
          <w:lang w:eastAsia="es-MX"/>
        </w:rPr>
      </w:pPr>
      <w:r>
        <w:rPr>
          <w:rFonts w:ascii="Barlow" w:eastAsia="Calibri" w:hAnsi="Barlow" w:cs="Helvetica"/>
          <w:sz w:val="22"/>
          <w:szCs w:val="22"/>
          <w:lang w:eastAsia="es-MX"/>
        </w:rPr>
        <w:t>Gestión de r</w:t>
      </w:r>
      <w:r w:rsidRPr="005C31C7">
        <w:rPr>
          <w:rFonts w:ascii="Barlow" w:eastAsia="Calibri" w:hAnsi="Barlow" w:cs="Helvetica"/>
          <w:sz w:val="22"/>
          <w:szCs w:val="22"/>
          <w:lang w:eastAsia="es-MX"/>
        </w:rPr>
        <w:t>euniones virtuales y presenciales, para aclaración de dudas y orientación, tanto con la ASF, como con los ejecutores del gasto.</w:t>
      </w:r>
    </w:p>
    <w:p w:rsidR="005A6BA0" w:rsidRPr="005C31C7" w:rsidP="005A6BA0" w14:paraId="4AA9A237" w14:textId="77777777">
      <w:pPr>
        <w:numPr>
          <w:ilvl w:val="0"/>
          <w:numId w:val="66"/>
        </w:numPr>
        <w:spacing w:before="160" w:line="276" w:lineRule="auto"/>
        <w:contextualSpacing/>
        <w:jc w:val="both"/>
        <w:rPr>
          <w:rFonts w:ascii="Barlow" w:eastAsia="Calibri" w:hAnsi="Barlow" w:cs="Helvetica"/>
          <w:sz w:val="22"/>
          <w:szCs w:val="22"/>
          <w:lang w:eastAsia="es-MX"/>
        </w:rPr>
      </w:pPr>
      <w:r w:rsidRPr="005C31C7">
        <w:rPr>
          <w:rFonts w:ascii="Barlow" w:eastAsia="Calibri" w:hAnsi="Barlow" w:cs="Helvetica"/>
          <w:sz w:val="22"/>
          <w:szCs w:val="22"/>
          <w:lang w:eastAsia="es-MX"/>
        </w:rPr>
        <w:t>Envío formal a la ASF de la información recibida de los ejecutores del gasto, correspondiente a 7 auditorías en curso, mediante 22 oficios.</w:t>
      </w:r>
    </w:p>
    <w:p w:rsidR="005A6BA0" w:rsidRPr="005C31C7" w:rsidP="00AF392B" w14:paraId="68C0FA5C" w14:textId="77777777">
      <w:pPr>
        <w:pStyle w:val="Heading4"/>
      </w:pPr>
      <w:bookmarkStart w:id="93" w:name="_Toc156205119"/>
      <w:bookmarkStart w:id="94" w:name="_Toc157178896"/>
      <w:r w:rsidRPr="005C31C7">
        <w:t>3.2.2.</w:t>
      </w:r>
      <w:r>
        <w:t>2</w:t>
      </w:r>
      <w:r w:rsidRPr="005C31C7">
        <w:t xml:space="preserve"> Lectura de Acta de Presentación de Resultados Finales y Observaciones Preliminares de las Auditorías de la Fiscalización de la Cuenta Pública 2022</w:t>
      </w:r>
      <w:bookmarkEnd w:id="93"/>
      <w:bookmarkEnd w:id="94"/>
    </w:p>
    <w:p w:rsidR="005A6BA0" w:rsidRPr="005C31C7" w:rsidP="005A6BA0" w14:paraId="4E518838" w14:textId="77777777">
      <w:pPr>
        <w:spacing w:before="160" w:line="276" w:lineRule="auto"/>
        <w:ind w:firstLine="708"/>
        <w:jc w:val="both"/>
        <w:rPr>
          <w:rFonts w:ascii="Barlow" w:eastAsia="Calibri" w:hAnsi="Barlow" w:cs="Helvetica"/>
          <w:sz w:val="22"/>
          <w:szCs w:val="22"/>
          <w:lang w:eastAsia="es-MX"/>
        </w:rPr>
      </w:pPr>
      <w:r w:rsidRPr="005C31C7">
        <w:rPr>
          <w:rFonts w:ascii="Barlow" w:hAnsi="Barlow" w:cs="Helvetica"/>
          <w:sz w:val="22"/>
          <w:szCs w:val="22"/>
        </w:rPr>
        <w:t xml:space="preserve">Derivado de los trabajos de fiscalización de la ASF a la cuenta pública 2022, durante el trimestre se realizó la presentación de los resultados correspondientes a 6 auditorías, </w:t>
      </w:r>
      <w:r w:rsidRPr="005C31C7">
        <w:rPr>
          <w:rFonts w:ascii="Barlow" w:eastAsia="Calibri" w:hAnsi="Barlow" w:cs="Helvetica"/>
          <w:sz w:val="22"/>
          <w:szCs w:val="22"/>
          <w:lang w:eastAsia="es-MX"/>
        </w:rPr>
        <w:t>llevándose a cabo las siguientes actividades con los 5 entes ejecutores del gasto involucrados en las mismas:</w:t>
      </w:r>
    </w:p>
    <w:p w:rsidR="005A6BA0" w:rsidRPr="005C31C7" w:rsidP="005A6BA0" w14:paraId="28E39C4B" w14:textId="77777777">
      <w:pPr>
        <w:numPr>
          <w:ilvl w:val="0"/>
          <w:numId w:val="94"/>
        </w:numPr>
        <w:spacing w:before="160" w:line="276" w:lineRule="auto"/>
        <w:contextualSpacing/>
        <w:jc w:val="both"/>
        <w:rPr>
          <w:rFonts w:ascii="Barlow" w:eastAsia="Calibri" w:hAnsi="Barlow" w:cs="Helvetica"/>
          <w:sz w:val="22"/>
          <w:szCs w:val="22"/>
          <w:lang w:eastAsia="es-MX"/>
        </w:rPr>
      </w:pPr>
      <w:r w:rsidRPr="005C31C7">
        <w:rPr>
          <w:rFonts w:ascii="Barlow" w:eastAsia="Calibri" w:hAnsi="Barlow" w:cs="Helvetica"/>
          <w:sz w:val="22"/>
          <w:szCs w:val="22"/>
          <w:lang w:eastAsia="es-MX"/>
        </w:rPr>
        <w:t>Envío de los resultados finales y observaciones preliminares a los 5 entes ejecutores del gasto, mediante correo electrónico, y posteriormente, a través de 12 oficios, para la atención, en su caso, de los resultados marcados con observación.</w:t>
      </w:r>
    </w:p>
    <w:p w:rsidR="005A6BA0" w:rsidRPr="006D6526" w:rsidP="005A6BA0" w14:paraId="3EEFBBD1" w14:textId="77777777">
      <w:pPr>
        <w:numPr>
          <w:ilvl w:val="0"/>
          <w:numId w:val="94"/>
        </w:numPr>
        <w:spacing w:before="160" w:line="276" w:lineRule="auto"/>
        <w:jc w:val="both"/>
        <w:rPr>
          <w:rFonts w:ascii="Barlow" w:eastAsia="Calibri" w:hAnsi="Barlow" w:cs="Helvetica"/>
          <w:sz w:val="22"/>
          <w:szCs w:val="22"/>
          <w:lang w:eastAsia="es-MX"/>
        </w:rPr>
      </w:pPr>
      <w:r w:rsidRPr="006D6526">
        <w:rPr>
          <w:rFonts w:ascii="Barlow" w:eastAsia="Calibri" w:hAnsi="Barlow" w:cs="Helvetica"/>
          <w:sz w:val="22"/>
          <w:szCs w:val="22"/>
          <w:lang w:eastAsia="es-MX"/>
        </w:rPr>
        <w:t>Entrega de 12 Actas de la Presentación de Resultados Finales y Observaciones Preliminares a 5 entes ejecutores del gasto, como se muestra a continuación:</w:t>
      </w:r>
    </w:p>
    <w:tbl>
      <w:tblPr>
        <w:tblStyle w:val="TableGrid"/>
        <w:tblW w:w="0" w:type="auto"/>
        <w:jc w:val="center"/>
        <w:tblLook w:val="04A0"/>
      </w:tblPr>
      <w:tblGrid>
        <w:gridCol w:w="368"/>
        <w:gridCol w:w="3746"/>
        <w:gridCol w:w="2014"/>
        <w:gridCol w:w="2680"/>
      </w:tblGrid>
      <w:tr w14:paraId="74CF3E64" w14:textId="77777777" w:rsidTr="00005781">
        <w:tblPrEx>
          <w:tblW w:w="0" w:type="auto"/>
          <w:jc w:val="center"/>
          <w:tblLook w:val="04A0"/>
        </w:tblPrEx>
        <w:trPr>
          <w:trHeight w:val="38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0E052136" w14:textId="77777777">
            <w:pPr>
              <w:spacing w:line="276" w:lineRule="auto"/>
              <w:jc w:val="center"/>
              <w:rPr>
                <w:rFonts w:ascii="Barlow" w:hAnsi="Barlow" w:cs="Helvetica"/>
                <w:b/>
                <w:sz w:val="22"/>
                <w:szCs w:val="22"/>
              </w:rPr>
            </w:pPr>
            <w:r w:rsidRPr="005C31C7">
              <w:rPr>
                <w:rFonts w:ascii="Barlow" w:hAnsi="Barlow" w:cs="Helvetica"/>
                <w:b/>
                <w:sz w:val="22"/>
                <w:szCs w:val="22"/>
              </w:rPr>
              <w:t>#</w:t>
            </w:r>
          </w:p>
        </w:tc>
        <w:tc>
          <w:tcPr>
            <w:tcW w:w="37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75D7D7C0" w14:textId="77777777">
            <w:pPr>
              <w:spacing w:line="276" w:lineRule="auto"/>
              <w:jc w:val="center"/>
              <w:rPr>
                <w:rFonts w:ascii="Barlow" w:hAnsi="Barlow" w:cs="Helvetica"/>
                <w:b/>
                <w:sz w:val="22"/>
                <w:szCs w:val="22"/>
              </w:rPr>
            </w:pPr>
            <w:r w:rsidRPr="005C31C7">
              <w:rPr>
                <w:rFonts w:ascii="Barlow" w:hAnsi="Barlow" w:cs="Helvetica"/>
                <w:b/>
                <w:sz w:val="22"/>
                <w:szCs w:val="22"/>
              </w:rPr>
              <w:t>Número y nombre de la auditoría</w:t>
            </w:r>
          </w:p>
        </w:tc>
        <w:tc>
          <w:tcPr>
            <w:tcW w:w="2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747CD75C" w14:textId="77777777">
            <w:pPr>
              <w:spacing w:line="276" w:lineRule="auto"/>
              <w:jc w:val="center"/>
              <w:rPr>
                <w:rFonts w:ascii="Barlow" w:hAnsi="Barlow" w:cs="Helvetica"/>
                <w:b/>
                <w:sz w:val="22"/>
                <w:szCs w:val="22"/>
              </w:rPr>
            </w:pPr>
            <w:r w:rsidRPr="005C31C7">
              <w:rPr>
                <w:rFonts w:ascii="Barlow" w:hAnsi="Barlow" w:cs="Helvetica"/>
                <w:b/>
                <w:sz w:val="22"/>
                <w:szCs w:val="22"/>
              </w:rPr>
              <w:t>Fecha de lectura del acta de resultados finales</w:t>
            </w:r>
          </w:p>
        </w:tc>
        <w:tc>
          <w:tcPr>
            <w:tcW w:w="2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745ED2F0" w14:textId="77777777">
            <w:pPr>
              <w:spacing w:line="276" w:lineRule="auto"/>
              <w:jc w:val="center"/>
              <w:rPr>
                <w:rFonts w:ascii="Barlow" w:hAnsi="Barlow" w:cs="Helvetica"/>
                <w:b/>
                <w:sz w:val="22"/>
                <w:szCs w:val="22"/>
              </w:rPr>
            </w:pPr>
            <w:r w:rsidRPr="005C31C7">
              <w:rPr>
                <w:rFonts w:ascii="Barlow" w:eastAsia="Times New Roman" w:hAnsi="Barlow" w:cs="Helvetica"/>
                <w:b/>
                <w:bCs/>
                <w:color w:val="000000"/>
                <w:sz w:val="22"/>
                <w:szCs w:val="22"/>
                <w:lang w:eastAsia="es-MX"/>
              </w:rPr>
              <w:t>Ente ejecutor</w:t>
            </w:r>
          </w:p>
        </w:tc>
      </w:tr>
      <w:tr w14:paraId="232664BF" w14:textId="77777777" w:rsidTr="00005781">
        <w:tblPrEx>
          <w:tblW w:w="0" w:type="auto"/>
          <w:jc w:val="center"/>
          <w:tblLook w:val="04A0"/>
        </w:tblPrEx>
        <w:trPr>
          <w:trHeight w:val="21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2F22E6" w:rsidP="00005781" w14:paraId="4D99703F" w14:textId="77777777">
            <w:pPr>
              <w:spacing w:line="276" w:lineRule="auto"/>
              <w:jc w:val="center"/>
              <w:rPr>
                <w:rFonts w:ascii="Barlow" w:hAnsi="Barlow" w:cs="Helvetica"/>
                <w:sz w:val="20"/>
                <w:szCs w:val="20"/>
              </w:rPr>
            </w:pPr>
            <w:bookmarkStart w:id="95" w:name="_Hlk146980791"/>
            <w:r w:rsidRPr="002F22E6">
              <w:rPr>
                <w:rFonts w:ascii="Barlow" w:hAnsi="Barlow" w:cs="Helvetica"/>
                <w:sz w:val="20"/>
                <w:szCs w:val="20"/>
              </w:rPr>
              <w:t>1</w:t>
            </w:r>
          </w:p>
        </w:tc>
        <w:tc>
          <w:tcPr>
            <w:tcW w:w="3746" w:type="dxa"/>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12740CB6" w14:textId="77777777">
            <w:pPr>
              <w:jc w:val="center"/>
              <w:rPr>
                <w:rFonts w:ascii="Barlow" w:hAnsi="Barlow" w:cs="Helvetica"/>
                <w:sz w:val="20"/>
                <w:szCs w:val="20"/>
              </w:rPr>
            </w:pPr>
            <w:r w:rsidRPr="00DD2B6C">
              <w:rPr>
                <w:rFonts w:ascii="Barlow" w:hAnsi="Barlow" w:cs="Helvetica"/>
                <w:sz w:val="20"/>
                <w:szCs w:val="20"/>
              </w:rPr>
              <w:t xml:space="preserve">2022 Monitoreo y Sistema de Evaluación al Desempeño del Gasto Federalizado </w:t>
            </w:r>
          </w:p>
          <w:p w:rsidR="005A6BA0" w:rsidRPr="00DD2B6C" w:rsidP="00005781" w14:paraId="09186435" w14:textId="77777777">
            <w:pPr>
              <w:spacing w:line="276" w:lineRule="auto"/>
              <w:jc w:val="center"/>
              <w:rPr>
                <w:rFonts w:ascii="Barlow" w:hAnsi="Barlow" w:cs="Helvetica"/>
                <w:sz w:val="20"/>
                <w:szCs w:val="20"/>
              </w:rPr>
            </w:pPr>
            <w:r w:rsidRPr="00DD2B6C">
              <w:rPr>
                <w:rFonts w:ascii="Barlow" w:hAnsi="Barlow" w:cs="Helvetica"/>
                <w:sz w:val="20"/>
                <w:szCs w:val="20"/>
              </w:rPr>
              <w:t>MSEDGF</w:t>
            </w:r>
          </w:p>
        </w:tc>
        <w:tc>
          <w:tcPr>
            <w:tcW w:w="2014" w:type="dxa"/>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07C900AD" w14:textId="77777777">
            <w:pPr>
              <w:spacing w:line="276" w:lineRule="auto"/>
              <w:jc w:val="center"/>
              <w:rPr>
                <w:rFonts w:ascii="Barlow" w:hAnsi="Barlow" w:cs="Calibri"/>
                <w:color w:val="000000"/>
                <w:sz w:val="20"/>
                <w:szCs w:val="20"/>
              </w:rPr>
            </w:pPr>
            <w:r w:rsidRPr="006C58F2">
              <w:rPr>
                <w:rFonts w:ascii="Barlow" w:hAnsi="Barlow" w:cs="Helvetica"/>
                <w:sz w:val="20"/>
                <w:szCs w:val="20"/>
              </w:rPr>
              <w:t>16/11/2023</w:t>
            </w:r>
          </w:p>
        </w:tc>
        <w:tc>
          <w:tcPr>
            <w:tcW w:w="2680" w:type="dxa"/>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452BA1E6" w14:textId="77777777">
            <w:pPr>
              <w:spacing w:line="276" w:lineRule="auto"/>
              <w:jc w:val="center"/>
              <w:rPr>
                <w:rFonts w:ascii="Barlow" w:hAnsi="Barlow" w:cs="Calibri"/>
                <w:color w:val="000000"/>
                <w:sz w:val="20"/>
                <w:szCs w:val="20"/>
              </w:rPr>
            </w:pPr>
            <w:r>
              <w:rPr>
                <w:rFonts w:ascii="Barlow" w:hAnsi="Barlow" w:cs="Calibri"/>
                <w:color w:val="000000"/>
                <w:sz w:val="20"/>
                <w:szCs w:val="20"/>
              </w:rPr>
              <w:t>SAF, SEPLAN, SEDESOL</w:t>
            </w:r>
          </w:p>
          <w:p w:rsidR="005A6BA0" w:rsidRPr="00DD2B6C" w:rsidP="00005781" w14:paraId="35EEBF1C" w14:textId="77777777">
            <w:pPr>
              <w:spacing w:line="276" w:lineRule="auto"/>
              <w:jc w:val="center"/>
              <w:rPr>
                <w:rFonts w:ascii="Barlow" w:hAnsi="Barlow" w:cs="Helvetica"/>
                <w:sz w:val="20"/>
                <w:szCs w:val="20"/>
              </w:rPr>
            </w:pPr>
          </w:p>
        </w:tc>
      </w:tr>
      <w:tr w14:paraId="07403A1F" w14:textId="77777777" w:rsidTr="00005781">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12F3C97B" w14:textId="77777777">
            <w:pPr>
              <w:spacing w:line="276" w:lineRule="auto"/>
              <w:jc w:val="center"/>
              <w:rPr>
                <w:rFonts w:ascii="Barlow" w:hAnsi="Barlow" w:cs="Helvetica"/>
                <w:sz w:val="20"/>
                <w:szCs w:val="20"/>
              </w:rPr>
            </w:pPr>
            <w:r>
              <w:rPr>
                <w:rFonts w:ascii="Barlow" w:hAnsi="Barlow" w:cs="Helvetica"/>
                <w:sz w:val="20"/>
                <w:szCs w:val="20"/>
              </w:rPr>
              <w:t>2</w:t>
            </w:r>
          </w:p>
        </w:tc>
        <w:tc>
          <w:tcPr>
            <w:tcW w:w="3746" w:type="dxa"/>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2D854236" w14:textId="77777777">
            <w:pPr>
              <w:jc w:val="center"/>
              <w:rPr>
                <w:rFonts w:ascii="Barlow" w:hAnsi="Barlow" w:cs="Helvetica"/>
                <w:sz w:val="20"/>
                <w:szCs w:val="20"/>
              </w:rPr>
            </w:pPr>
            <w:r w:rsidRPr="00DD2B6C">
              <w:rPr>
                <w:rFonts w:ascii="Barlow" w:hAnsi="Barlow" w:cs="Helvetica"/>
                <w:sz w:val="20"/>
                <w:szCs w:val="20"/>
              </w:rPr>
              <w:t xml:space="preserve">2018 Fondo de Aportaciones para la Nómina Educativa y Gasto Operativo </w:t>
            </w:r>
          </w:p>
          <w:p w:rsidR="005A6BA0" w:rsidRPr="00DD2B6C" w:rsidP="00005781" w14:paraId="6C49D2E1" w14:textId="77777777">
            <w:pPr>
              <w:spacing w:line="276" w:lineRule="auto"/>
              <w:jc w:val="center"/>
              <w:rPr>
                <w:rFonts w:ascii="Barlow" w:hAnsi="Barlow" w:cs="Helvetica"/>
                <w:sz w:val="20"/>
                <w:szCs w:val="20"/>
              </w:rPr>
            </w:pPr>
            <w:r w:rsidRPr="00DD2B6C">
              <w:rPr>
                <w:rFonts w:ascii="Barlow" w:hAnsi="Barlow" w:cs="Helvetica"/>
                <w:sz w:val="20"/>
                <w:szCs w:val="20"/>
              </w:rPr>
              <w:t>FONE</w:t>
            </w:r>
          </w:p>
        </w:tc>
        <w:tc>
          <w:tcPr>
            <w:tcW w:w="2014" w:type="dxa"/>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672BE398" w14:textId="77777777">
            <w:pPr>
              <w:spacing w:line="276" w:lineRule="auto"/>
              <w:jc w:val="center"/>
              <w:rPr>
                <w:rFonts w:ascii="Barlow" w:hAnsi="Barlow" w:cs="Helvetica"/>
                <w:sz w:val="20"/>
                <w:szCs w:val="20"/>
              </w:rPr>
            </w:pPr>
            <w:r w:rsidRPr="006C58F2">
              <w:rPr>
                <w:rFonts w:ascii="Barlow" w:hAnsi="Barlow" w:cs="Helvetica"/>
                <w:sz w:val="20"/>
                <w:szCs w:val="20"/>
              </w:rPr>
              <w:t>21/11/2023</w:t>
            </w:r>
          </w:p>
        </w:tc>
        <w:tc>
          <w:tcPr>
            <w:tcW w:w="2680" w:type="dxa"/>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19C720C1" w14:textId="77777777">
            <w:pPr>
              <w:spacing w:line="276" w:lineRule="auto"/>
              <w:jc w:val="center"/>
              <w:rPr>
                <w:rFonts w:ascii="Barlow" w:hAnsi="Barlow" w:cs="Helvetica"/>
                <w:sz w:val="20"/>
                <w:szCs w:val="20"/>
                <w:lang w:val="en-US"/>
              </w:rPr>
            </w:pPr>
            <w:r w:rsidRPr="00DD2B6C">
              <w:rPr>
                <w:rFonts w:ascii="Barlow" w:hAnsi="Barlow" w:cs="Helvetica"/>
                <w:sz w:val="20"/>
                <w:szCs w:val="20"/>
              </w:rPr>
              <w:t>SAF</w:t>
            </w:r>
            <w:r>
              <w:rPr>
                <w:rFonts w:ascii="Barlow" w:hAnsi="Barlow" w:cs="Helvetica"/>
                <w:sz w:val="20"/>
                <w:szCs w:val="20"/>
              </w:rPr>
              <w:t>, SEGEY</w:t>
            </w:r>
          </w:p>
        </w:tc>
      </w:tr>
      <w:tr w14:paraId="58DCAE68" w14:textId="77777777" w:rsidTr="00005781">
        <w:tblPrEx>
          <w:tblW w:w="0" w:type="auto"/>
          <w:jc w:val="center"/>
          <w:tblLook w:val="04A0"/>
        </w:tblPrEx>
        <w:trPr>
          <w:trHeight w:val="21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46027EF8" w14:textId="77777777">
            <w:pPr>
              <w:spacing w:line="276" w:lineRule="auto"/>
              <w:jc w:val="center"/>
              <w:rPr>
                <w:rFonts w:ascii="Barlow" w:hAnsi="Barlow" w:cs="Helvetica"/>
                <w:sz w:val="20"/>
                <w:szCs w:val="20"/>
              </w:rPr>
            </w:pPr>
            <w:r>
              <w:rPr>
                <w:rFonts w:ascii="Barlow" w:hAnsi="Barlow" w:cs="Helvetica"/>
                <w:sz w:val="20"/>
                <w:szCs w:val="20"/>
              </w:rPr>
              <w:t>3</w:t>
            </w:r>
          </w:p>
        </w:tc>
        <w:tc>
          <w:tcPr>
            <w:tcW w:w="37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6BA0" w:rsidRPr="00DD2B6C" w:rsidP="00005781" w14:paraId="68CDC369" w14:textId="77777777">
            <w:pPr>
              <w:jc w:val="center"/>
              <w:rPr>
                <w:rFonts w:ascii="Barlow" w:hAnsi="Barlow" w:cs="Helvetica"/>
                <w:sz w:val="20"/>
                <w:szCs w:val="20"/>
              </w:rPr>
            </w:pPr>
            <w:r w:rsidRPr="00DD2B6C">
              <w:rPr>
                <w:rFonts w:ascii="Barlow" w:hAnsi="Barlow" w:cs="Helvetica"/>
                <w:sz w:val="20"/>
                <w:szCs w:val="20"/>
              </w:rPr>
              <w:t xml:space="preserve">2025 Programa de Apoyo a Centros y Organizaciones de Educación </w:t>
            </w:r>
          </w:p>
          <w:p w:rsidR="005A6BA0" w:rsidRPr="00DD2B6C" w:rsidP="00005781" w14:paraId="38CE92C0" w14:textId="77777777">
            <w:pPr>
              <w:spacing w:line="276" w:lineRule="auto"/>
              <w:jc w:val="center"/>
              <w:rPr>
                <w:rFonts w:ascii="Barlow" w:hAnsi="Barlow" w:cs="Helvetica"/>
                <w:sz w:val="20"/>
                <w:szCs w:val="20"/>
              </w:rPr>
            </w:pPr>
            <w:r w:rsidRPr="00DD2B6C">
              <w:rPr>
                <w:rFonts w:ascii="Barlow" w:hAnsi="Barlow" w:cs="Helvetica"/>
                <w:sz w:val="20"/>
                <w:szCs w:val="20"/>
              </w:rPr>
              <w:t>ACOE</w:t>
            </w:r>
          </w:p>
        </w:tc>
        <w:tc>
          <w:tcPr>
            <w:tcW w:w="2014" w:type="dxa"/>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67E09009" w14:textId="77777777">
            <w:pPr>
              <w:spacing w:line="276" w:lineRule="auto"/>
              <w:jc w:val="center"/>
              <w:rPr>
                <w:rFonts w:ascii="Barlow" w:hAnsi="Barlow" w:cs="Calibri"/>
                <w:color w:val="000000"/>
                <w:sz w:val="20"/>
                <w:szCs w:val="20"/>
              </w:rPr>
            </w:pPr>
            <w:r w:rsidRPr="006C58F2">
              <w:rPr>
                <w:rFonts w:ascii="Barlow" w:hAnsi="Barlow" w:cs="Helvetica"/>
                <w:sz w:val="20"/>
                <w:szCs w:val="20"/>
              </w:rPr>
              <w:t>21/11/2023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2D02A3A1" w14:textId="77777777">
            <w:pPr>
              <w:spacing w:line="276" w:lineRule="auto"/>
              <w:jc w:val="center"/>
              <w:rPr>
                <w:rFonts w:ascii="Barlow" w:hAnsi="Barlow" w:cs="Calibri"/>
                <w:color w:val="000000"/>
                <w:sz w:val="20"/>
                <w:szCs w:val="20"/>
              </w:rPr>
            </w:pPr>
            <w:r w:rsidRPr="00DD2B6C">
              <w:rPr>
                <w:rFonts w:ascii="Barlow" w:hAnsi="Barlow" w:cs="Calibri"/>
                <w:color w:val="000000"/>
                <w:sz w:val="20"/>
                <w:szCs w:val="20"/>
              </w:rPr>
              <w:t xml:space="preserve">SAF, </w:t>
            </w:r>
            <w:r>
              <w:rPr>
                <w:rFonts w:ascii="Barlow" w:hAnsi="Barlow" w:cs="Calibri"/>
                <w:color w:val="000000"/>
                <w:sz w:val="20"/>
                <w:szCs w:val="20"/>
              </w:rPr>
              <w:t>SEGEY</w:t>
            </w:r>
          </w:p>
          <w:p w:rsidR="005A6BA0" w:rsidRPr="00DD2B6C" w:rsidP="00005781" w14:paraId="594C22B7" w14:textId="77777777">
            <w:pPr>
              <w:spacing w:line="276" w:lineRule="auto"/>
              <w:jc w:val="center"/>
              <w:rPr>
                <w:rFonts w:ascii="Barlow" w:hAnsi="Barlow" w:cs="Helvetica"/>
                <w:sz w:val="20"/>
                <w:szCs w:val="20"/>
              </w:rPr>
            </w:pPr>
          </w:p>
        </w:tc>
      </w:tr>
      <w:tr w14:paraId="21786D4B" w14:textId="77777777" w:rsidTr="00005781">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251BA326" w14:textId="77777777">
            <w:pPr>
              <w:spacing w:line="276" w:lineRule="auto"/>
              <w:jc w:val="center"/>
              <w:rPr>
                <w:rFonts w:ascii="Barlow" w:hAnsi="Barlow" w:cs="Helvetica"/>
                <w:sz w:val="20"/>
                <w:szCs w:val="20"/>
              </w:rPr>
            </w:pPr>
            <w:r>
              <w:rPr>
                <w:rFonts w:ascii="Barlow" w:hAnsi="Barlow" w:cs="Helvetica"/>
                <w:sz w:val="20"/>
                <w:szCs w:val="20"/>
              </w:rPr>
              <w:t>4</w:t>
            </w:r>
          </w:p>
        </w:tc>
        <w:tc>
          <w:tcPr>
            <w:tcW w:w="3746" w:type="dxa"/>
            <w:tcBorders>
              <w:top w:val="nil"/>
              <w:left w:val="single" w:sz="4" w:space="0" w:color="auto"/>
              <w:bottom w:val="single" w:sz="4" w:space="0" w:color="auto"/>
              <w:right w:val="single" w:sz="4" w:space="0" w:color="auto"/>
            </w:tcBorders>
            <w:shd w:val="clear" w:color="auto" w:fill="auto"/>
            <w:vAlign w:val="center"/>
            <w:hideMark/>
          </w:tcPr>
          <w:p w:rsidR="005A6BA0" w:rsidRPr="00DD2B6C" w:rsidP="00005781" w14:paraId="304EBAB4" w14:textId="77777777">
            <w:pPr>
              <w:jc w:val="center"/>
              <w:rPr>
                <w:rFonts w:ascii="Barlow" w:hAnsi="Barlow"/>
                <w:sz w:val="20"/>
                <w:szCs w:val="20"/>
              </w:rPr>
            </w:pPr>
            <w:r w:rsidRPr="00DD2B6C">
              <w:rPr>
                <w:rFonts w:ascii="Barlow" w:hAnsi="Barlow"/>
                <w:sz w:val="20"/>
                <w:szCs w:val="20"/>
              </w:rPr>
              <w:t xml:space="preserve">2020 Fondo de Aportaciones para los Servicios de Salud </w:t>
            </w:r>
          </w:p>
          <w:p w:rsidR="005A6BA0" w:rsidRPr="00DD2B6C" w:rsidP="00005781" w14:paraId="575D5352" w14:textId="77777777">
            <w:pPr>
              <w:spacing w:line="276" w:lineRule="auto"/>
              <w:jc w:val="center"/>
              <w:rPr>
                <w:rFonts w:ascii="Barlow" w:hAnsi="Barlow" w:cs="Helvetica"/>
                <w:sz w:val="20"/>
                <w:szCs w:val="20"/>
              </w:rPr>
            </w:pPr>
            <w:r w:rsidRPr="00DD2B6C">
              <w:rPr>
                <w:rFonts w:ascii="Barlow" w:hAnsi="Barlow"/>
                <w:sz w:val="20"/>
                <w:szCs w:val="20"/>
              </w:rPr>
              <w:t>FASSA</w:t>
            </w:r>
          </w:p>
        </w:tc>
        <w:tc>
          <w:tcPr>
            <w:tcW w:w="2014" w:type="dxa"/>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32525904" w14:textId="77777777">
            <w:pPr>
              <w:spacing w:line="276" w:lineRule="auto"/>
              <w:jc w:val="center"/>
              <w:rPr>
                <w:rFonts w:ascii="Barlow" w:hAnsi="Barlow" w:cs="Helvetica"/>
                <w:sz w:val="20"/>
                <w:szCs w:val="20"/>
              </w:rPr>
            </w:pPr>
            <w:r w:rsidRPr="006C58F2">
              <w:rPr>
                <w:rFonts w:ascii="Barlow" w:hAnsi="Barlow" w:cs="Helvetica"/>
                <w:sz w:val="20"/>
                <w:szCs w:val="20"/>
              </w:rPr>
              <w:t>22/11/2023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DD2B6C" w:rsidP="00005781" w14:paraId="1C2DBB55" w14:textId="77777777">
            <w:pPr>
              <w:spacing w:line="276" w:lineRule="auto"/>
              <w:jc w:val="center"/>
              <w:rPr>
                <w:rFonts w:ascii="Barlow" w:hAnsi="Barlow" w:cs="Calibri"/>
                <w:color w:val="000000"/>
                <w:sz w:val="20"/>
                <w:szCs w:val="20"/>
              </w:rPr>
            </w:pPr>
            <w:r w:rsidRPr="00DD2B6C">
              <w:rPr>
                <w:rFonts w:ascii="Barlow" w:hAnsi="Barlow" w:cs="Calibri"/>
                <w:color w:val="000000"/>
                <w:sz w:val="20"/>
                <w:szCs w:val="20"/>
              </w:rPr>
              <w:t xml:space="preserve">SAF, </w:t>
            </w:r>
            <w:r>
              <w:rPr>
                <w:rFonts w:ascii="Barlow" w:hAnsi="Barlow" w:cs="Calibri"/>
                <w:color w:val="000000"/>
                <w:sz w:val="20"/>
                <w:szCs w:val="20"/>
              </w:rPr>
              <w:t>SSY</w:t>
            </w:r>
          </w:p>
        </w:tc>
      </w:tr>
      <w:tr w14:paraId="3968E4DD" w14:textId="77777777" w:rsidTr="00005781">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rsidR="005A6BA0" w:rsidRPr="00DD2B6C" w:rsidP="00005781" w14:paraId="24059FAE" w14:textId="77777777">
            <w:pPr>
              <w:spacing w:line="276" w:lineRule="auto"/>
              <w:jc w:val="center"/>
              <w:rPr>
                <w:rFonts w:ascii="Barlow" w:hAnsi="Barlow" w:cs="Helvetica"/>
                <w:sz w:val="20"/>
                <w:szCs w:val="20"/>
              </w:rPr>
            </w:pPr>
            <w:r>
              <w:rPr>
                <w:rFonts w:ascii="Barlow" w:hAnsi="Barlow" w:cs="Helvetica"/>
                <w:sz w:val="20"/>
                <w:szCs w:val="20"/>
              </w:rPr>
              <w:t>5</w:t>
            </w:r>
          </w:p>
        </w:tc>
        <w:tc>
          <w:tcPr>
            <w:tcW w:w="3746" w:type="dxa"/>
            <w:tcBorders>
              <w:top w:val="single" w:sz="4" w:space="0" w:color="auto"/>
              <w:left w:val="single" w:sz="4" w:space="0" w:color="auto"/>
              <w:bottom w:val="single" w:sz="4" w:space="0" w:color="auto"/>
              <w:right w:val="single" w:sz="4" w:space="0" w:color="auto"/>
            </w:tcBorders>
            <w:vAlign w:val="center"/>
          </w:tcPr>
          <w:p w:rsidR="005A6BA0" w:rsidRPr="00DD2B6C" w:rsidP="00005781" w14:paraId="06CB89FD" w14:textId="77777777">
            <w:pPr>
              <w:jc w:val="center"/>
              <w:rPr>
                <w:rFonts w:ascii="Barlow" w:hAnsi="Barlow"/>
                <w:sz w:val="20"/>
                <w:szCs w:val="20"/>
              </w:rPr>
            </w:pPr>
            <w:r w:rsidRPr="00DD2B6C">
              <w:rPr>
                <w:rFonts w:ascii="Barlow" w:hAnsi="Barlow"/>
                <w:sz w:val="20"/>
                <w:szCs w:val="20"/>
              </w:rPr>
              <w:t xml:space="preserve">2010 Cumplimiento de las Disposiciones Establecidas en la Ley de Disciplina Financiera de las Entidades Federativas y los Municipios </w:t>
            </w:r>
          </w:p>
          <w:p w:rsidR="005A6BA0" w:rsidRPr="00DD2B6C" w:rsidP="00005781" w14:paraId="49797617" w14:textId="77777777">
            <w:pPr>
              <w:spacing w:line="276" w:lineRule="auto"/>
              <w:jc w:val="center"/>
              <w:rPr>
                <w:rFonts w:ascii="Barlow" w:hAnsi="Barlow" w:cs="Helvetica"/>
                <w:sz w:val="20"/>
                <w:szCs w:val="20"/>
              </w:rPr>
            </w:pPr>
            <w:r w:rsidRPr="00DD2B6C">
              <w:rPr>
                <w:rFonts w:ascii="Barlow" w:hAnsi="Barlow"/>
                <w:sz w:val="20"/>
                <w:szCs w:val="20"/>
              </w:rPr>
              <w:t>LDF</w:t>
            </w:r>
          </w:p>
        </w:tc>
        <w:tc>
          <w:tcPr>
            <w:tcW w:w="2014" w:type="dxa"/>
            <w:tcBorders>
              <w:top w:val="single" w:sz="4" w:space="0" w:color="auto"/>
              <w:left w:val="single" w:sz="4" w:space="0" w:color="auto"/>
              <w:bottom w:val="single" w:sz="4" w:space="0" w:color="auto"/>
              <w:right w:val="single" w:sz="4" w:space="0" w:color="auto"/>
            </w:tcBorders>
            <w:vAlign w:val="center"/>
          </w:tcPr>
          <w:p w:rsidR="005A6BA0" w:rsidRPr="00DD2B6C" w:rsidP="00005781" w14:paraId="53B43FA0" w14:textId="77777777">
            <w:pPr>
              <w:spacing w:line="276" w:lineRule="auto"/>
              <w:jc w:val="center"/>
              <w:rPr>
                <w:rFonts w:ascii="Barlow" w:hAnsi="Barlow" w:cs="Calibri"/>
                <w:color w:val="000000"/>
                <w:sz w:val="20"/>
                <w:szCs w:val="20"/>
              </w:rPr>
            </w:pPr>
            <w:r w:rsidRPr="006C58F2">
              <w:rPr>
                <w:rFonts w:ascii="Barlow" w:hAnsi="Barlow" w:cs="Calibri"/>
                <w:color w:val="000000"/>
                <w:sz w:val="20"/>
                <w:szCs w:val="20"/>
              </w:rPr>
              <w:t>28/11/2023</w:t>
            </w:r>
          </w:p>
        </w:tc>
        <w:tc>
          <w:tcPr>
            <w:tcW w:w="0" w:type="auto"/>
            <w:tcBorders>
              <w:top w:val="single" w:sz="4" w:space="0" w:color="auto"/>
              <w:left w:val="single" w:sz="4" w:space="0" w:color="auto"/>
              <w:bottom w:val="single" w:sz="4" w:space="0" w:color="auto"/>
              <w:right w:val="single" w:sz="4" w:space="0" w:color="auto"/>
            </w:tcBorders>
            <w:vAlign w:val="center"/>
          </w:tcPr>
          <w:p w:rsidR="005A6BA0" w:rsidRPr="00DD2B6C" w:rsidP="00005781" w14:paraId="44F9ACD9" w14:textId="77777777">
            <w:pPr>
              <w:spacing w:line="276" w:lineRule="auto"/>
              <w:jc w:val="center"/>
              <w:rPr>
                <w:rFonts w:ascii="Barlow" w:hAnsi="Barlow" w:cs="Helvetica"/>
                <w:sz w:val="20"/>
                <w:szCs w:val="20"/>
              </w:rPr>
            </w:pPr>
            <w:r w:rsidRPr="00DD2B6C">
              <w:rPr>
                <w:rFonts w:ascii="Barlow" w:hAnsi="Barlow" w:cs="Calibri"/>
                <w:color w:val="000000"/>
                <w:sz w:val="20"/>
                <w:szCs w:val="20"/>
              </w:rPr>
              <w:t>SAF</w:t>
            </w:r>
          </w:p>
        </w:tc>
      </w:tr>
      <w:tr w14:paraId="072117FF" w14:textId="77777777" w:rsidTr="00005781">
        <w:tblPrEx>
          <w:tblW w:w="0" w:type="auto"/>
          <w:jc w:val="center"/>
          <w:tblLook w:val="04A0"/>
        </w:tblPrEx>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rsidR="005A6BA0" w:rsidRPr="00DD2B6C" w:rsidP="00005781" w14:paraId="0820B892" w14:textId="77777777">
            <w:pPr>
              <w:spacing w:line="276" w:lineRule="auto"/>
              <w:jc w:val="center"/>
              <w:rPr>
                <w:rFonts w:ascii="Barlow" w:hAnsi="Barlow" w:cs="Helvetica"/>
                <w:sz w:val="20"/>
                <w:szCs w:val="20"/>
              </w:rPr>
            </w:pPr>
            <w:r>
              <w:rPr>
                <w:rFonts w:ascii="Barlow" w:hAnsi="Barlow" w:cs="Helvetica"/>
                <w:sz w:val="20"/>
                <w:szCs w:val="20"/>
              </w:rPr>
              <w:t>6</w:t>
            </w:r>
          </w:p>
        </w:tc>
        <w:tc>
          <w:tcPr>
            <w:tcW w:w="3746" w:type="dxa"/>
            <w:tcBorders>
              <w:top w:val="single" w:sz="4" w:space="0" w:color="auto"/>
              <w:left w:val="single" w:sz="4" w:space="0" w:color="auto"/>
              <w:bottom w:val="single" w:sz="4" w:space="0" w:color="auto"/>
              <w:right w:val="single" w:sz="4" w:space="0" w:color="auto"/>
            </w:tcBorders>
            <w:vAlign w:val="center"/>
          </w:tcPr>
          <w:p w:rsidR="005A6BA0" w:rsidRPr="00DD2B6C" w:rsidP="00005781" w14:paraId="6A557B0C" w14:textId="77777777">
            <w:pPr>
              <w:jc w:val="center"/>
              <w:rPr>
                <w:rFonts w:ascii="Barlow" w:hAnsi="Barlow"/>
                <w:sz w:val="20"/>
                <w:szCs w:val="20"/>
              </w:rPr>
            </w:pPr>
            <w:r w:rsidRPr="00DD2B6C">
              <w:rPr>
                <w:rFonts w:ascii="Barlow" w:hAnsi="Barlow"/>
                <w:sz w:val="20"/>
                <w:szCs w:val="20"/>
              </w:rPr>
              <w:t>2027 Programa de Atención a la Salud y Medicamentos Gratuitos para la Población sin Seguridad Social Laboral</w:t>
            </w:r>
          </w:p>
          <w:p w:rsidR="005A6BA0" w:rsidRPr="00DD2B6C" w:rsidP="00005781" w14:paraId="6C5E7C89" w14:textId="77777777">
            <w:pPr>
              <w:spacing w:line="276" w:lineRule="auto"/>
              <w:jc w:val="center"/>
              <w:rPr>
                <w:rFonts w:ascii="Barlow" w:hAnsi="Barlow" w:cs="Helvetica"/>
                <w:sz w:val="20"/>
                <w:szCs w:val="20"/>
              </w:rPr>
            </w:pPr>
            <w:r w:rsidRPr="00DD2B6C">
              <w:rPr>
                <w:rFonts w:ascii="Barlow" w:hAnsi="Barlow"/>
                <w:sz w:val="20"/>
                <w:szCs w:val="20"/>
              </w:rPr>
              <w:t>U013</w:t>
            </w:r>
          </w:p>
        </w:tc>
        <w:tc>
          <w:tcPr>
            <w:tcW w:w="2014" w:type="dxa"/>
            <w:tcBorders>
              <w:top w:val="single" w:sz="4" w:space="0" w:color="auto"/>
              <w:left w:val="single" w:sz="4" w:space="0" w:color="auto"/>
              <w:bottom w:val="single" w:sz="4" w:space="0" w:color="auto"/>
              <w:right w:val="single" w:sz="4" w:space="0" w:color="auto"/>
            </w:tcBorders>
            <w:vAlign w:val="center"/>
          </w:tcPr>
          <w:p w:rsidR="005A6BA0" w:rsidRPr="00DD2B6C" w:rsidP="00005781" w14:paraId="7FDC734D" w14:textId="77777777">
            <w:pPr>
              <w:spacing w:line="276" w:lineRule="auto"/>
              <w:jc w:val="center"/>
              <w:rPr>
                <w:rFonts w:ascii="Barlow" w:hAnsi="Barlow" w:cs="Helvetica"/>
                <w:sz w:val="20"/>
                <w:szCs w:val="20"/>
              </w:rPr>
            </w:pPr>
            <w:r w:rsidRPr="006C58F2">
              <w:rPr>
                <w:rFonts w:ascii="Barlow" w:hAnsi="Barlow" w:cs="Calibri"/>
                <w:color w:val="000000"/>
                <w:sz w:val="20"/>
                <w:szCs w:val="20"/>
              </w:rPr>
              <w:t>07/12/2023</w:t>
            </w:r>
          </w:p>
        </w:tc>
        <w:tc>
          <w:tcPr>
            <w:tcW w:w="0" w:type="auto"/>
            <w:tcBorders>
              <w:top w:val="single" w:sz="4" w:space="0" w:color="auto"/>
              <w:left w:val="single" w:sz="4" w:space="0" w:color="auto"/>
              <w:bottom w:val="single" w:sz="4" w:space="0" w:color="auto"/>
              <w:right w:val="single" w:sz="4" w:space="0" w:color="auto"/>
            </w:tcBorders>
            <w:vAlign w:val="center"/>
          </w:tcPr>
          <w:p w:rsidR="005A6BA0" w:rsidRPr="00DD2B6C" w:rsidP="00005781" w14:paraId="47404197" w14:textId="77777777">
            <w:pPr>
              <w:spacing w:line="276" w:lineRule="auto"/>
              <w:jc w:val="center"/>
              <w:rPr>
                <w:rFonts w:ascii="Barlow" w:hAnsi="Barlow" w:cs="Helvetica"/>
                <w:sz w:val="20"/>
                <w:szCs w:val="20"/>
                <w:lang w:val="en-US"/>
              </w:rPr>
            </w:pPr>
            <w:r w:rsidRPr="00DD2B6C">
              <w:rPr>
                <w:rFonts w:ascii="Barlow" w:hAnsi="Barlow" w:cs="Calibri"/>
                <w:color w:val="000000"/>
                <w:sz w:val="20"/>
                <w:szCs w:val="20"/>
              </w:rPr>
              <w:t xml:space="preserve">SAF, </w:t>
            </w:r>
            <w:r>
              <w:rPr>
                <w:rFonts w:ascii="Barlow" w:hAnsi="Barlow" w:cs="Calibri"/>
                <w:color w:val="000000"/>
                <w:sz w:val="20"/>
                <w:szCs w:val="20"/>
              </w:rPr>
              <w:t>SSY</w:t>
            </w:r>
          </w:p>
        </w:tc>
      </w:tr>
    </w:tbl>
    <w:bookmarkEnd w:id="95"/>
    <w:p w:rsidR="005A6BA0" w:rsidRPr="005C31C7" w:rsidP="005A6BA0" w14:paraId="1BA258D2" w14:textId="77777777">
      <w:pPr>
        <w:spacing w:before="160" w:line="276" w:lineRule="auto"/>
        <w:ind w:firstLine="708"/>
        <w:jc w:val="both"/>
        <w:rPr>
          <w:rFonts w:ascii="Barlow" w:eastAsia="Calibri" w:hAnsi="Barlow" w:cs="Helvetica"/>
          <w:sz w:val="22"/>
          <w:szCs w:val="22"/>
          <w:lang w:eastAsia="es-MX"/>
        </w:rPr>
      </w:pPr>
      <w:r w:rsidRPr="005C31C7">
        <w:rPr>
          <w:rFonts w:ascii="Barlow" w:eastAsia="Calibri" w:hAnsi="Barlow" w:cs="Helvetica"/>
          <w:sz w:val="22"/>
          <w:szCs w:val="22"/>
          <w:lang w:eastAsia="es-MX"/>
        </w:rPr>
        <w:t>Para atender los resultados con observación de las 6 auditorías antes relacionadas, se realizaron las siguientes acciones con los entes ejecutores involucrados:</w:t>
      </w:r>
    </w:p>
    <w:p w:rsidR="005A6BA0" w:rsidRPr="005C31C7" w:rsidP="005A6BA0" w14:paraId="3E363932" w14:textId="77777777">
      <w:pPr>
        <w:numPr>
          <w:ilvl w:val="0"/>
          <w:numId w:val="19"/>
        </w:numPr>
        <w:spacing w:before="160" w:line="276" w:lineRule="auto"/>
        <w:contextualSpacing/>
        <w:jc w:val="both"/>
        <w:rPr>
          <w:rFonts w:ascii="Barlow" w:eastAsia="Calibri" w:hAnsi="Barlow" w:cs="Helvetica"/>
          <w:sz w:val="22"/>
          <w:szCs w:val="22"/>
          <w:lang w:eastAsia="es-MX"/>
        </w:rPr>
      </w:pPr>
      <w:r w:rsidRPr="005C31C7">
        <w:rPr>
          <w:rFonts w:ascii="Barlow" w:eastAsia="Calibri" w:hAnsi="Barlow" w:cs="Helvetica"/>
          <w:sz w:val="22"/>
          <w:szCs w:val="22"/>
          <w:lang w:eastAsia="es-MX"/>
        </w:rPr>
        <w:t>Recepción y análisis de la documentación enviada por los entes ejecutores del gasto.</w:t>
      </w:r>
    </w:p>
    <w:p w:rsidR="005A6BA0" w:rsidP="005A6BA0" w14:paraId="413D02E3" w14:textId="77777777">
      <w:pPr>
        <w:numPr>
          <w:ilvl w:val="0"/>
          <w:numId w:val="19"/>
        </w:numPr>
        <w:spacing w:before="160" w:line="276" w:lineRule="auto"/>
        <w:contextualSpacing/>
        <w:jc w:val="both"/>
        <w:rPr>
          <w:rFonts w:ascii="Barlow" w:eastAsia="Calibri" w:hAnsi="Barlow" w:cs="Helvetica"/>
          <w:sz w:val="22"/>
          <w:szCs w:val="22"/>
          <w:lang w:eastAsia="es-MX"/>
        </w:rPr>
      </w:pPr>
      <w:r w:rsidRPr="005C31C7">
        <w:rPr>
          <w:rFonts w:ascii="Barlow" w:eastAsia="Calibri" w:hAnsi="Barlow" w:cs="Helvetica"/>
          <w:sz w:val="22"/>
          <w:szCs w:val="22"/>
          <w:lang w:eastAsia="es-MX"/>
        </w:rPr>
        <w:t>Envío del resultado de la revisión efectuada, para su corrección o complemento.</w:t>
      </w:r>
    </w:p>
    <w:p w:rsidR="005A6BA0" w:rsidRPr="00841063" w:rsidP="005A6BA0" w14:paraId="5CA4A27E" w14:textId="77777777">
      <w:pPr>
        <w:numPr>
          <w:ilvl w:val="0"/>
          <w:numId w:val="19"/>
        </w:numPr>
        <w:spacing w:before="160" w:line="276" w:lineRule="auto"/>
        <w:ind w:left="641" w:hanging="357"/>
        <w:jc w:val="both"/>
        <w:rPr>
          <w:rFonts w:ascii="Barlow" w:eastAsia="Calibri" w:hAnsi="Barlow" w:cs="Helvetica"/>
          <w:sz w:val="22"/>
          <w:szCs w:val="22"/>
          <w:lang w:eastAsia="es-MX"/>
        </w:rPr>
      </w:pPr>
      <w:r w:rsidRPr="00841063">
        <w:rPr>
          <w:rFonts w:ascii="Barlow" w:eastAsia="Calibri" w:hAnsi="Barlow" w:cs="Helvetica"/>
          <w:sz w:val="22"/>
          <w:szCs w:val="22"/>
          <w:lang w:eastAsia="es-MX"/>
        </w:rPr>
        <w:t>Envío formal a la ASF de la información para la atención de los resultados con observación, mediante 15 oficios, correspondientes a las 6 auditorías.</w:t>
      </w:r>
    </w:p>
    <w:p w:rsidR="005A6BA0" w:rsidRPr="005C31C7" w:rsidP="005A6BA0" w14:paraId="32FAA86C" w14:textId="77777777">
      <w:pPr>
        <w:spacing w:before="160" w:line="276" w:lineRule="auto"/>
        <w:ind w:firstLine="708"/>
        <w:jc w:val="both"/>
        <w:rPr>
          <w:rFonts w:ascii="Barlow" w:eastAsia="Calibri" w:hAnsi="Barlow" w:cs="Helvetica"/>
          <w:sz w:val="22"/>
          <w:szCs w:val="22"/>
          <w:lang w:eastAsia="es-MX"/>
        </w:rPr>
      </w:pPr>
      <w:r w:rsidRPr="005C31C7">
        <w:rPr>
          <w:rFonts w:ascii="Barlow" w:eastAsia="Calibri" w:hAnsi="Barlow" w:cs="Helvetica"/>
          <w:sz w:val="22"/>
          <w:szCs w:val="22"/>
          <w:lang w:eastAsia="es-MX"/>
        </w:rPr>
        <w:t xml:space="preserve">A la fecha de corte del presente informe aún no se </w:t>
      </w:r>
      <w:r>
        <w:rPr>
          <w:rFonts w:ascii="Barlow" w:eastAsia="Calibri" w:hAnsi="Barlow" w:cs="Helvetica"/>
          <w:sz w:val="22"/>
          <w:szCs w:val="22"/>
          <w:lang w:eastAsia="es-MX"/>
        </w:rPr>
        <w:t>contaba con</w:t>
      </w:r>
      <w:r w:rsidRPr="005C31C7">
        <w:rPr>
          <w:rFonts w:ascii="Barlow" w:eastAsia="Calibri" w:hAnsi="Barlow" w:cs="Helvetica"/>
          <w:sz w:val="22"/>
          <w:szCs w:val="22"/>
          <w:lang w:eastAsia="es-MX"/>
        </w:rPr>
        <w:t xml:space="preserve"> información de l</w:t>
      </w:r>
      <w:r>
        <w:rPr>
          <w:rFonts w:ascii="Barlow" w:eastAsia="Calibri" w:hAnsi="Barlow" w:cs="Helvetica"/>
          <w:sz w:val="22"/>
          <w:szCs w:val="22"/>
          <w:lang w:eastAsia="es-MX"/>
        </w:rPr>
        <w:t>a fecha de cierre de la auditorí</w:t>
      </w:r>
      <w:r w:rsidRPr="005C31C7">
        <w:rPr>
          <w:rFonts w:ascii="Barlow" w:eastAsia="Calibri" w:hAnsi="Barlow" w:cs="Helvetica"/>
          <w:sz w:val="22"/>
          <w:szCs w:val="22"/>
          <w:lang w:eastAsia="es-MX"/>
        </w:rPr>
        <w:t>a</w:t>
      </w:r>
      <w:r>
        <w:rPr>
          <w:rFonts w:ascii="Barlow" w:eastAsia="Calibri" w:hAnsi="Barlow" w:cs="Helvetica"/>
          <w:sz w:val="22"/>
          <w:szCs w:val="22"/>
          <w:lang w:eastAsia="es-MX"/>
        </w:rPr>
        <w:t xml:space="preserve"> número </w:t>
      </w:r>
      <w:r w:rsidRPr="005C31C7">
        <w:rPr>
          <w:rFonts w:ascii="Barlow" w:eastAsia="Calibri" w:hAnsi="Barlow" w:cs="Helvetica"/>
          <w:sz w:val="22"/>
          <w:szCs w:val="22"/>
          <w:lang w:eastAsia="es-MX"/>
        </w:rPr>
        <w:t>2023- Participaciones Federales a Entidades Federativas.</w:t>
      </w:r>
    </w:p>
    <w:p w:rsidR="005A6BA0" w:rsidRPr="005C31C7" w:rsidP="00AF069A" w14:paraId="551BF93F" w14:textId="77777777">
      <w:pPr>
        <w:pStyle w:val="Heading3"/>
      </w:pPr>
      <w:bookmarkStart w:id="96" w:name="_Toc156205120"/>
      <w:bookmarkStart w:id="97" w:name="_Toc157178897"/>
      <w:r w:rsidRPr="005C31C7">
        <w:t>3.2.3 Departamento de Seguimiento con Órganos Fiscalizadores</w:t>
      </w:r>
      <w:bookmarkEnd w:id="96"/>
      <w:bookmarkEnd w:id="97"/>
    </w:p>
    <w:p w:rsidR="005A6BA0" w:rsidRPr="005C31C7" w:rsidP="00AF392B" w14:paraId="2D35C0B4" w14:textId="77777777">
      <w:pPr>
        <w:pStyle w:val="Heading4"/>
      </w:pPr>
      <w:bookmarkStart w:id="98" w:name="_Toc156205121"/>
      <w:bookmarkStart w:id="99" w:name="_Toc157178898"/>
      <w:r w:rsidRPr="005C31C7">
        <w:t>3.2.3.1 Seguimiento de Acciones de Auditoría Promovidas por la Auditoría Superior de la Federación de Ejercicios Anteriores</w:t>
      </w:r>
      <w:bookmarkEnd w:id="98"/>
      <w:bookmarkEnd w:id="99"/>
    </w:p>
    <w:p w:rsidR="005A6BA0" w:rsidRPr="005C31C7" w:rsidP="005A6BA0" w14:paraId="022E7291" w14:textId="77777777">
      <w:pPr>
        <w:spacing w:before="160" w:line="276" w:lineRule="auto"/>
        <w:ind w:firstLine="709"/>
        <w:jc w:val="both"/>
        <w:rPr>
          <w:rFonts w:ascii="Barlow" w:hAnsi="Barlow" w:cs="Arial"/>
          <w:sz w:val="22"/>
          <w:szCs w:val="22"/>
        </w:rPr>
      </w:pPr>
      <w:r w:rsidRPr="005C31C7">
        <w:rPr>
          <w:rFonts w:ascii="Barlow" w:hAnsi="Barlow" w:cs="Helvetica"/>
          <w:sz w:val="22"/>
          <w:szCs w:val="22"/>
        </w:rPr>
        <w:t>Durante el periodo que se informa, y como parte del Seguimiento a las Acciones derivadas de ejercicios anteriores, se llevaron a cabo diversas acciones entre las que se encuentran</w:t>
      </w:r>
      <w:r w:rsidRPr="005C31C7">
        <w:rPr>
          <w:rFonts w:ascii="Barlow" w:eastAsia="Calibri" w:hAnsi="Barlow" w:cs="Helvetica"/>
          <w:sz w:val="22"/>
          <w:szCs w:val="22"/>
          <w:lang w:eastAsia="es-MX"/>
        </w:rPr>
        <w:t>:</w:t>
      </w:r>
    </w:p>
    <w:p w:rsidR="005A6BA0" w:rsidRPr="005C31C7" w:rsidP="005A6BA0" w14:paraId="4AEDC87E" w14:textId="77777777">
      <w:pPr>
        <w:pStyle w:val="ListParagraph"/>
        <w:numPr>
          <w:ilvl w:val="0"/>
          <w:numId w:val="53"/>
        </w:numPr>
        <w:spacing w:before="160" w:after="160" w:line="276" w:lineRule="auto"/>
        <w:ind w:left="1134"/>
        <w:jc w:val="both"/>
        <w:rPr>
          <w:rFonts w:ascii="Barlow" w:eastAsia="Times New Roman" w:hAnsi="Barlow" w:cs="Calibri"/>
          <w:color w:val="auto"/>
          <w:sz w:val="22"/>
          <w:szCs w:val="22"/>
        </w:rPr>
      </w:pPr>
      <w:r w:rsidRPr="005C31C7">
        <w:rPr>
          <w:rFonts w:ascii="Barlow" w:hAnsi="Barlow" w:eastAsiaTheme="minorEastAsia" w:cs="Helvetica"/>
          <w:color w:val="auto"/>
          <w:sz w:val="22"/>
          <w:szCs w:val="22"/>
          <w:lang w:eastAsia="en-US"/>
        </w:rPr>
        <w:t>Envío a la Auditoría Superior de la Federación de información y documentación por un monto de $214,954,593.11 para dar atención a 13 Pliego</w:t>
      </w:r>
      <w:r>
        <w:rPr>
          <w:rFonts w:ascii="Barlow" w:hAnsi="Barlow" w:eastAsiaTheme="minorEastAsia" w:cs="Helvetica"/>
          <w:color w:val="auto"/>
          <w:sz w:val="22"/>
          <w:szCs w:val="22"/>
          <w:lang w:eastAsia="en-US"/>
        </w:rPr>
        <w:t>s</w:t>
      </w:r>
      <w:r w:rsidRPr="005C31C7">
        <w:rPr>
          <w:rFonts w:ascii="Barlow" w:hAnsi="Barlow" w:eastAsiaTheme="minorEastAsia" w:cs="Helvetica"/>
          <w:color w:val="auto"/>
          <w:sz w:val="22"/>
          <w:szCs w:val="22"/>
          <w:lang w:eastAsia="en-US"/>
        </w:rPr>
        <w:t xml:space="preserve"> de Observaciones, como se describe a continuación:</w:t>
      </w:r>
    </w:p>
    <w:tbl>
      <w:tblPr>
        <w:tblStyle w:val="Tablaconcuadrcula7"/>
        <w:tblW w:w="5000" w:type="pct"/>
        <w:jc w:val="center"/>
        <w:tblLayout w:type="fixed"/>
        <w:tblLook w:val="04A0"/>
      </w:tblPr>
      <w:tblGrid>
        <w:gridCol w:w="420"/>
        <w:gridCol w:w="992"/>
        <w:gridCol w:w="1277"/>
        <w:gridCol w:w="1983"/>
        <w:gridCol w:w="2788"/>
        <w:gridCol w:w="1368"/>
      </w:tblGrid>
      <w:tr w14:paraId="30C36AD8" w14:textId="77777777" w:rsidTr="00005781">
        <w:tblPrEx>
          <w:tblW w:w="5000" w:type="pct"/>
          <w:jc w:val="center"/>
          <w:tblLayout w:type="fixed"/>
          <w:tblLook w:val="04A0"/>
        </w:tblPrEx>
        <w:trPr>
          <w:trHeight w:val="617"/>
          <w:tblHeader/>
          <w:jc w:val="center"/>
        </w:trPr>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1F315CE0" w14:textId="77777777">
            <w:pPr>
              <w:jc w:val="center"/>
              <w:rPr>
                <w:rFonts w:ascii="Barlow" w:hAnsi="Barlow" w:cs="Helvetica"/>
                <w:b/>
                <w:sz w:val="20"/>
                <w:szCs w:val="20"/>
              </w:rPr>
            </w:pPr>
            <w:r w:rsidRPr="005C31C7">
              <w:rPr>
                <w:rFonts w:ascii="Barlow" w:hAnsi="Barlow" w:cs="Helvetica"/>
                <w:b/>
                <w:sz w:val="20"/>
                <w:szCs w:val="20"/>
              </w:rPr>
              <w:t>#</w:t>
            </w:r>
          </w:p>
        </w:tc>
        <w:tc>
          <w:tcPr>
            <w:tcW w:w="5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43C4B259" w14:textId="77777777">
            <w:pPr>
              <w:jc w:val="center"/>
              <w:rPr>
                <w:rFonts w:ascii="Barlow" w:hAnsi="Barlow" w:cs="Helvetica"/>
                <w:b/>
                <w:sz w:val="20"/>
                <w:szCs w:val="20"/>
              </w:rPr>
            </w:pPr>
            <w:r w:rsidRPr="005C31C7">
              <w:rPr>
                <w:rFonts w:ascii="Barlow" w:hAnsi="Barlow" w:cs="Helvetica"/>
                <w:b/>
                <w:sz w:val="20"/>
                <w:szCs w:val="20"/>
              </w:rPr>
              <w:t>Cuenta Pública</w:t>
            </w:r>
          </w:p>
        </w:tc>
        <w:tc>
          <w:tcPr>
            <w:tcW w:w="7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6BFAEA47" w14:textId="77777777">
            <w:pPr>
              <w:jc w:val="center"/>
              <w:rPr>
                <w:rFonts w:ascii="Barlow" w:hAnsi="Barlow" w:cs="Helvetica"/>
                <w:b/>
                <w:sz w:val="20"/>
                <w:szCs w:val="20"/>
              </w:rPr>
            </w:pPr>
            <w:r w:rsidRPr="005C31C7">
              <w:rPr>
                <w:rFonts w:ascii="Barlow" w:hAnsi="Barlow" w:cs="Helvetica"/>
                <w:b/>
                <w:sz w:val="20"/>
                <w:szCs w:val="20"/>
              </w:rPr>
              <w:t>Núm. de auditoría</w:t>
            </w:r>
          </w:p>
        </w:tc>
        <w:tc>
          <w:tcPr>
            <w:tcW w:w="11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13FA9FDB" w14:textId="77777777">
            <w:pPr>
              <w:jc w:val="center"/>
              <w:rPr>
                <w:rFonts w:ascii="Barlow" w:hAnsi="Barlow" w:cs="Helvetica"/>
                <w:b/>
                <w:sz w:val="20"/>
                <w:szCs w:val="20"/>
              </w:rPr>
            </w:pPr>
            <w:r w:rsidRPr="005C31C7">
              <w:rPr>
                <w:rFonts w:ascii="Barlow" w:hAnsi="Barlow" w:cs="Helvetica"/>
                <w:b/>
                <w:sz w:val="20"/>
                <w:szCs w:val="20"/>
              </w:rPr>
              <w:t>Fondo o programa</w:t>
            </w:r>
          </w:p>
        </w:tc>
        <w:tc>
          <w:tcPr>
            <w:tcW w:w="1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10D343FE" w14:textId="77777777">
            <w:pPr>
              <w:jc w:val="center"/>
              <w:rPr>
                <w:rFonts w:ascii="Barlow" w:hAnsi="Barlow" w:cs="Helvetica"/>
                <w:b/>
                <w:sz w:val="20"/>
                <w:szCs w:val="20"/>
              </w:rPr>
            </w:pPr>
            <w:r w:rsidRPr="005C31C7">
              <w:rPr>
                <w:rFonts w:ascii="Barlow" w:hAnsi="Barlow" w:cs="Helvetica"/>
                <w:b/>
                <w:sz w:val="20"/>
                <w:szCs w:val="20"/>
              </w:rPr>
              <w:t>Clave de acción</w:t>
            </w:r>
          </w:p>
        </w:tc>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13E419EE" w14:textId="77777777">
            <w:pPr>
              <w:jc w:val="center"/>
              <w:rPr>
                <w:rFonts w:ascii="Barlow" w:hAnsi="Barlow" w:cs="Helvetica"/>
                <w:b/>
                <w:sz w:val="20"/>
                <w:szCs w:val="20"/>
              </w:rPr>
            </w:pPr>
            <w:r w:rsidRPr="005C31C7">
              <w:rPr>
                <w:rFonts w:ascii="Barlow" w:hAnsi="Barlow" w:cs="Helvetica"/>
                <w:b/>
                <w:sz w:val="20"/>
                <w:szCs w:val="20"/>
              </w:rPr>
              <w:t>Tipo de acción</w:t>
            </w:r>
          </w:p>
        </w:tc>
      </w:tr>
      <w:tr w14:paraId="67D3B765"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hideMark/>
          </w:tcPr>
          <w:p w:rsidR="005A6BA0" w:rsidRPr="00DC3997" w:rsidP="00005781" w14:paraId="53E6C0D3"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w:t>
            </w:r>
          </w:p>
        </w:tc>
        <w:tc>
          <w:tcPr>
            <w:tcW w:w="562" w:type="pct"/>
            <w:tcBorders>
              <w:top w:val="single" w:sz="4" w:space="0" w:color="auto"/>
              <w:left w:val="single" w:sz="4" w:space="0" w:color="auto"/>
              <w:bottom w:val="single" w:sz="4" w:space="0" w:color="auto"/>
              <w:right w:val="single" w:sz="4" w:space="0" w:color="auto"/>
            </w:tcBorders>
            <w:vAlign w:val="center"/>
            <w:hideMark/>
          </w:tcPr>
          <w:p w:rsidR="005A6BA0" w:rsidRPr="00DC3997" w:rsidP="00005781" w14:paraId="56804F1E"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2018</w:t>
            </w:r>
          </w:p>
        </w:tc>
        <w:tc>
          <w:tcPr>
            <w:tcW w:w="723" w:type="pct"/>
            <w:tcBorders>
              <w:top w:val="single" w:sz="4" w:space="0" w:color="auto"/>
              <w:left w:val="single" w:sz="4" w:space="0" w:color="auto"/>
              <w:bottom w:val="single" w:sz="4" w:space="0" w:color="auto"/>
              <w:right w:val="single" w:sz="4" w:space="0" w:color="auto"/>
            </w:tcBorders>
            <w:vAlign w:val="center"/>
            <w:hideMark/>
          </w:tcPr>
          <w:p w:rsidR="005A6BA0" w:rsidRPr="00DC3997" w:rsidP="00005781" w14:paraId="13682464"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1509-DS-GF</w:t>
            </w:r>
          </w:p>
        </w:tc>
        <w:tc>
          <w:tcPr>
            <w:tcW w:w="1123" w:type="pct"/>
            <w:tcBorders>
              <w:top w:val="single" w:sz="4" w:space="0" w:color="auto"/>
              <w:left w:val="single" w:sz="4" w:space="0" w:color="auto"/>
              <w:bottom w:val="single" w:sz="4" w:space="0" w:color="auto"/>
              <w:right w:val="single" w:sz="4" w:space="0" w:color="auto"/>
            </w:tcBorders>
            <w:vAlign w:val="center"/>
            <w:hideMark/>
          </w:tcPr>
          <w:p w:rsidR="005A6BA0" w:rsidRPr="00DC3997" w:rsidP="00005781" w14:paraId="1D48D8C9"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Fondo de Aportaciones para los Servicios de Salud</w:t>
            </w:r>
          </w:p>
        </w:tc>
        <w:tc>
          <w:tcPr>
            <w:tcW w:w="1579" w:type="pct"/>
            <w:tcBorders>
              <w:top w:val="single" w:sz="4" w:space="0" w:color="auto"/>
              <w:left w:val="single" w:sz="4" w:space="0" w:color="auto"/>
              <w:bottom w:val="single" w:sz="4" w:space="0" w:color="auto"/>
              <w:right w:val="single" w:sz="4" w:space="0" w:color="auto"/>
            </w:tcBorders>
            <w:vAlign w:val="center"/>
            <w:hideMark/>
          </w:tcPr>
          <w:p w:rsidR="005A6BA0" w:rsidRPr="00DC3997" w:rsidP="00005781" w14:paraId="0EB1634D"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2018-A-31000-19-1509-06-001</w:t>
            </w:r>
          </w:p>
        </w:tc>
        <w:tc>
          <w:tcPr>
            <w:tcW w:w="775" w:type="pct"/>
            <w:tcBorders>
              <w:top w:val="single" w:sz="4" w:space="0" w:color="auto"/>
              <w:left w:val="single" w:sz="4" w:space="0" w:color="auto"/>
              <w:bottom w:val="single" w:sz="4" w:space="0" w:color="auto"/>
              <w:right w:val="single" w:sz="4" w:space="0" w:color="auto"/>
            </w:tcBorders>
            <w:vAlign w:val="center"/>
            <w:hideMark/>
          </w:tcPr>
          <w:p w:rsidR="005A6BA0" w:rsidRPr="004905F6" w:rsidP="00005781" w14:paraId="463B3100"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591DCE40"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402F9B32"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7D61B084"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2019</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7BDB29D"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1319-DS-GF</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3379F1D9"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Fondo de Aportaciones para los Servicios de Salud</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683FF03D"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2019-A-31000-19-1319-06-001</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77F04F44"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3B7C113F"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677E527A"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3</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742EFB5E"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2019</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496E3850"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1327-DS-GF</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47335F2"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Fondo de Aportaciones para la Nómina Educativa y Gasto Operativo</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72E9596E"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2019-A-31000-19-1327-06-004</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7D18CCF7"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4A90C81C"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1AE7EEC"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4</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3E47DFD4"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2019</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6662956A"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1331-DS-GF</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6F0AF5B2"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Recursos Federales Trasferidos a través del Acuerdo de Coordinación Celebrado entre la Secretaría de Salud y la Entidad Federativa</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1280A6FA"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2019-A-31000-19-1331-06-002</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6C927B4A"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16C1F472"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F59A853"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5</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1D9B3CF0"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2019</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677D9349"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1331-DS-GF</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57883807"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Recursos Federales Trasferidos a través del Acuerdo de Coordinación Celebrado entre la Secretaría de Salud y la Entidad Federativa</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1FDA3C96"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2019-A-31000-19-1331-06-004</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12530A61"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446C6F86"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9CB7EA6"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6</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7EC679D9"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1F3D67FB"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1466-DS-GF</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11CABC43"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Fondo de Aportaciones para la Nómina Educativa y Gasto Operativo</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9A51309"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2020-A-31000-19-1466-06-001</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3CD7F8B1"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112AC668"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0EFF3DA0"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7</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70EBE3B6"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48BACFD"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1466-DS-GF</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1D7820BB"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Fondo de Aportaciones para la Nómina Educativa y Gasto Operativo</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48C6FF7"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2020-A-31000-19-1466-06-002</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3AB01BE4"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4FBB1052"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310A4FAF"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8</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739FC67C"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538E820D"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1466-DS-GF</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1D200212"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Fondo de Aportaciones para la Nómina Educativa y Gasto Operativo</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6FFC1BBE"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2020-A-31000-19-1466-06-003</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35C1327F"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25877C75"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566DFFFD"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9</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550283D2"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5C87F33E"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1466</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668B7733"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 xml:space="preserve">Recursos del Fondo de Aportaciones para la Nómina Educativa y </w:t>
            </w:r>
            <w:r w:rsidRPr="00DC3997">
              <w:rPr>
                <w:rFonts w:ascii="Barlow" w:eastAsia="Times New Roman" w:hAnsi="Barlow" w:cs="Calibri"/>
                <w:color w:val="000000"/>
                <w:sz w:val="18"/>
                <w:szCs w:val="18"/>
                <w:lang w:eastAsia="es-MX"/>
              </w:rPr>
              <w:t>Gasto Operativo  (FONE)</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0F68CC07" w14:textId="77777777">
            <w:pPr>
              <w:jc w:val="center"/>
              <w:rPr>
                <w:rFonts w:ascii="Barlow" w:eastAsia="Times New Roman" w:hAnsi="Barlow" w:cs="Calibri"/>
                <w:color w:val="000000"/>
                <w:sz w:val="18"/>
                <w:szCs w:val="18"/>
                <w:lang w:eastAsia="es-MX"/>
              </w:rPr>
            </w:pPr>
            <w:hyperlink w:history="1">
              <w:r w:rsidRPr="00DC3997">
                <w:rPr>
                  <w:rFonts w:ascii="Barlow" w:eastAsia="Times New Roman" w:hAnsi="Barlow" w:cs="Calibri"/>
                  <w:color w:val="000000"/>
                  <w:sz w:val="18"/>
                  <w:szCs w:val="18"/>
                  <w:lang w:eastAsia="es-MX"/>
                </w:rPr>
                <w:t>2020-A-31000-19-1466-06-004</w:t>
              </w:r>
            </w:hyperlink>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4267DC9E"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31F0DA28"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59BE4CEC"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10</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7499F151"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50CBACBB"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1466-DS-GF</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30AE68F6"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Fondo de Aportaciones para la Nómina Educativa y Gasto Operativo</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DFD75D7"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2020-A-31000-19-1466-06-005</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6F9E9617"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5D62C0DD"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7FEDF649"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11</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670E52D7"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B8CF9EB"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1466-DS-GF</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5A5C70DB"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Fondo de Aportaciones para la Nómina Educativa y Gasto Operativo</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7625C26"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2020-A-31000-19-1466-06-006</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0375E870"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65E18DB2"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308DD69F"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12</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4C6F60A9"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67DC177F"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1468</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017E56C1"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Recursos del Fondo de Infraestructura Social para las Entidades (FISE)</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66D2E801"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2020-A-31000-19-1468-06-001</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441B498D"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r w14:paraId="41198EB9" w14:textId="77777777" w:rsidTr="00005781">
        <w:tblPrEx>
          <w:tblW w:w="5000" w:type="pct"/>
          <w:jc w:val="center"/>
          <w:tblLayout w:type="fixed"/>
          <w:tblLook w:val="04A0"/>
        </w:tblPrEx>
        <w:trPr>
          <w:trHeight w:val="575"/>
          <w:jc w:val="center"/>
        </w:trPr>
        <w:tc>
          <w:tcPr>
            <w:tcW w:w="238"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1905DFF3"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w:t>
            </w:r>
            <w:r>
              <w:rPr>
                <w:rFonts w:ascii="Barlow" w:eastAsia="Times New Roman" w:hAnsi="Barlow" w:cs="Calibri"/>
                <w:color w:val="000000"/>
                <w:sz w:val="18"/>
                <w:szCs w:val="18"/>
                <w:lang w:eastAsia="es-MX"/>
              </w:rPr>
              <w:t>3</w:t>
            </w:r>
          </w:p>
        </w:tc>
        <w:tc>
          <w:tcPr>
            <w:tcW w:w="562"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116D318A"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w:t>
            </w:r>
          </w:p>
        </w:tc>
        <w:tc>
          <w:tcPr>
            <w:tcW w:w="7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251240D1"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1468</w:t>
            </w:r>
          </w:p>
        </w:tc>
        <w:tc>
          <w:tcPr>
            <w:tcW w:w="1123"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484D68EB" w14:textId="77777777">
            <w:pP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Recursos del Fondo de Infraestructura Social para las Entidades (FISE)</w:t>
            </w:r>
          </w:p>
        </w:tc>
        <w:tc>
          <w:tcPr>
            <w:tcW w:w="1579" w:type="pct"/>
            <w:tcBorders>
              <w:top w:val="single" w:sz="4" w:space="0" w:color="auto"/>
              <w:left w:val="single" w:sz="4" w:space="0" w:color="auto"/>
              <w:bottom w:val="single" w:sz="4" w:space="0" w:color="auto"/>
              <w:right w:val="single" w:sz="4" w:space="0" w:color="auto"/>
            </w:tcBorders>
            <w:vAlign w:val="center"/>
          </w:tcPr>
          <w:p w:rsidR="005A6BA0" w:rsidRPr="00DC3997" w:rsidP="00005781" w14:paraId="5CBED4CA" w14:textId="77777777">
            <w:pPr>
              <w:jc w:val="center"/>
              <w:rPr>
                <w:rFonts w:ascii="Barlow" w:eastAsia="Times New Roman" w:hAnsi="Barlow" w:cs="Calibri"/>
                <w:color w:val="000000"/>
                <w:sz w:val="18"/>
                <w:szCs w:val="18"/>
                <w:lang w:eastAsia="es-MX"/>
              </w:rPr>
            </w:pPr>
            <w:r w:rsidRPr="00DC3997">
              <w:rPr>
                <w:rFonts w:ascii="Barlow" w:eastAsia="Times New Roman" w:hAnsi="Barlow" w:cs="Calibri"/>
                <w:color w:val="000000"/>
                <w:sz w:val="18"/>
                <w:szCs w:val="18"/>
                <w:lang w:eastAsia="es-MX"/>
              </w:rPr>
              <w:t>2020-A-31000-19-1468-06-002</w:t>
            </w:r>
          </w:p>
        </w:tc>
        <w:tc>
          <w:tcPr>
            <w:tcW w:w="775" w:type="pct"/>
            <w:tcBorders>
              <w:top w:val="single" w:sz="4" w:space="0" w:color="auto"/>
              <w:left w:val="single" w:sz="4" w:space="0" w:color="auto"/>
              <w:bottom w:val="single" w:sz="4" w:space="0" w:color="auto"/>
              <w:right w:val="single" w:sz="4" w:space="0" w:color="auto"/>
            </w:tcBorders>
            <w:vAlign w:val="center"/>
          </w:tcPr>
          <w:p w:rsidR="005A6BA0" w:rsidRPr="004905F6" w:rsidP="00005781" w14:paraId="1FF625EC" w14:textId="77777777">
            <w:pPr>
              <w:jc w:val="center"/>
              <w:rPr>
                <w:rFonts w:ascii="Barlow" w:eastAsia="Times New Roman" w:hAnsi="Barlow" w:cs="Calibri"/>
                <w:color w:val="000000"/>
                <w:sz w:val="18"/>
                <w:szCs w:val="18"/>
                <w:lang w:eastAsia="es-MX"/>
              </w:rPr>
            </w:pPr>
            <w:r w:rsidRPr="004905F6">
              <w:rPr>
                <w:rFonts w:ascii="Barlow" w:eastAsia="Times New Roman" w:hAnsi="Barlow" w:cs="Calibri"/>
                <w:color w:val="000000"/>
                <w:sz w:val="18"/>
                <w:szCs w:val="18"/>
                <w:lang w:eastAsia="es-MX"/>
              </w:rPr>
              <w:t>Pliego de Observaciones</w:t>
            </w:r>
          </w:p>
        </w:tc>
      </w:tr>
    </w:tbl>
    <w:p w:rsidR="005A6BA0" w:rsidRPr="005C31C7" w:rsidP="005A6BA0" w14:paraId="0C852DB2" w14:textId="77777777">
      <w:pPr>
        <w:spacing w:before="160" w:line="276" w:lineRule="auto"/>
        <w:ind w:firstLine="709"/>
        <w:jc w:val="both"/>
        <w:rPr>
          <w:rFonts w:ascii="Barlow" w:hAnsi="Barlow" w:cs="Arial"/>
          <w:sz w:val="22"/>
          <w:szCs w:val="22"/>
        </w:rPr>
      </w:pPr>
      <w:r w:rsidRPr="005C31C7">
        <w:rPr>
          <w:rFonts w:ascii="Barlow" w:hAnsi="Barlow" w:cs="Helvetica"/>
          <w:sz w:val="22"/>
          <w:szCs w:val="22"/>
        </w:rPr>
        <w:t>Para tal efecto, se llevaron a cabo diversas acciones entre las que se encuentran:</w:t>
      </w:r>
    </w:p>
    <w:p w:rsidR="005A6BA0" w:rsidRPr="005C31C7" w:rsidP="005A6BA0" w14:paraId="6C36BB03" w14:textId="77777777">
      <w:pPr>
        <w:pStyle w:val="ListParagraph"/>
        <w:numPr>
          <w:ilvl w:val="0"/>
          <w:numId w:val="52"/>
        </w:numPr>
        <w:spacing w:before="160" w:after="160" w:line="276" w:lineRule="auto"/>
        <w:ind w:left="714" w:hanging="357"/>
        <w:jc w:val="both"/>
        <w:rPr>
          <w:rFonts w:ascii="Barlow" w:hAnsi="Barlow" w:eastAsiaTheme="minorEastAsia" w:cs="Helvetica"/>
          <w:color w:val="auto"/>
          <w:sz w:val="22"/>
          <w:szCs w:val="22"/>
          <w:lang w:eastAsia="en-US"/>
        </w:rPr>
      </w:pPr>
      <w:r w:rsidRPr="005C31C7">
        <w:rPr>
          <w:rFonts w:ascii="Barlow" w:hAnsi="Barlow" w:eastAsiaTheme="minorEastAsia" w:cs="Helvetica"/>
          <w:color w:val="auto"/>
          <w:sz w:val="22"/>
          <w:szCs w:val="22"/>
          <w:lang w:eastAsia="en-US"/>
        </w:rPr>
        <w:t>Solicitud de información y documentación a</w:t>
      </w:r>
      <w:r>
        <w:rPr>
          <w:rFonts w:ascii="Barlow" w:hAnsi="Barlow" w:eastAsiaTheme="minorEastAsia" w:cs="Helvetica"/>
          <w:color w:val="auto"/>
          <w:sz w:val="22"/>
          <w:szCs w:val="22"/>
          <w:lang w:eastAsia="en-US"/>
        </w:rPr>
        <w:t xml:space="preserve"> los </w:t>
      </w:r>
      <w:r w:rsidRPr="005C31C7">
        <w:rPr>
          <w:rFonts w:ascii="Barlow" w:hAnsi="Barlow" w:eastAsiaTheme="minorEastAsia" w:cs="Helvetica"/>
          <w:color w:val="auto"/>
          <w:sz w:val="22"/>
          <w:szCs w:val="22"/>
          <w:lang w:eastAsia="en-US"/>
        </w:rPr>
        <w:t>ejecutor</w:t>
      </w:r>
      <w:r>
        <w:rPr>
          <w:rFonts w:ascii="Barlow" w:hAnsi="Barlow" w:eastAsiaTheme="minorEastAsia" w:cs="Helvetica"/>
          <w:color w:val="auto"/>
          <w:sz w:val="22"/>
          <w:szCs w:val="22"/>
          <w:lang w:eastAsia="en-US"/>
        </w:rPr>
        <w:t>es</w:t>
      </w:r>
      <w:r w:rsidRPr="005C31C7">
        <w:rPr>
          <w:rFonts w:ascii="Barlow" w:hAnsi="Barlow" w:eastAsiaTheme="minorEastAsia" w:cs="Helvetica"/>
          <w:color w:val="auto"/>
          <w:sz w:val="22"/>
          <w:szCs w:val="22"/>
          <w:lang w:eastAsia="en-US"/>
        </w:rPr>
        <w:t xml:space="preserve"> del gasto.</w:t>
      </w:r>
    </w:p>
    <w:p w:rsidR="005A6BA0" w:rsidRPr="005C31C7" w:rsidP="005A6BA0" w14:paraId="0AB14885" w14:textId="77777777">
      <w:pPr>
        <w:pStyle w:val="ListParagraph"/>
        <w:numPr>
          <w:ilvl w:val="0"/>
          <w:numId w:val="52"/>
        </w:numPr>
        <w:spacing w:before="160" w:after="160" w:line="276" w:lineRule="auto"/>
        <w:jc w:val="both"/>
        <w:rPr>
          <w:rFonts w:ascii="Barlow" w:hAnsi="Barlow" w:eastAsiaTheme="minorEastAsia" w:cs="Helvetica"/>
          <w:color w:val="auto"/>
          <w:sz w:val="22"/>
          <w:szCs w:val="22"/>
          <w:lang w:eastAsia="en-US"/>
        </w:rPr>
      </w:pPr>
      <w:r w:rsidRPr="005C31C7">
        <w:rPr>
          <w:rFonts w:ascii="Barlow" w:hAnsi="Barlow" w:eastAsiaTheme="minorEastAsia" w:cs="Helvetica"/>
          <w:color w:val="auto"/>
          <w:sz w:val="22"/>
          <w:szCs w:val="22"/>
          <w:lang w:eastAsia="en-US"/>
        </w:rPr>
        <w:t xml:space="preserve">Recepción y análisis de la información y documentación enviada por </w:t>
      </w:r>
      <w:r>
        <w:rPr>
          <w:rFonts w:ascii="Barlow" w:hAnsi="Barlow" w:eastAsiaTheme="minorEastAsia" w:cs="Helvetica"/>
          <w:color w:val="auto"/>
          <w:sz w:val="22"/>
          <w:szCs w:val="22"/>
          <w:lang w:eastAsia="en-US"/>
        </w:rPr>
        <w:t xml:space="preserve">los </w:t>
      </w:r>
      <w:r w:rsidRPr="005C31C7">
        <w:rPr>
          <w:rFonts w:ascii="Barlow" w:hAnsi="Barlow" w:eastAsiaTheme="minorEastAsia" w:cs="Helvetica"/>
          <w:color w:val="auto"/>
          <w:sz w:val="22"/>
          <w:szCs w:val="22"/>
          <w:lang w:eastAsia="en-US"/>
        </w:rPr>
        <w:t>ejecutor</w:t>
      </w:r>
      <w:r>
        <w:rPr>
          <w:rFonts w:ascii="Barlow" w:hAnsi="Barlow" w:eastAsiaTheme="minorEastAsia" w:cs="Helvetica"/>
          <w:color w:val="auto"/>
          <w:sz w:val="22"/>
          <w:szCs w:val="22"/>
          <w:lang w:eastAsia="en-US"/>
        </w:rPr>
        <w:t>es</w:t>
      </w:r>
      <w:r w:rsidRPr="005C31C7">
        <w:rPr>
          <w:rFonts w:ascii="Barlow" w:hAnsi="Barlow" w:eastAsiaTheme="minorEastAsia" w:cs="Helvetica"/>
          <w:color w:val="auto"/>
          <w:sz w:val="22"/>
          <w:szCs w:val="22"/>
          <w:lang w:eastAsia="en-US"/>
        </w:rPr>
        <w:t xml:space="preserve"> del gasto.</w:t>
      </w:r>
    </w:p>
    <w:p w:rsidR="005A6BA0" w:rsidRPr="005C31C7" w:rsidP="005A6BA0" w14:paraId="4E37D57B" w14:textId="77777777">
      <w:pPr>
        <w:pStyle w:val="ListParagraph"/>
        <w:numPr>
          <w:ilvl w:val="0"/>
          <w:numId w:val="52"/>
        </w:numPr>
        <w:spacing w:before="160" w:after="160" w:line="276" w:lineRule="auto"/>
        <w:jc w:val="both"/>
        <w:rPr>
          <w:rFonts w:ascii="Barlow" w:hAnsi="Barlow" w:eastAsiaTheme="minorEastAsia" w:cs="Helvetica"/>
          <w:color w:val="auto"/>
          <w:sz w:val="22"/>
          <w:szCs w:val="22"/>
          <w:lang w:eastAsia="en-US"/>
        </w:rPr>
      </w:pPr>
      <w:r w:rsidRPr="005C31C7">
        <w:rPr>
          <w:rFonts w:ascii="Barlow" w:hAnsi="Barlow" w:eastAsiaTheme="minorEastAsia" w:cs="Helvetica"/>
          <w:color w:val="auto"/>
          <w:sz w:val="22"/>
          <w:szCs w:val="22"/>
          <w:lang w:eastAsia="en-US"/>
        </w:rPr>
        <w:t>Envío del resultado de la revisión efectuada</w:t>
      </w:r>
      <w:r>
        <w:rPr>
          <w:rFonts w:ascii="Barlow" w:hAnsi="Barlow" w:eastAsiaTheme="minorEastAsia" w:cs="Helvetica"/>
          <w:color w:val="auto"/>
          <w:sz w:val="22"/>
          <w:szCs w:val="22"/>
          <w:lang w:eastAsia="en-US"/>
        </w:rPr>
        <w:t xml:space="preserve"> a los </w:t>
      </w:r>
      <w:r w:rsidRPr="005C31C7">
        <w:rPr>
          <w:rFonts w:ascii="Barlow" w:hAnsi="Barlow" w:eastAsiaTheme="minorEastAsia" w:cs="Helvetica"/>
          <w:color w:val="auto"/>
          <w:sz w:val="22"/>
          <w:szCs w:val="22"/>
          <w:lang w:eastAsia="en-US"/>
        </w:rPr>
        <w:t>ejecutor</w:t>
      </w:r>
      <w:r>
        <w:rPr>
          <w:rFonts w:ascii="Barlow" w:hAnsi="Barlow" w:eastAsiaTheme="minorEastAsia" w:cs="Helvetica"/>
          <w:color w:val="auto"/>
          <w:sz w:val="22"/>
          <w:szCs w:val="22"/>
          <w:lang w:eastAsia="en-US"/>
        </w:rPr>
        <w:t>es</w:t>
      </w:r>
      <w:r w:rsidRPr="005C31C7">
        <w:rPr>
          <w:rFonts w:ascii="Barlow" w:hAnsi="Barlow" w:eastAsiaTheme="minorEastAsia" w:cs="Helvetica"/>
          <w:color w:val="auto"/>
          <w:sz w:val="22"/>
          <w:szCs w:val="22"/>
          <w:lang w:eastAsia="en-US"/>
        </w:rPr>
        <w:t xml:space="preserve"> del gasto, para su corrección o complemento.</w:t>
      </w:r>
    </w:p>
    <w:p w:rsidR="005A6BA0" w:rsidRPr="005C31C7" w:rsidP="005A6BA0" w14:paraId="4F05AE3E" w14:textId="77777777">
      <w:pPr>
        <w:pStyle w:val="ListParagraph"/>
        <w:numPr>
          <w:ilvl w:val="0"/>
          <w:numId w:val="52"/>
        </w:numPr>
        <w:spacing w:before="160" w:after="160" w:line="276" w:lineRule="auto"/>
        <w:jc w:val="both"/>
        <w:rPr>
          <w:rFonts w:ascii="Barlow" w:hAnsi="Barlow" w:eastAsiaTheme="minorEastAsia" w:cs="Helvetica"/>
          <w:color w:val="auto"/>
          <w:sz w:val="22"/>
          <w:szCs w:val="22"/>
          <w:lang w:eastAsia="en-US"/>
        </w:rPr>
      </w:pPr>
      <w:r w:rsidRPr="005C31C7">
        <w:rPr>
          <w:rFonts w:ascii="Barlow" w:hAnsi="Barlow" w:eastAsiaTheme="minorEastAsia" w:cs="Helvetica"/>
          <w:color w:val="auto"/>
          <w:sz w:val="22"/>
          <w:szCs w:val="22"/>
          <w:lang w:eastAsia="en-US"/>
        </w:rPr>
        <w:t>Elaboración de oficio</w:t>
      </w:r>
      <w:r>
        <w:rPr>
          <w:rFonts w:ascii="Barlow" w:hAnsi="Barlow" w:eastAsiaTheme="minorEastAsia" w:cs="Helvetica"/>
          <w:color w:val="auto"/>
          <w:sz w:val="22"/>
          <w:szCs w:val="22"/>
          <w:lang w:eastAsia="en-US"/>
        </w:rPr>
        <w:t>s a</w:t>
      </w:r>
      <w:r w:rsidRPr="005C31C7">
        <w:rPr>
          <w:rFonts w:ascii="Barlow" w:hAnsi="Barlow" w:eastAsiaTheme="minorEastAsia" w:cs="Helvetica"/>
          <w:color w:val="auto"/>
          <w:sz w:val="22"/>
          <w:szCs w:val="22"/>
          <w:lang w:eastAsia="en-US"/>
        </w:rPr>
        <w:t xml:space="preserve"> </w:t>
      </w:r>
      <w:r>
        <w:rPr>
          <w:rFonts w:ascii="Barlow" w:hAnsi="Barlow" w:eastAsiaTheme="minorEastAsia" w:cs="Helvetica"/>
          <w:color w:val="auto"/>
          <w:sz w:val="22"/>
          <w:szCs w:val="22"/>
          <w:lang w:eastAsia="en-US"/>
        </w:rPr>
        <w:t xml:space="preserve">los </w:t>
      </w:r>
      <w:r w:rsidRPr="005C31C7">
        <w:rPr>
          <w:rFonts w:ascii="Barlow" w:hAnsi="Barlow" w:eastAsiaTheme="minorEastAsia" w:cs="Helvetica"/>
          <w:color w:val="auto"/>
          <w:sz w:val="22"/>
          <w:szCs w:val="22"/>
          <w:lang w:eastAsia="en-US"/>
        </w:rPr>
        <w:t>ejecutor</w:t>
      </w:r>
      <w:r>
        <w:rPr>
          <w:rFonts w:ascii="Barlow" w:hAnsi="Barlow" w:eastAsiaTheme="minorEastAsia" w:cs="Helvetica"/>
          <w:color w:val="auto"/>
          <w:sz w:val="22"/>
          <w:szCs w:val="22"/>
          <w:lang w:eastAsia="en-US"/>
        </w:rPr>
        <w:t>es</w:t>
      </w:r>
      <w:r w:rsidRPr="005C31C7">
        <w:rPr>
          <w:rFonts w:ascii="Barlow" w:hAnsi="Barlow" w:eastAsiaTheme="minorEastAsia" w:cs="Helvetica"/>
          <w:color w:val="auto"/>
          <w:sz w:val="22"/>
          <w:szCs w:val="22"/>
          <w:lang w:eastAsia="en-US"/>
        </w:rPr>
        <w:t xml:space="preserve"> del gasto solicitándole</w:t>
      </w:r>
      <w:r>
        <w:rPr>
          <w:rFonts w:ascii="Barlow" w:hAnsi="Barlow" w:eastAsiaTheme="minorEastAsia" w:cs="Helvetica"/>
          <w:color w:val="auto"/>
          <w:sz w:val="22"/>
          <w:szCs w:val="22"/>
          <w:lang w:eastAsia="en-US"/>
        </w:rPr>
        <w:t>s que</w:t>
      </w:r>
      <w:r w:rsidRPr="005C31C7">
        <w:rPr>
          <w:rFonts w:ascii="Barlow" w:hAnsi="Barlow" w:eastAsiaTheme="minorEastAsia" w:cs="Helvetica"/>
          <w:color w:val="auto"/>
          <w:sz w:val="22"/>
          <w:szCs w:val="22"/>
          <w:lang w:eastAsia="en-US"/>
        </w:rPr>
        <w:t xml:space="preserve"> informe</w:t>
      </w:r>
      <w:r>
        <w:rPr>
          <w:rFonts w:ascii="Barlow" w:hAnsi="Barlow" w:eastAsiaTheme="minorEastAsia" w:cs="Helvetica"/>
          <w:color w:val="auto"/>
          <w:sz w:val="22"/>
          <w:szCs w:val="22"/>
          <w:lang w:eastAsia="en-US"/>
        </w:rPr>
        <w:t>n</w:t>
      </w:r>
      <w:r w:rsidRPr="005C31C7">
        <w:rPr>
          <w:rFonts w:ascii="Barlow" w:hAnsi="Barlow" w:eastAsiaTheme="minorEastAsia" w:cs="Helvetica"/>
          <w:color w:val="auto"/>
          <w:sz w:val="22"/>
          <w:szCs w:val="22"/>
          <w:lang w:eastAsia="en-US"/>
        </w:rPr>
        <w:t xml:space="preserve"> si cuenta</w:t>
      </w:r>
      <w:r>
        <w:rPr>
          <w:rFonts w:ascii="Barlow" w:hAnsi="Barlow" w:eastAsiaTheme="minorEastAsia" w:cs="Helvetica"/>
          <w:color w:val="auto"/>
          <w:sz w:val="22"/>
          <w:szCs w:val="22"/>
          <w:lang w:eastAsia="en-US"/>
        </w:rPr>
        <w:t>n</w:t>
      </w:r>
      <w:r w:rsidRPr="005C31C7">
        <w:rPr>
          <w:rFonts w:ascii="Barlow" w:hAnsi="Barlow" w:eastAsiaTheme="minorEastAsia" w:cs="Helvetica"/>
          <w:color w:val="auto"/>
          <w:sz w:val="22"/>
          <w:szCs w:val="22"/>
          <w:lang w:eastAsia="en-US"/>
        </w:rPr>
        <w:t xml:space="preserve"> con mayores elementos para presentar.</w:t>
      </w:r>
    </w:p>
    <w:p w:rsidR="005A6BA0" w:rsidRPr="005C31C7" w:rsidP="005A6BA0" w14:paraId="27FA6335" w14:textId="77777777">
      <w:pPr>
        <w:pStyle w:val="ListParagraph"/>
        <w:numPr>
          <w:ilvl w:val="0"/>
          <w:numId w:val="52"/>
        </w:numPr>
        <w:spacing w:before="160" w:after="160" w:line="276" w:lineRule="auto"/>
        <w:jc w:val="both"/>
        <w:rPr>
          <w:rFonts w:ascii="Barlow" w:hAnsi="Barlow" w:eastAsiaTheme="minorEastAsia" w:cs="Helvetica"/>
          <w:color w:val="auto"/>
          <w:sz w:val="22"/>
          <w:szCs w:val="22"/>
          <w:lang w:eastAsia="en-US"/>
        </w:rPr>
      </w:pPr>
      <w:r w:rsidRPr="005C31C7">
        <w:rPr>
          <w:rFonts w:ascii="Barlow" w:hAnsi="Barlow" w:eastAsiaTheme="minorEastAsia" w:cs="Helvetica"/>
          <w:color w:val="auto"/>
          <w:sz w:val="22"/>
          <w:szCs w:val="22"/>
          <w:lang w:eastAsia="en-US"/>
        </w:rPr>
        <w:t>Reuniones presenciales con los ejecutores del gasto para dar atención a las acciones señaladas con anterioridad.</w:t>
      </w:r>
    </w:p>
    <w:p w:rsidR="005A6BA0" w:rsidRPr="00112260" w:rsidP="005A6BA0" w14:paraId="4BBCA432" w14:textId="77777777">
      <w:pPr>
        <w:spacing w:before="160" w:line="276" w:lineRule="auto"/>
        <w:ind w:firstLine="708"/>
        <w:jc w:val="both"/>
        <w:rPr>
          <w:rFonts w:ascii="Barlow" w:hAnsi="Barlow" w:cs="Helvetica"/>
          <w:sz w:val="22"/>
          <w:szCs w:val="22"/>
        </w:rPr>
      </w:pPr>
      <w:r w:rsidRPr="00112260">
        <w:rPr>
          <w:rFonts w:ascii="Barlow" w:hAnsi="Barlow" w:cs="Helvetica"/>
          <w:sz w:val="22"/>
          <w:szCs w:val="22"/>
        </w:rPr>
        <w:t>Asimismo, se dio atención a 2 solicitudes de información y documentación realizadas por el Área Investigadora de la Auditoría Superior de la Federación.</w:t>
      </w:r>
    </w:p>
    <w:p w:rsidR="005A6BA0" w:rsidRPr="00B26C37" w:rsidP="00AF392B" w14:paraId="1EF3F7FE" w14:textId="77777777">
      <w:pPr>
        <w:pStyle w:val="Heading4"/>
      </w:pPr>
      <w:bookmarkStart w:id="100" w:name="_Toc156205122"/>
      <w:bookmarkStart w:id="101" w:name="_Toc157178899"/>
      <w:r w:rsidRPr="00CB1648">
        <w:t>3.2.3.</w:t>
      </w:r>
      <w:r>
        <w:t>2</w:t>
      </w:r>
      <w:r w:rsidRPr="00CB1648">
        <w:t xml:space="preserve"> Resultados Finales y Observaciones Preliminares de las Auditorías</w:t>
      </w:r>
      <w:r>
        <w:t xml:space="preserve"> derivadas de la </w:t>
      </w:r>
      <w:r w:rsidRPr="00B26C37">
        <w:t>Fiscaliz</w:t>
      </w:r>
      <w:r>
        <w:t>ación de la Cuenta Pública 2022</w:t>
      </w:r>
      <w:bookmarkEnd w:id="100"/>
      <w:bookmarkEnd w:id="101"/>
    </w:p>
    <w:p w:rsidR="005A6BA0" w:rsidRPr="005C31C7" w:rsidP="005A6BA0" w14:paraId="107D9F59" w14:textId="77777777">
      <w:pPr>
        <w:spacing w:before="160" w:line="276" w:lineRule="auto"/>
        <w:ind w:firstLine="709"/>
        <w:jc w:val="both"/>
        <w:rPr>
          <w:rFonts w:ascii="Barlow" w:hAnsi="Barlow" w:cs="Helvetica"/>
          <w:sz w:val="22"/>
          <w:szCs w:val="22"/>
        </w:rPr>
      </w:pPr>
      <w:r w:rsidRPr="005C31C7">
        <w:rPr>
          <w:rFonts w:ascii="Barlow" w:hAnsi="Barlow" w:cs="Helvetica"/>
          <w:sz w:val="22"/>
          <w:szCs w:val="22"/>
        </w:rPr>
        <w:t>Derivado de los trabajos de fiscalización de la ASF a la Cuenta Pública 2022, se envió información y documentación para la atención a los resultados finales correspondientes a 4 auditorías:</w:t>
      </w:r>
    </w:p>
    <w:tbl>
      <w:tblPr>
        <w:tblStyle w:val="Tablaconcuadrcula1"/>
        <w:tblW w:w="0" w:type="auto"/>
        <w:jc w:val="center"/>
        <w:tblLook w:val="04A0"/>
      </w:tblPr>
      <w:tblGrid>
        <w:gridCol w:w="368"/>
        <w:gridCol w:w="4305"/>
        <w:gridCol w:w="2552"/>
      </w:tblGrid>
      <w:tr w14:paraId="1015FEF7" w14:textId="77777777" w:rsidTr="00005781">
        <w:tblPrEx>
          <w:tblW w:w="0" w:type="auto"/>
          <w:jc w:val="center"/>
          <w:tblLook w:val="04A0"/>
        </w:tblPrEx>
        <w:trPr>
          <w:trHeight w:val="45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3E56C52A" w14:textId="77777777">
            <w:pPr>
              <w:spacing w:line="276" w:lineRule="auto"/>
              <w:jc w:val="center"/>
              <w:rPr>
                <w:rFonts w:ascii="Barlow" w:hAnsi="Barlow" w:cs="Helvetica"/>
                <w:b/>
                <w:sz w:val="22"/>
                <w:szCs w:val="22"/>
              </w:rPr>
            </w:pPr>
            <w:r w:rsidRPr="005C31C7">
              <w:rPr>
                <w:rFonts w:ascii="Barlow" w:hAnsi="Barlow" w:cs="Helvetica"/>
                <w:b/>
                <w:sz w:val="22"/>
                <w:szCs w:val="22"/>
              </w:rPr>
              <w:t>#</w:t>
            </w:r>
          </w:p>
        </w:tc>
        <w:tc>
          <w:tcPr>
            <w:tcW w:w="4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21D6C011" w14:textId="77777777">
            <w:pPr>
              <w:spacing w:line="276" w:lineRule="auto"/>
              <w:jc w:val="center"/>
              <w:rPr>
                <w:rFonts w:ascii="Barlow" w:hAnsi="Barlow" w:cs="Helvetica"/>
                <w:b/>
                <w:sz w:val="22"/>
                <w:szCs w:val="22"/>
              </w:rPr>
            </w:pPr>
            <w:r w:rsidRPr="005C31C7">
              <w:rPr>
                <w:rFonts w:ascii="Barlow" w:hAnsi="Barlow" w:cs="Helvetica"/>
                <w:b/>
                <w:sz w:val="22"/>
                <w:szCs w:val="22"/>
              </w:rPr>
              <w:t>Número y nombre de la auditoría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1C7" w:rsidP="00005781" w14:paraId="4692FD8E" w14:textId="77777777">
            <w:pPr>
              <w:spacing w:line="276" w:lineRule="auto"/>
              <w:jc w:val="center"/>
              <w:rPr>
                <w:rFonts w:ascii="Barlow" w:hAnsi="Barlow" w:cs="Helvetica"/>
                <w:b/>
                <w:sz w:val="22"/>
                <w:szCs w:val="22"/>
              </w:rPr>
            </w:pPr>
            <w:r w:rsidRPr="005C31C7">
              <w:rPr>
                <w:rFonts w:ascii="Barlow" w:hAnsi="Barlow" w:cs="Helvetica"/>
                <w:b/>
                <w:sz w:val="22"/>
                <w:szCs w:val="22"/>
              </w:rPr>
              <w:t>Dependencia, entidad u organismo autónomo</w:t>
            </w:r>
          </w:p>
        </w:tc>
      </w:tr>
      <w:tr w14:paraId="6683F53A" w14:textId="77777777" w:rsidTr="00005781">
        <w:tblPrEx>
          <w:tblW w:w="0" w:type="auto"/>
          <w:jc w:val="center"/>
          <w:tblLook w:val="04A0"/>
        </w:tblPrEx>
        <w:trPr>
          <w:trHeight w:val="24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EE0700" w:rsidP="00005781" w14:paraId="36E2FD0F" w14:textId="77777777">
            <w:pPr>
              <w:spacing w:line="276" w:lineRule="auto"/>
              <w:jc w:val="center"/>
              <w:rPr>
                <w:rFonts w:ascii="Barlow" w:hAnsi="Barlow" w:cs="Helvetica"/>
                <w:sz w:val="20"/>
                <w:szCs w:val="20"/>
              </w:rPr>
            </w:pPr>
            <w:r w:rsidRPr="00EE0700">
              <w:rPr>
                <w:rFonts w:ascii="Barlow" w:hAnsi="Barlow" w:cs="Helvetica"/>
                <w:sz w:val="20"/>
                <w:szCs w:val="20"/>
              </w:rPr>
              <w:t>1</w:t>
            </w:r>
          </w:p>
        </w:tc>
        <w:tc>
          <w:tcPr>
            <w:tcW w:w="4305" w:type="dxa"/>
            <w:tcBorders>
              <w:top w:val="single" w:sz="4" w:space="0" w:color="auto"/>
              <w:left w:val="single" w:sz="4" w:space="0" w:color="auto"/>
              <w:bottom w:val="single" w:sz="4" w:space="0" w:color="auto"/>
              <w:right w:val="single" w:sz="4" w:space="0" w:color="auto"/>
            </w:tcBorders>
            <w:vAlign w:val="center"/>
            <w:hideMark/>
          </w:tcPr>
          <w:p w:rsidR="005A6BA0" w:rsidRPr="00EE0700" w:rsidP="00005781" w14:paraId="3D12EC2F" w14:textId="77777777">
            <w:pPr>
              <w:spacing w:line="276" w:lineRule="auto"/>
              <w:jc w:val="both"/>
              <w:rPr>
                <w:rFonts w:ascii="Barlow" w:hAnsi="Barlow" w:cs="Helvetica"/>
                <w:sz w:val="20"/>
                <w:szCs w:val="20"/>
              </w:rPr>
            </w:pPr>
            <w:r w:rsidRPr="00EE0700">
              <w:rPr>
                <w:rFonts w:ascii="Barlow" w:hAnsi="Barlow" w:cs="Helvetica"/>
                <w:color w:val="000000"/>
                <w:sz w:val="20"/>
                <w:szCs w:val="20"/>
              </w:rPr>
              <w:t>2032 con título “Subsidios Federales para Organismos Descentralizados Estatales” (ODES)</w:t>
            </w:r>
          </w:p>
        </w:tc>
        <w:tc>
          <w:tcPr>
            <w:tcW w:w="2552" w:type="dxa"/>
            <w:tcBorders>
              <w:top w:val="single" w:sz="4" w:space="0" w:color="auto"/>
              <w:left w:val="single" w:sz="4" w:space="0" w:color="auto"/>
              <w:bottom w:val="single" w:sz="4" w:space="0" w:color="auto"/>
              <w:right w:val="single" w:sz="4" w:space="0" w:color="auto"/>
            </w:tcBorders>
            <w:vAlign w:val="center"/>
            <w:hideMark/>
          </w:tcPr>
          <w:p w:rsidR="005A6BA0" w:rsidRPr="00EE0700" w:rsidP="00005781" w14:paraId="19FBA8B5" w14:textId="77777777">
            <w:pPr>
              <w:spacing w:line="276" w:lineRule="auto"/>
              <w:jc w:val="center"/>
              <w:rPr>
                <w:rFonts w:ascii="Barlow" w:hAnsi="Barlow" w:cs="Helvetica"/>
                <w:sz w:val="20"/>
                <w:szCs w:val="20"/>
              </w:rPr>
            </w:pPr>
            <w:r w:rsidRPr="00EE0700">
              <w:rPr>
                <w:rFonts w:ascii="Barlow" w:hAnsi="Barlow" w:cs="Calibri"/>
                <w:color w:val="000000"/>
                <w:sz w:val="20"/>
                <w:szCs w:val="20"/>
              </w:rPr>
              <w:t>ITSV</w:t>
            </w:r>
          </w:p>
        </w:tc>
      </w:tr>
      <w:tr w14:paraId="6812F3E8" w14:textId="77777777" w:rsidTr="00005781">
        <w:tblPrEx>
          <w:tblW w:w="0" w:type="auto"/>
          <w:jc w:val="center"/>
          <w:tblLook w:val="04A0"/>
        </w:tblPrEx>
        <w:trPr>
          <w:trHeight w:val="3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A6BA0" w:rsidRPr="00EE0700" w:rsidP="00005781" w14:paraId="6F63AB3A" w14:textId="77777777">
            <w:pPr>
              <w:spacing w:line="276" w:lineRule="auto"/>
              <w:jc w:val="center"/>
              <w:rPr>
                <w:rFonts w:ascii="Barlow" w:hAnsi="Barlow" w:cs="Helvetica"/>
                <w:sz w:val="20"/>
                <w:szCs w:val="20"/>
              </w:rPr>
            </w:pPr>
            <w:r w:rsidRPr="00EE0700">
              <w:rPr>
                <w:rFonts w:ascii="Barlow" w:hAnsi="Barlow" w:cs="Helvetica"/>
                <w:sz w:val="20"/>
                <w:szCs w:val="20"/>
              </w:rPr>
              <w:t>2</w:t>
            </w:r>
          </w:p>
        </w:tc>
        <w:tc>
          <w:tcPr>
            <w:tcW w:w="4305" w:type="dxa"/>
            <w:tcBorders>
              <w:top w:val="single" w:sz="4" w:space="0" w:color="auto"/>
              <w:left w:val="single" w:sz="4" w:space="0" w:color="auto"/>
              <w:bottom w:val="single" w:sz="4" w:space="0" w:color="auto"/>
              <w:right w:val="single" w:sz="4" w:space="0" w:color="auto"/>
            </w:tcBorders>
            <w:vAlign w:val="center"/>
            <w:hideMark/>
          </w:tcPr>
          <w:p w:rsidR="005A6BA0" w:rsidRPr="00EE0700" w:rsidP="00005781" w14:paraId="5DACC542" w14:textId="77777777">
            <w:pPr>
              <w:spacing w:line="276" w:lineRule="auto"/>
              <w:jc w:val="both"/>
              <w:rPr>
                <w:rFonts w:ascii="Barlow" w:hAnsi="Barlow" w:cs="Helvetica"/>
                <w:sz w:val="20"/>
                <w:szCs w:val="20"/>
              </w:rPr>
            </w:pPr>
            <w:r w:rsidRPr="00EE0700">
              <w:rPr>
                <w:rFonts w:ascii="Barlow" w:hAnsi="Barlow" w:cs="Helvetica"/>
                <w:color w:val="000000"/>
                <w:sz w:val="20"/>
                <w:szCs w:val="20"/>
              </w:rPr>
              <w:t>2033 con título “Subsidios Federales para Organismos Descentralizados Estatales” (ODES)</w:t>
            </w:r>
          </w:p>
        </w:tc>
        <w:tc>
          <w:tcPr>
            <w:tcW w:w="2552" w:type="dxa"/>
            <w:tcBorders>
              <w:top w:val="single" w:sz="4" w:space="0" w:color="auto"/>
              <w:left w:val="single" w:sz="4" w:space="0" w:color="auto"/>
              <w:bottom w:val="single" w:sz="4" w:space="0" w:color="auto"/>
              <w:right w:val="single" w:sz="4" w:space="0" w:color="auto"/>
            </w:tcBorders>
            <w:vAlign w:val="center"/>
            <w:hideMark/>
          </w:tcPr>
          <w:p w:rsidR="005A6BA0" w:rsidRPr="00EE0700" w:rsidP="00005781" w14:paraId="4818521D" w14:textId="77777777">
            <w:pPr>
              <w:spacing w:line="276" w:lineRule="auto"/>
              <w:jc w:val="center"/>
              <w:rPr>
                <w:rFonts w:ascii="Barlow" w:hAnsi="Barlow" w:cs="Helvetica"/>
                <w:sz w:val="20"/>
                <w:szCs w:val="20"/>
              </w:rPr>
            </w:pPr>
            <w:r w:rsidRPr="00EE0700">
              <w:rPr>
                <w:rFonts w:ascii="Barlow" w:hAnsi="Barlow" w:cs="Calibri"/>
                <w:color w:val="000000"/>
                <w:sz w:val="20"/>
                <w:szCs w:val="20"/>
              </w:rPr>
              <w:t>ITSS</w:t>
            </w:r>
          </w:p>
        </w:tc>
      </w:tr>
      <w:tr w14:paraId="0A5FE861" w14:textId="77777777" w:rsidTr="00005781">
        <w:tblPrEx>
          <w:tblW w:w="0" w:type="auto"/>
          <w:jc w:val="center"/>
          <w:tblLook w:val="04A0"/>
        </w:tblPrEx>
        <w:trPr>
          <w:trHeight w:val="415"/>
          <w:jc w:val="center"/>
        </w:trPr>
        <w:tc>
          <w:tcPr>
            <w:tcW w:w="0" w:type="auto"/>
            <w:tcBorders>
              <w:top w:val="single" w:sz="4" w:space="0" w:color="auto"/>
              <w:left w:val="single" w:sz="4" w:space="0" w:color="auto"/>
              <w:bottom w:val="single" w:sz="4" w:space="0" w:color="auto"/>
              <w:right w:val="single" w:sz="4" w:space="0" w:color="auto"/>
            </w:tcBorders>
            <w:vAlign w:val="center"/>
          </w:tcPr>
          <w:p w:rsidR="005A6BA0" w:rsidRPr="00EE0700" w:rsidP="00005781" w14:paraId="3A23EF29" w14:textId="77777777">
            <w:pPr>
              <w:spacing w:line="276" w:lineRule="auto"/>
              <w:jc w:val="center"/>
              <w:rPr>
                <w:rFonts w:ascii="Barlow" w:hAnsi="Barlow" w:cs="Helvetica"/>
                <w:sz w:val="20"/>
                <w:szCs w:val="20"/>
              </w:rPr>
            </w:pPr>
            <w:r w:rsidRPr="00EE0700">
              <w:rPr>
                <w:rFonts w:ascii="Barlow" w:hAnsi="Barlow" w:cs="Helvetica"/>
                <w:sz w:val="20"/>
                <w:szCs w:val="20"/>
              </w:rPr>
              <w:t>3</w:t>
            </w:r>
          </w:p>
        </w:tc>
        <w:tc>
          <w:tcPr>
            <w:tcW w:w="4305" w:type="dxa"/>
            <w:tcBorders>
              <w:top w:val="single" w:sz="4" w:space="0" w:color="auto"/>
              <w:left w:val="single" w:sz="4" w:space="0" w:color="auto"/>
              <w:bottom w:val="single" w:sz="4" w:space="0" w:color="auto"/>
              <w:right w:val="single" w:sz="4" w:space="0" w:color="auto"/>
            </w:tcBorders>
            <w:vAlign w:val="center"/>
          </w:tcPr>
          <w:p w:rsidR="005A6BA0" w:rsidRPr="00EE0700" w:rsidP="00005781" w14:paraId="0F9AD69B" w14:textId="77777777">
            <w:pPr>
              <w:spacing w:line="276" w:lineRule="auto"/>
              <w:jc w:val="both"/>
              <w:rPr>
                <w:rFonts w:ascii="Barlow" w:hAnsi="Barlow" w:cs="Helvetica"/>
                <w:color w:val="000000"/>
                <w:sz w:val="20"/>
                <w:szCs w:val="20"/>
              </w:rPr>
            </w:pPr>
            <w:r w:rsidRPr="00EE0700">
              <w:rPr>
                <w:rFonts w:ascii="Barlow" w:hAnsi="Barlow" w:cs="Helvetica"/>
                <w:color w:val="000000"/>
                <w:sz w:val="20"/>
                <w:szCs w:val="20"/>
              </w:rPr>
              <w:t>2034 con título “Subsidios Federales para Organismos Descentralizados Estatales” (ODES)</w:t>
            </w:r>
          </w:p>
        </w:tc>
        <w:tc>
          <w:tcPr>
            <w:tcW w:w="2552" w:type="dxa"/>
            <w:tcBorders>
              <w:top w:val="single" w:sz="4" w:space="0" w:color="auto"/>
              <w:left w:val="single" w:sz="4" w:space="0" w:color="auto"/>
              <w:bottom w:val="single" w:sz="4" w:space="0" w:color="auto"/>
              <w:right w:val="single" w:sz="4" w:space="0" w:color="auto"/>
            </w:tcBorders>
            <w:vAlign w:val="center"/>
          </w:tcPr>
          <w:p w:rsidR="005A6BA0" w:rsidRPr="00EE0700" w:rsidP="00005781" w14:paraId="4227C290" w14:textId="77777777">
            <w:pPr>
              <w:spacing w:line="276" w:lineRule="auto"/>
              <w:jc w:val="center"/>
              <w:rPr>
                <w:rFonts w:ascii="Barlow" w:hAnsi="Barlow" w:cs="Calibri"/>
                <w:color w:val="000000"/>
                <w:sz w:val="20"/>
                <w:szCs w:val="20"/>
              </w:rPr>
            </w:pPr>
            <w:r w:rsidRPr="00EE0700">
              <w:rPr>
                <w:rFonts w:ascii="Barlow" w:hAnsi="Barlow" w:cs="Calibri"/>
                <w:color w:val="000000"/>
                <w:sz w:val="20"/>
                <w:szCs w:val="20"/>
              </w:rPr>
              <w:t>ITSP</w:t>
            </w:r>
          </w:p>
        </w:tc>
      </w:tr>
      <w:tr w14:paraId="034B0DA6" w14:textId="77777777" w:rsidTr="00005781">
        <w:tblPrEx>
          <w:tblW w:w="0" w:type="auto"/>
          <w:jc w:val="center"/>
          <w:tblLook w:val="04A0"/>
        </w:tblPrEx>
        <w:trPr>
          <w:trHeight w:val="279"/>
          <w:jc w:val="center"/>
        </w:trPr>
        <w:tc>
          <w:tcPr>
            <w:tcW w:w="0" w:type="auto"/>
            <w:tcBorders>
              <w:top w:val="single" w:sz="4" w:space="0" w:color="auto"/>
              <w:left w:val="single" w:sz="4" w:space="0" w:color="auto"/>
              <w:bottom w:val="single" w:sz="4" w:space="0" w:color="auto"/>
              <w:right w:val="single" w:sz="4" w:space="0" w:color="auto"/>
            </w:tcBorders>
            <w:vAlign w:val="center"/>
          </w:tcPr>
          <w:p w:rsidR="005A6BA0" w:rsidRPr="00EE0700" w:rsidP="00005781" w14:paraId="1C629174" w14:textId="77777777">
            <w:pPr>
              <w:spacing w:line="276" w:lineRule="auto"/>
              <w:jc w:val="center"/>
              <w:rPr>
                <w:rFonts w:ascii="Barlow" w:hAnsi="Barlow" w:cs="Helvetica"/>
                <w:sz w:val="20"/>
                <w:szCs w:val="20"/>
              </w:rPr>
            </w:pPr>
            <w:r w:rsidRPr="00EE0700">
              <w:rPr>
                <w:rFonts w:ascii="Barlow" w:hAnsi="Barlow" w:cs="Helvetica"/>
                <w:sz w:val="20"/>
                <w:szCs w:val="20"/>
              </w:rPr>
              <w:t>4</w:t>
            </w:r>
          </w:p>
        </w:tc>
        <w:tc>
          <w:tcPr>
            <w:tcW w:w="4305" w:type="dxa"/>
            <w:tcBorders>
              <w:top w:val="single" w:sz="4" w:space="0" w:color="auto"/>
              <w:left w:val="single" w:sz="4" w:space="0" w:color="auto"/>
              <w:bottom w:val="single" w:sz="4" w:space="0" w:color="auto"/>
              <w:right w:val="single" w:sz="4" w:space="0" w:color="auto"/>
            </w:tcBorders>
            <w:vAlign w:val="center"/>
          </w:tcPr>
          <w:p w:rsidR="005A6BA0" w:rsidRPr="00EE0700" w:rsidP="00005781" w14:paraId="0C72DC2C" w14:textId="77777777">
            <w:pPr>
              <w:spacing w:line="276" w:lineRule="auto"/>
              <w:jc w:val="both"/>
              <w:rPr>
                <w:rFonts w:ascii="Barlow" w:hAnsi="Barlow" w:cs="Helvetica"/>
                <w:color w:val="000000"/>
                <w:sz w:val="20"/>
                <w:szCs w:val="20"/>
              </w:rPr>
            </w:pPr>
            <w:r w:rsidRPr="00EE0700">
              <w:rPr>
                <w:rFonts w:ascii="Barlow" w:hAnsi="Barlow" w:cs="Helvetica"/>
                <w:color w:val="000000"/>
                <w:sz w:val="20"/>
                <w:szCs w:val="20"/>
              </w:rPr>
              <w:t>2035 con título “Subsidios Federales para Organismos Descentralizados Estatales” (ODES)</w:t>
            </w:r>
          </w:p>
        </w:tc>
        <w:tc>
          <w:tcPr>
            <w:tcW w:w="2552" w:type="dxa"/>
            <w:tcBorders>
              <w:top w:val="single" w:sz="4" w:space="0" w:color="auto"/>
              <w:left w:val="single" w:sz="4" w:space="0" w:color="auto"/>
              <w:bottom w:val="single" w:sz="4" w:space="0" w:color="auto"/>
              <w:right w:val="single" w:sz="4" w:space="0" w:color="auto"/>
            </w:tcBorders>
            <w:vAlign w:val="center"/>
          </w:tcPr>
          <w:p w:rsidR="005A6BA0" w:rsidRPr="00EE0700" w:rsidP="00005781" w14:paraId="2D752CF9" w14:textId="77777777">
            <w:pPr>
              <w:spacing w:line="276" w:lineRule="auto"/>
              <w:jc w:val="center"/>
              <w:rPr>
                <w:rFonts w:ascii="Barlow" w:hAnsi="Barlow" w:cs="Calibri"/>
                <w:color w:val="000000"/>
                <w:sz w:val="20"/>
                <w:szCs w:val="20"/>
              </w:rPr>
            </w:pPr>
            <w:r w:rsidRPr="00EE0700">
              <w:rPr>
                <w:rFonts w:ascii="Barlow" w:hAnsi="Barlow" w:cs="Calibri"/>
                <w:color w:val="000000"/>
                <w:sz w:val="20"/>
                <w:szCs w:val="20"/>
              </w:rPr>
              <w:t>COBAY</w:t>
            </w:r>
          </w:p>
        </w:tc>
      </w:tr>
    </w:tbl>
    <w:p w:rsidR="005A6BA0" w:rsidRPr="005C31C7" w:rsidP="005A6BA0" w14:paraId="71574DD4" w14:textId="77777777">
      <w:pPr>
        <w:spacing w:before="160" w:line="276" w:lineRule="auto"/>
        <w:ind w:firstLine="708"/>
        <w:jc w:val="both"/>
        <w:rPr>
          <w:rFonts w:ascii="Barlow" w:eastAsia="Calibri" w:hAnsi="Barlow" w:cs="Helvetica"/>
          <w:sz w:val="22"/>
          <w:szCs w:val="22"/>
          <w:lang w:eastAsia="es-MX"/>
        </w:rPr>
      </w:pPr>
      <w:r w:rsidRPr="005C31C7">
        <w:rPr>
          <w:rFonts w:ascii="Barlow" w:eastAsia="Calibri" w:hAnsi="Barlow" w:cs="Helvetica"/>
          <w:sz w:val="22"/>
          <w:szCs w:val="22"/>
          <w:lang w:eastAsia="es-MX"/>
        </w:rPr>
        <w:t>Para tal efecto se llevaron a cabo las siguientes actividades:</w:t>
      </w:r>
    </w:p>
    <w:p w:rsidR="005A6BA0" w:rsidRPr="005C31C7" w:rsidP="005A6BA0" w14:paraId="3D51A485" w14:textId="77777777">
      <w:pPr>
        <w:numPr>
          <w:ilvl w:val="0"/>
          <w:numId w:val="96"/>
        </w:numPr>
        <w:spacing w:before="160" w:line="276" w:lineRule="auto"/>
        <w:contextualSpacing/>
        <w:jc w:val="both"/>
        <w:rPr>
          <w:rFonts w:ascii="Barlow" w:eastAsia="Calibri" w:hAnsi="Barlow" w:cs="Helvetica"/>
          <w:color w:val="000000" w:themeColor="text1"/>
          <w:sz w:val="22"/>
          <w:szCs w:val="22"/>
          <w:lang w:eastAsia="es-MX"/>
        </w:rPr>
      </w:pPr>
      <w:r w:rsidRPr="005C31C7">
        <w:rPr>
          <w:rFonts w:ascii="Barlow" w:eastAsia="Calibri" w:hAnsi="Barlow" w:cs="Helvetica"/>
          <w:color w:val="000000" w:themeColor="text1"/>
          <w:sz w:val="22"/>
          <w:szCs w:val="22"/>
          <w:lang w:eastAsia="es-MX"/>
        </w:rPr>
        <w:t>Solicitud, recepción, revisión y análisis de la información y documentac</w:t>
      </w:r>
      <w:r>
        <w:rPr>
          <w:rFonts w:ascii="Barlow" w:eastAsia="Calibri" w:hAnsi="Barlow" w:cs="Helvetica"/>
          <w:color w:val="000000" w:themeColor="text1"/>
          <w:sz w:val="22"/>
          <w:szCs w:val="22"/>
          <w:lang w:eastAsia="es-MX"/>
        </w:rPr>
        <w:t>ión remitida por los ejecutores del gasto.</w:t>
      </w:r>
    </w:p>
    <w:p w:rsidR="005A6BA0" w:rsidRPr="005C31C7" w:rsidP="005A6BA0" w14:paraId="00215F75" w14:textId="77777777">
      <w:pPr>
        <w:numPr>
          <w:ilvl w:val="0"/>
          <w:numId w:val="96"/>
        </w:numPr>
        <w:spacing w:before="160" w:line="276" w:lineRule="auto"/>
        <w:contextualSpacing/>
        <w:jc w:val="both"/>
        <w:rPr>
          <w:rFonts w:ascii="Barlow" w:eastAsia="Calibri" w:hAnsi="Barlow" w:cs="Helvetica"/>
          <w:color w:val="000000" w:themeColor="text1"/>
          <w:sz w:val="22"/>
          <w:szCs w:val="22"/>
          <w:lang w:eastAsia="es-MX"/>
        </w:rPr>
      </w:pPr>
      <w:r w:rsidRPr="005C31C7">
        <w:rPr>
          <w:rFonts w:ascii="Barlow" w:eastAsia="Calibri" w:hAnsi="Barlow" w:cs="Helvetica"/>
          <w:color w:val="000000" w:themeColor="text1"/>
          <w:sz w:val="22"/>
          <w:szCs w:val="22"/>
          <w:lang w:eastAsia="es-MX"/>
        </w:rPr>
        <w:t>Envío del resultado de la revisión y análisis de la información y documentación remitida po</w:t>
      </w:r>
      <w:r>
        <w:rPr>
          <w:rFonts w:ascii="Barlow" w:eastAsia="Calibri" w:hAnsi="Barlow" w:cs="Helvetica"/>
          <w:color w:val="000000" w:themeColor="text1"/>
          <w:sz w:val="22"/>
          <w:szCs w:val="22"/>
          <w:lang w:eastAsia="es-MX"/>
        </w:rPr>
        <w:t>r los ejecutores del gasto.</w:t>
      </w:r>
    </w:p>
    <w:p w:rsidR="005A6BA0" w:rsidRPr="005C31C7" w:rsidP="005A6BA0" w14:paraId="1B57B684" w14:textId="77777777">
      <w:pPr>
        <w:numPr>
          <w:ilvl w:val="0"/>
          <w:numId w:val="96"/>
        </w:numPr>
        <w:spacing w:before="160" w:line="276" w:lineRule="auto"/>
        <w:contextualSpacing/>
        <w:jc w:val="both"/>
        <w:rPr>
          <w:rFonts w:ascii="Barlow" w:eastAsia="Calibri" w:hAnsi="Barlow" w:cs="Helvetica"/>
          <w:color w:val="000000" w:themeColor="text1"/>
          <w:sz w:val="22"/>
          <w:szCs w:val="22"/>
          <w:lang w:eastAsia="es-MX"/>
        </w:rPr>
      </w:pPr>
      <w:r w:rsidRPr="005C31C7">
        <w:rPr>
          <w:rFonts w:ascii="Barlow" w:eastAsia="Calibri" w:hAnsi="Barlow" w:cs="Helvetica"/>
          <w:color w:val="000000" w:themeColor="text1"/>
          <w:sz w:val="22"/>
          <w:szCs w:val="22"/>
          <w:lang w:eastAsia="es-MX"/>
        </w:rPr>
        <w:t>Recepción de correos de la ASF con requerimientos de información y reenvío de estos a los ejecutores del gasto para su atención.</w:t>
      </w:r>
    </w:p>
    <w:p w:rsidR="005A6BA0" w:rsidRPr="005C31C7" w:rsidP="005A6BA0" w14:paraId="0F01A379" w14:textId="77777777">
      <w:pPr>
        <w:numPr>
          <w:ilvl w:val="0"/>
          <w:numId w:val="96"/>
        </w:numPr>
        <w:spacing w:before="160" w:line="276" w:lineRule="auto"/>
        <w:contextualSpacing/>
        <w:jc w:val="both"/>
        <w:rPr>
          <w:rFonts w:ascii="Barlow" w:eastAsia="Calibri" w:hAnsi="Barlow" w:cs="Helvetica"/>
          <w:color w:val="000000" w:themeColor="text1"/>
          <w:sz w:val="22"/>
          <w:szCs w:val="22"/>
          <w:lang w:eastAsia="es-MX"/>
        </w:rPr>
      </w:pPr>
      <w:r>
        <w:rPr>
          <w:rFonts w:ascii="Barlow" w:eastAsia="Calibri" w:hAnsi="Barlow" w:cs="Helvetica"/>
          <w:color w:val="000000" w:themeColor="text1"/>
          <w:sz w:val="22"/>
          <w:szCs w:val="22"/>
          <w:lang w:eastAsia="es-MX"/>
        </w:rPr>
        <w:t>Gestión de r</w:t>
      </w:r>
      <w:r w:rsidRPr="005C31C7">
        <w:rPr>
          <w:rFonts w:ascii="Barlow" w:eastAsia="Calibri" w:hAnsi="Barlow" w:cs="Helvetica"/>
          <w:color w:val="000000" w:themeColor="text1"/>
          <w:sz w:val="22"/>
          <w:szCs w:val="22"/>
          <w:lang w:eastAsia="es-MX"/>
        </w:rPr>
        <w:t>euniones virtuales para aclaración de dudas y orientación, con la ASF y los ejecutores del gasto.</w:t>
      </w:r>
    </w:p>
    <w:p w:rsidR="005A6BA0" w:rsidP="005A6BA0" w14:paraId="4CE91FB0" w14:textId="77777777">
      <w:pPr>
        <w:numPr>
          <w:ilvl w:val="0"/>
          <w:numId w:val="96"/>
        </w:numPr>
        <w:spacing w:before="160" w:line="276" w:lineRule="auto"/>
        <w:contextualSpacing/>
        <w:jc w:val="both"/>
        <w:rPr>
          <w:rFonts w:ascii="Barlow" w:eastAsia="Calibri" w:hAnsi="Barlow" w:cs="Helvetica"/>
          <w:color w:val="000000" w:themeColor="text1"/>
          <w:sz w:val="22"/>
          <w:szCs w:val="22"/>
          <w:lang w:eastAsia="es-MX"/>
        </w:rPr>
      </w:pPr>
      <w:r w:rsidRPr="005C31C7">
        <w:rPr>
          <w:rFonts w:ascii="Barlow" w:eastAsia="Calibri" w:hAnsi="Barlow" w:cs="Helvetica"/>
          <w:color w:val="000000" w:themeColor="text1"/>
          <w:sz w:val="22"/>
          <w:szCs w:val="22"/>
          <w:lang w:eastAsia="es-MX"/>
        </w:rPr>
        <w:t>Envío a la ASF de 4 oficios con la información recib</w:t>
      </w:r>
      <w:r>
        <w:rPr>
          <w:rFonts w:ascii="Barlow" w:eastAsia="Calibri" w:hAnsi="Barlow" w:cs="Helvetica"/>
          <w:color w:val="000000" w:themeColor="text1"/>
          <w:sz w:val="22"/>
          <w:szCs w:val="22"/>
          <w:lang w:eastAsia="es-MX"/>
        </w:rPr>
        <w:t>ida de los ejecutores del gasto</w:t>
      </w:r>
      <w:r w:rsidRPr="005C31C7">
        <w:rPr>
          <w:rFonts w:ascii="Barlow" w:eastAsia="Calibri" w:hAnsi="Barlow" w:cs="Helvetica"/>
          <w:color w:val="000000" w:themeColor="text1"/>
          <w:sz w:val="22"/>
          <w:szCs w:val="22"/>
          <w:lang w:eastAsia="es-MX"/>
        </w:rPr>
        <w:t xml:space="preserve"> para</w:t>
      </w:r>
      <w:r>
        <w:rPr>
          <w:rFonts w:ascii="Barlow" w:eastAsia="Calibri" w:hAnsi="Barlow" w:cs="Helvetica"/>
          <w:color w:val="000000" w:themeColor="text1"/>
          <w:sz w:val="22"/>
          <w:szCs w:val="22"/>
          <w:lang w:eastAsia="es-MX"/>
        </w:rPr>
        <w:t xml:space="preserve"> dar</w:t>
      </w:r>
      <w:r w:rsidRPr="005C31C7">
        <w:rPr>
          <w:rFonts w:ascii="Barlow" w:eastAsia="Calibri" w:hAnsi="Barlow" w:cs="Helvetica"/>
          <w:color w:val="000000" w:themeColor="text1"/>
          <w:sz w:val="22"/>
          <w:szCs w:val="22"/>
          <w:lang w:eastAsia="es-MX"/>
        </w:rPr>
        <w:t xml:space="preserve"> atención </w:t>
      </w:r>
      <w:r>
        <w:rPr>
          <w:rFonts w:ascii="Barlow" w:eastAsia="Calibri" w:hAnsi="Barlow" w:cs="Helvetica"/>
          <w:color w:val="000000" w:themeColor="text1"/>
          <w:sz w:val="22"/>
          <w:szCs w:val="22"/>
          <w:lang w:eastAsia="es-MX"/>
        </w:rPr>
        <w:t xml:space="preserve">a sus </w:t>
      </w:r>
      <w:r w:rsidRPr="005C31C7">
        <w:rPr>
          <w:rFonts w:ascii="Barlow" w:eastAsia="Calibri" w:hAnsi="Barlow" w:cs="Helvetica"/>
          <w:color w:val="000000" w:themeColor="text1"/>
          <w:sz w:val="22"/>
          <w:szCs w:val="22"/>
          <w:lang w:eastAsia="es-MX"/>
        </w:rPr>
        <w:t>requerimientos de información.</w:t>
      </w:r>
    </w:p>
    <w:p w:rsidR="005A6BA0" w:rsidRPr="00CB1648" w:rsidP="00AF392B" w14:paraId="26718EC3" w14:textId="77777777">
      <w:pPr>
        <w:pStyle w:val="Heading4"/>
      </w:pPr>
      <w:bookmarkStart w:id="102" w:name="_Toc156205123"/>
      <w:bookmarkStart w:id="103" w:name="_Toc157178900"/>
      <w:r w:rsidRPr="00054167">
        <w:t>3.2.3.</w:t>
      </w:r>
      <w:r>
        <w:t>3</w:t>
      </w:r>
      <w:r w:rsidRPr="00054167">
        <w:t xml:space="preserve"> Informe del Resultado de la Fiscalización Superior de la Cuenta Pública 2022</w:t>
      </w:r>
      <w:bookmarkEnd w:id="102"/>
      <w:bookmarkEnd w:id="103"/>
    </w:p>
    <w:p w:rsidR="005A6BA0" w:rsidP="005A6BA0" w14:paraId="6D7E90ED" w14:textId="77777777">
      <w:pPr>
        <w:spacing w:before="160" w:line="276" w:lineRule="auto"/>
        <w:ind w:firstLine="709"/>
        <w:jc w:val="both"/>
        <w:rPr>
          <w:rFonts w:ascii="Barlow" w:hAnsi="Barlow" w:cs="Arial"/>
          <w:sz w:val="22"/>
          <w:szCs w:val="22"/>
        </w:rPr>
      </w:pPr>
      <w:r>
        <w:rPr>
          <w:rFonts w:ascii="Barlow" w:hAnsi="Barlow" w:cs="Arial"/>
          <w:sz w:val="22"/>
          <w:szCs w:val="22"/>
        </w:rPr>
        <w:t>S</w:t>
      </w:r>
      <w:r w:rsidRPr="006D6526">
        <w:rPr>
          <w:rFonts w:ascii="Barlow" w:hAnsi="Barlow" w:cs="Arial"/>
          <w:sz w:val="22"/>
          <w:szCs w:val="22"/>
        </w:rPr>
        <w:t>e dio a conocer a 5</w:t>
      </w:r>
      <w:r>
        <w:rPr>
          <w:rFonts w:ascii="Barlow" w:hAnsi="Barlow" w:cs="Arial"/>
          <w:sz w:val="22"/>
          <w:szCs w:val="22"/>
        </w:rPr>
        <w:t xml:space="preserve"> ejecutores del gasto,</w:t>
      </w:r>
      <w:r w:rsidRPr="006D6526">
        <w:rPr>
          <w:rFonts w:ascii="Barlow" w:hAnsi="Barlow" w:cs="Arial"/>
          <w:sz w:val="22"/>
          <w:szCs w:val="22"/>
        </w:rPr>
        <w:t xml:space="preserve"> el Segundo</w:t>
      </w:r>
      <w:r>
        <w:rPr>
          <w:rFonts w:ascii="Barlow" w:hAnsi="Barlow" w:cs="Arial"/>
          <w:sz w:val="22"/>
          <w:szCs w:val="22"/>
        </w:rPr>
        <w:t xml:space="preserve"> I</w:t>
      </w:r>
      <w:r w:rsidRPr="00054167">
        <w:rPr>
          <w:rFonts w:ascii="Barlow" w:hAnsi="Barlow" w:cs="Arial"/>
          <w:sz w:val="22"/>
          <w:szCs w:val="22"/>
        </w:rPr>
        <w:t xml:space="preserve">nforme </w:t>
      </w:r>
      <w:r>
        <w:rPr>
          <w:rFonts w:ascii="Barlow" w:hAnsi="Barlow" w:cs="Arial"/>
          <w:sz w:val="22"/>
          <w:szCs w:val="22"/>
        </w:rPr>
        <w:t>I</w:t>
      </w:r>
      <w:r w:rsidRPr="00054167">
        <w:rPr>
          <w:rFonts w:ascii="Barlow" w:hAnsi="Barlow" w:cs="Arial"/>
          <w:sz w:val="22"/>
          <w:szCs w:val="22"/>
        </w:rPr>
        <w:t xml:space="preserve">ndividual de </w:t>
      </w:r>
      <w:r>
        <w:rPr>
          <w:rFonts w:ascii="Barlow" w:hAnsi="Barlow" w:cs="Arial"/>
          <w:sz w:val="22"/>
          <w:szCs w:val="22"/>
        </w:rPr>
        <w:t>A</w:t>
      </w:r>
      <w:r w:rsidRPr="00054167">
        <w:rPr>
          <w:rFonts w:ascii="Barlow" w:hAnsi="Barlow" w:cs="Arial"/>
          <w:sz w:val="22"/>
          <w:szCs w:val="22"/>
        </w:rPr>
        <w:t>uditoría emitido por la ASF, correspondiente a la fiscalización de la cuenta pública 2022,</w:t>
      </w:r>
      <w:r>
        <w:rPr>
          <w:rFonts w:ascii="Barlow" w:hAnsi="Barlow" w:cs="Arial"/>
          <w:sz w:val="22"/>
          <w:szCs w:val="22"/>
        </w:rPr>
        <w:t xml:space="preserve"> a través </w:t>
      </w:r>
      <w:r w:rsidRPr="006D6526">
        <w:rPr>
          <w:rFonts w:ascii="Barlow" w:hAnsi="Barlow" w:cs="Arial"/>
          <w:sz w:val="22"/>
          <w:szCs w:val="22"/>
        </w:rPr>
        <w:t>de 7 oficios</w:t>
      </w:r>
      <w:r>
        <w:rPr>
          <w:rFonts w:ascii="Barlow" w:hAnsi="Barlow" w:cs="Arial"/>
          <w:sz w:val="22"/>
          <w:szCs w:val="22"/>
        </w:rPr>
        <w:t>,</w:t>
      </w:r>
      <w:r w:rsidRPr="00054167">
        <w:rPr>
          <w:rFonts w:ascii="Barlow" w:hAnsi="Barlow" w:cs="Arial"/>
          <w:sz w:val="22"/>
          <w:szCs w:val="22"/>
        </w:rPr>
        <w:t xml:space="preserve"> dentro de los cuales se incluyen las acciones siguientes por atender:</w:t>
      </w:r>
    </w:p>
    <w:tbl>
      <w:tblPr>
        <w:tblW w:w="5000" w:type="pct"/>
        <w:jc w:val="center"/>
        <w:tblCellMar>
          <w:left w:w="70" w:type="dxa"/>
          <w:right w:w="70" w:type="dxa"/>
        </w:tblCellMar>
        <w:tblLook w:val="04A0"/>
      </w:tblPr>
      <w:tblGrid>
        <w:gridCol w:w="438"/>
        <w:gridCol w:w="881"/>
        <w:gridCol w:w="1008"/>
        <w:gridCol w:w="2500"/>
        <w:gridCol w:w="1021"/>
        <w:gridCol w:w="1633"/>
        <w:gridCol w:w="1347"/>
      </w:tblGrid>
      <w:tr w14:paraId="31DA864D" w14:textId="77777777" w:rsidTr="00005781">
        <w:tblPrEx>
          <w:tblW w:w="5000" w:type="pct"/>
          <w:jc w:val="center"/>
          <w:tblCellMar>
            <w:left w:w="70" w:type="dxa"/>
            <w:right w:w="70" w:type="dxa"/>
          </w:tblCellMar>
          <w:tblLook w:val="04A0"/>
        </w:tblPrEx>
        <w:trPr>
          <w:trHeight w:val="509"/>
          <w:tblHeader/>
          <w:jc w:val="center"/>
        </w:trPr>
        <w:tc>
          <w:tcPr>
            <w:tcW w:w="2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6BA0" w:rsidRPr="005C3AC9" w:rsidP="00005781" w14:paraId="2B8AB5E1" w14:textId="77777777">
            <w:pPr>
              <w:spacing w:after="0" w:line="240" w:lineRule="auto"/>
              <w:jc w:val="center"/>
              <w:rPr>
                <w:rFonts w:ascii="Barlow" w:eastAsia="Times New Roman" w:hAnsi="Barlow" w:cs="Helvetica"/>
                <w:b/>
                <w:bCs/>
                <w:sz w:val="20"/>
                <w:szCs w:val="20"/>
                <w:lang w:eastAsia="es-MX"/>
              </w:rPr>
            </w:pPr>
            <w:r w:rsidRPr="005C3AC9">
              <w:rPr>
                <w:rFonts w:ascii="Barlow" w:eastAsia="Times New Roman" w:hAnsi="Barlow" w:cs="Helvetica"/>
                <w:b/>
                <w:bCs/>
                <w:sz w:val="20"/>
                <w:szCs w:val="20"/>
                <w:lang w:eastAsia="es-MX"/>
              </w:rPr>
              <w:t>No.</w:t>
            </w:r>
          </w:p>
        </w:tc>
        <w:tc>
          <w:tcPr>
            <w:tcW w:w="4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5C3AC9" w:rsidP="00005781" w14:paraId="0370543B" w14:textId="77777777">
            <w:pPr>
              <w:spacing w:after="0" w:line="240" w:lineRule="auto"/>
              <w:jc w:val="center"/>
              <w:rPr>
                <w:rFonts w:ascii="Barlow" w:eastAsia="Times New Roman" w:hAnsi="Barlow" w:cs="Helvetica"/>
                <w:b/>
                <w:bCs/>
                <w:sz w:val="20"/>
                <w:szCs w:val="20"/>
                <w:lang w:eastAsia="es-MX"/>
              </w:rPr>
            </w:pPr>
            <w:r w:rsidRPr="005C3AC9">
              <w:rPr>
                <w:rFonts w:ascii="Barlow" w:eastAsia="Times New Roman" w:hAnsi="Barlow" w:cs="Helvetica"/>
                <w:b/>
                <w:bCs/>
                <w:sz w:val="20"/>
                <w:szCs w:val="20"/>
                <w:lang w:eastAsia="es-MX"/>
              </w:rPr>
              <w:t>Cuenta Pública</w:t>
            </w:r>
          </w:p>
        </w:tc>
        <w:tc>
          <w:tcPr>
            <w:tcW w:w="5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5C3AC9" w:rsidP="00005781" w14:paraId="075C0699" w14:textId="77777777">
            <w:pPr>
              <w:spacing w:after="0" w:line="240" w:lineRule="auto"/>
              <w:jc w:val="center"/>
              <w:rPr>
                <w:rFonts w:ascii="Barlow" w:eastAsia="Times New Roman" w:hAnsi="Barlow" w:cs="Helvetica"/>
                <w:b/>
                <w:bCs/>
                <w:sz w:val="20"/>
                <w:szCs w:val="20"/>
                <w:lang w:eastAsia="es-MX"/>
              </w:rPr>
            </w:pPr>
            <w:r w:rsidRPr="005C3AC9">
              <w:rPr>
                <w:rFonts w:ascii="Barlow" w:eastAsia="Times New Roman" w:hAnsi="Barlow" w:cs="Helvetica"/>
                <w:b/>
                <w:bCs/>
                <w:sz w:val="20"/>
                <w:szCs w:val="20"/>
                <w:lang w:eastAsia="es-MX"/>
              </w:rPr>
              <w:t>No. Auditoría</w:t>
            </w:r>
          </w:p>
        </w:tc>
        <w:tc>
          <w:tcPr>
            <w:tcW w:w="14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5C3AC9" w:rsidP="00005781" w14:paraId="7075C0AB" w14:textId="77777777">
            <w:pPr>
              <w:spacing w:after="0" w:line="240" w:lineRule="auto"/>
              <w:jc w:val="center"/>
              <w:rPr>
                <w:rFonts w:ascii="Barlow" w:eastAsia="Times New Roman" w:hAnsi="Barlow" w:cs="Helvetica"/>
                <w:b/>
                <w:bCs/>
                <w:sz w:val="20"/>
                <w:szCs w:val="20"/>
                <w:lang w:eastAsia="es-MX"/>
              </w:rPr>
            </w:pPr>
            <w:r w:rsidRPr="005C3AC9">
              <w:rPr>
                <w:rFonts w:ascii="Barlow" w:eastAsia="Times New Roman" w:hAnsi="Barlow" w:cs="Helvetica"/>
                <w:b/>
                <w:bCs/>
                <w:sz w:val="20"/>
                <w:szCs w:val="20"/>
                <w:lang w:eastAsia="es-MX"/>
              </w:rPr>
              <w:t>Fondo</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5C3AC9" w:rsidP="00005781" w14:paraId="706D5CF3" w14:textId="77777777">
            <w:pPr>
              <w:spacing w:after="0" w:line="240" w:lineRule="auto"/>
              <w:jc w:val="center"/>
              <w:rPr>
                <w:rFonts w:ascii="Barlow" w:eastAsia="Times New Roman" w:hAnsi="Barlow" w:cs="Helvetica"/>
                <w:b/>
                <w:bCs/>
                <w:sz w:val="20"/>
                <w:szCs w:val="20"/>
                <w:lang w:eastAsia="es-MX"/>
              </w:rPr>
            </w:pPr>
            <w:r w:rsidRPr="005C3AC9">
              <w:rPr>
                <w:rFonts w:ascii="Barlow" w:eastAsia="Times New Roman" w:hAnsi="Barlow" w:cs="Helvetica"/>
                <w:b/>
                <w:bCs/>
                <w:sz w:val="20"/>
                <w:szCs w:val="20"/>
                <w:lang w:eastAsia="es-MX"/>
              </w:rPr>
              <w:t>Clave de Acción</w:t>
            </w:r>
          </w:p>
        </w:tc>
        <w:tc>
          <w:tcPr>
            <w:tcW w:w="9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BA0" w:rsidRPr="005C3AC9" w:rsidP="00005781" w14:paraId="2E93C7CC" w14:textId="77777777">
            <w:pPr>
              <w:spacing w:after="0" w:line="240" w:lineRule="auto"/>
              <w:jc w:val="center"/>
              <w:rPr>
                <w:rFonts w:ascii="Barlow" w:eastAsia="Times New Roman" w:hAnsi="Barlow" w:cs="Helvetica"/>
                <w:b/>
                <w:bCs/>
                <w:sz w:val="20"/>
                <w:szCs w:val="20"/>
                <w:lang w:eastAsia="es-MX"/>
              </w:rPr>
            </w:pPr>
            <w:r w:rsidRPr="005C3AC9">
              <w:rPr>
                <w:rFonts w:ascii="Barlow" w:eastAsia="Times New Roman" w:hAnsi="Barlow" w:cs="Helvetica"/>
                <w:b/>
                <w:bCs/>
                <w:sz w:val="20"/>
                <w:szCs w:val="20"/>
                <w:lang w:eastAsia="es-MX"/>
              </w:rPr>
              <w:t>Tipo de Acción</w:t>
            </w:r>
          </w:p>
        </w:tc>
        <w:tc>
          <w:tcPr>
            <w:tcW w:w="7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6D6526" w:rsidP="00005781" w14:paraId="766497C6" w14:textId="77777777">
            <w:pPr>
              <w:spacing w:after="0" w:line="240" w:lineRule="auto"/>
              <w:jc w:val="center"/>
              <w:rPr>
                <w:rFonts w:ascii="Barlow" w:eastAsia="Times New Roman" w:hAnsi="Barlow" w:cs="Helvetica"/>
                <w:b/>
                <w:bCs/>
                <w:sz w:val="20"/>
                <w:szCs w:val="20"/>
                <w:lang w:eastAsia="es-MX"/>
              </w:rPr>
            </w:pPr>
            <w:r w:rsidRPr="006D6526">
              <w:rPr>
                <w:rFonts w:ascii="Barlow" w:eastAsia="Times New Roman" w:hAnsi="Barlow" w:cs="Helvetica"/>
                <w:b/>
                <w:bCs/>
                <w:sz w:val="20"/>
                <w:szCs w:val="20"/>
                <w:lang w:eastAsia="es-MX"/>
              </w:rPr>
              <w:t>Ejecutores</w:t>
            </w:r>
          </w:p>
          <w:p w:rsidR="005A6BA0" w:rsidRPr="00256424" w:rsidP="00005781" w14:paraId="0C1F8FC1" w14:textId="77777777">
            <w:pPr>
              <w:spacing w:after="0" w:line="240" w:lineRule="auto"/>
              <w:jc w:val="center"/>
              <w:rPr>
                <w:rFonts w:ascii="Barlow" w:eastAsia="Times New Roman" w:hAnsi="Barlow" w:cs="Helvetica"/>
                <w:b/>
                <w:bCs/>
                <w:sz w:val="20"/>
                <w:szCs w:val="20"/>
                <w:highlight w:val="cyan"/>
                <w:lang w:eastAsia="es-MX"/>
              </w:rPr>
            </w:pPr>
            <w:r w:rsidRPr="006D6526">
              <w:rPr>
                <w:rFonts w:ascii="Barlow" w:eastAsia="Times New Roman" w:hAnsi="Barlow" w:cs="Helvetica"/>
                <w:b/>
                <w:bCs/>
                <w:sz w:val="20"/>
                <w:szCs w:val="20"/>
                <w:lang w:eastAsia="es-MX"/>
              </w:rPr>
              <w:t>del gasto</w:t>
            </w:r>
          </w:p>
        </w:tc>
      </w:tr>
      <w:tr w14:paraId="582C268B" w14:textId="77777777" w:rsidTr="00005781">
        <w:tblPrEx>
          <w:tblW w:w="5000" w:type="pct"/>
          <w:jc w:val="center"/>
          <w:tblCellMar>
            <w:left w:w="70" w:type="dxa"/>
            <w:right w:w="70" w:type="dxa"/>
          </w:tblCellMar>
          <w:tblLook w:val="04A0"/>
        </w:tblPrEx>
        <w:trPr>
          <w:trHeight w:val="743"/>
          <w:jc w:val="center"/>
        </w:trPr>
        <w:tc>
          <w:tcPr>
            <w:tcW w:w="248" w:type="pct"/>
            <w:tcBorders>
              <w:top w:val="single" w:sz="4" w:space="0" w:color="auto"/>
              <w:left w:val="single" w:sz="4" w:space="0" w:color="auto"/>
              <w:right w:val="single" w:sz="4" w:space="0" w:color="auto"/>
            </w:tcBorders>
            <w:shd w:val="clear" w:color="000000" w:fill="FFFFFF"/>
            <w:noWrap/>
            <w:vAlign w:val="center"/>
          </w:tcPr>
          <w:p w:rsidR="005A6BA0" w:rsidRPr="005C3AC9" w:rsidP="00005781" w14:paraId="275F11BD" w14:textId="77777777">
            <w:pPr>
              <w:spacing w:after="0" w:line="240" w:lineRule="auto"/>
              <w:jc w:val="center"/>
              <w:rPr>
                <w:rFonts w:ascii="Barlow" w:eastAsia="Times New Roman" w:hAnsi="Barlow" w:cs="Helvetica"/>
                <w:sz w:val="20"/>
                <w:szCs w:val="20"/>
                <w:lang w:eastAsia="es-MX"/>
              </w:rPr>
            </w:pPr>
            <w:r w:rsidRPr="005C3AC9">
              <w:rPr>
                <w:rFonts w:ascii="Barlow" w:eastAsia="Times New Roman" w:hAnsi="Barlow" w:cs="Helvetica"/>
                <w:sz w:val="20"/>
                <w:szCs w:val="20"/>
                <w:lang w:eastAsia="es-MX"/>
              </w:rPr>
              <w:t>1</w:t>
            </w:r>
          </w:p>
        </w:tc>
        <w:tc>
          <w:tcPr>
            <w:tcW w:w="499" w:type="pct"/>
            <w:tcBorders>
              <w:top w:val="single" w:sz="4" w:space="0" w:color="auto"/>
              <w:left w:val="single" w:sz="4" w:space="0" w:color="auto"/>
              <w:right w:val="single" w:sz="4" w:space="0" w:color="auto"/>
            </w:tcBorders>
            <w:shd w:val="clear" w:color="000000" w:fill="FFFFFF"/>
            <w:vAlign w:val="center"/>
          </w:tcPr>
          <w:p w:rsidR="005A6BA0" w:rsidRPr="005C3AC9" w:rsidP="00005781" w14:paraId="05384A5E" w14:textId="77777777">
            <w:pPr>
              <w:spacing w:after="0" w:line="240" w:lineRule="auto"/>
              <w:jc w:val="center"/>
              <w:rPr>
                <w:rFonts w:ascii="Barlow" w:eastAsia="Times New Roman" w:hAnsi="Barlow" w:cs="Helvetica"/>
                <w:color w:val="333333"/>
                <w:sz w:val="20"/>
                <w:szCs w:val="20"/>
                <w:lang w:eastAsia="es-MX"/>
              </w:rPr>
            </w:pPr>
            <w:r>
              <w:rPr>
                <w:rFonts w:ascii="Barlow" w:eastAsia="Times New Roman" w:hAnsi="Barlow" w:cs="Helvetica"/>
                <w:color w:val="333333"/>
                <w:sz w:val="20"/>
                <w:szCs w:val="20"/>
                <w:lang w:eastAsia="es-MX"/>
              </w:rPr>
              <w:t>2022</w:t>
            </w:r>
          </w:p>
        </w:tc>
        <w:tc>
          <w:tcPr>
            <w:tcW w:w="571" w:type="pct"/>
            <w:tcBorders>
              <w:top w:val="single" w:sz="4" w:space="0" w:color="auto"/>
              <w:left w:val="single" w:sz="4" w:space="0" w:color="auto"/>
              <w:right w:val="single" w:sz="4" w:space="0" w:color="auto"/>
            </w:tcBorders>
            <w:shd w:val="clear" w:color="000000" w:fill="FFFFFF"/>
            <w:vAlign w:val="center"/>
          </w:tcPr>
          <w:p w:rsidR="005A6BA0" w:rsidRPr="005C3AC9" w:rsidP="00005781" w14:paraId="5B89AF4B"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2012</w:t>
            </w:r>
          </w:p>
        </w:tc>
        <w:tc>
          <w:tcPr>
            <w:tcW w:w="1416" w:type="pct"/>
            <w:tcBorders>
              <w:top w:val="single" w:sz="4" w:space="0" w:color="auto"/>
              <w:left w:val="single" w:sz="4" w:space="0" w:color="auto"/>
              <w:right w:val="single" w:sz="4" w:space="0" w:color="auto"/>
            </w:tcBorders>
            <w:shd w:val="clear" w:color="000000" w:fill="FFFFFF"/>
            <w:vAlign w:val="center"/>
          </w:tcPr>
          <w:p w:rsidR="005A6BA0" w:rsidRPr="005C3AC9" w:rsidP="00005781" w14:paraId="4C16C476" w14:textId="77777777">
            <w:pPr>
              <w:spacing w:after="0" w:line="240" w:lineRule="auto"/>
              <w:jc w:val="both"/>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Distribución de las Participaciones Federales</w:t>
            </w:r>
          </w:p>
        </w:tc>
        <w:tc>
          <w:tcPr>
            <w:tcW w:w="578" w:type="pct"/>
            <w:tcBorders>
              <w:top w:val="single" w:sz="4" w:space="0" w:color="auto"/>
              <w:left w:val="single" w:sz="4" w:space="0" w:color="auto"/>
              <w:right w:val="single" w:sz="4" w:space="0" w:color="auto"/>
            </w:tcBorders>
            <w:shd w:val="clear" w:color="000000" w:fill="FFFFFF"/>
            <w:vAlign w:val="center"/>
          </w:tcPr>
          <w:p w:rsidR="005A6BA0" w:rsidRPr="005C3AC9" w:rsidP="00005781" w14:paraId="207BB225"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2022-A-31000-19-2012-01-001</w:t>
            </w:r>
          </w:p>
        </w:tc>
        <w:tc>
          <w:tcPr>
            <w:tcW w:w="925" w:type="pct"/>
            <w:tcBorders>
              <w:top w:val="single" w:sz="4" w:space="0" w:color="auto"/>
              <w:left w:val="single" w:sz="4" w:space="0" w:color="auto"/>
              <w:right w:val="single" w:sz="4" w:space="0" w:color="auto"/>
            </w:tcBorders>
            <w:shd w:val="clear" w:color="000000" w:fill="FFFFFF"/>
            <w:vAlign w:val="center"/>
          </w:tcPr>
          <w:p w:rsidR="005A6BA0" w:rsidRPr="005C3AC9" w:rsidP="00005781" w14:paraId="446DEFA9" w14:textId="77777777">
            <w:pPr>
              <w:spacing w:after="0" w:line="240" w:lineRule="auto"/>
              <w:jc w:val="center"/>
              <w:rPr>
                <w:rFonts w:ascii="Barlow" w:eastAsia="Times New Roman" w:hAnsi="Barlow" w:cs="Helvetica"/>
                <w:color w:val="333333"/>
                <w:sz w:val="20"/>
                <w:szCs w:val="20"/>
                <w:lang w:eastAsia="es-MX"/>
              </w:rPr>
            </w:pPr>
            <w:r w:rsidRPr="005C3AC9">
              <w:rPr>
                <w:rFonts w:ascii="Barlow" w:eastAsia="Times New Roman" w:hAnsi="Barlow" w:cs="Helvetica"/>
                <w:color w:val="333333"/>
                <w:sz w:val="20"/>
                <w:szCs w:val="20"/>
                <w:lang w:eastAsia="es-MX"/>
              </w:rPr>
              <w:t>Recomendación</w:t>
            </w:r>
          </w:p>
        </w:tc>
        <w:tc>
          <w:tcPr>
            <w:tcW w:w="763" w:type="pct"/>
            <w:tcBorders>
              <w:top w:val="single" w:sz="4" w:space="0" w:color="auto"/>
              <w:left w:val="single" w:sz="4" w:space="0" w:color="auto"/>
              <w:right w:val="single" w:sz="4" w:space="0" w:color="auto"/>
            </w:tcBorders>
            <w:shd w:val="clear" w:color="000000" w:fill="FFFFFF"/>
            <w:vAlign w:val="center"/>
          </w:tcPr>
          <w:p w:rsidR="005A6BA0" w:rsidRPr="005C3AC9" w:rsidP="00005781" w14:paraId="48900567" w14:textId="77777777">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SAF</w:t>
            </w:r>
          </w:p>
        </w:tc>
      </w:tr>
      <w:tr w14:paraId="52642EC6" w14:textId="77777777" w:rsidTr="00005781">
        <w:tblPrEx>
          <w:tblW w:w="5000" w:type="pct"/>
          <w:jc w:val="center"/>
          <w:tblCellMar>
            <w:left w:w="70" w:type="dxa"/>
            <w:right w:w="70" w:type="dxa"/>
          </w:tblCellMar>
          <w:tblLook w:val="04A0"/>
        </w:tblPrEx>
        <w:trPr>
          <w:trHeight w:val="696"/>
          <w:jc w:val="center"/>
        </w:trPr>
        <w:tc>
          <w:tcPr>
            <w:tcW w:w="248" w:type="pct"/>
            <w:tcBorders>
              <w:top w:val="single" w:sz="4" w:space="0" w:color="auto"/>
              <w:left w:val="single" w:sz="4" w:space="0" w:color="auto"/>
              <w:right w:val="single" w:sz="4" w:space="0" w:color="auto"/>
            </w:tcBorders>
            <w:shd w:val="clear" w:color="000000" w:fill="FFFFFF"/>
            <w:noWrap/>
            <w:vAlign w:val="center"/>
          </w:tcPr>
          <w:p w:rsidR="005A6BA0" w:rsidRPr="005C3AC9" w:rsidP="00005781" w14:paraId="30CF9271" w14:textId="77777777">
            <w:pPr>
              <w:spacing w:after="0" w:line="240" w:lineRule="auto"/>
              <w:jc w:val="center"/>
              <w:rPr>
                <w:rFonts w:ascii="Barlow" w:eastAsia="Times New Roman" w:hAnsi="Barlow" w:cs="Helvetica"/>
                <w:sz w:val="20"/>
                <w:szCs w:val="20"/>
                <w:lang w:eastAsia="es-MX"/>
              </w:rPr>
            </w:pPr>
            <w:r w:rsidRPr="005C3AC9">
              <w:rPr>
                <w:rFonts w:ascii="Barlow" w:eastAsia="Times New Roman" w:hAnsi="Barlow" w:cs="Helvetica"/>
                <w:sz w:val="20"/>
                <w:szCs w:val="20"/>
                <w:lang w:eastAsia="es-MX"/>
              </w:rPr>
              <w:t>2</w:t>
            </w:r>
          </w:p>
        </w:tc>
        <w:tc>
          <w:tcPr>
            <w:tcW w:w="499" w:type="pct"/>
            <w:tcBorders>
              <w:top w:val="single" w:sz="4" w:space="0" w:color="auto"/>
              <w:left w:val="single" w:sz="4" w:space="0" w:color="auto"/>
              <w:right w:val="single" w:sz="4" w:space="0" w:color="auto"/>
            </w:tcBorders>
            <w:shd w:val="clear" w:color="000000" w:fill="FFFFFF"/>
            <w:vAlign w:val="center"/>
          </w:tcPr>
          <w:p w:rsidR="005A6BA0" w:rsidRPr="005C3AC9" w:rsidP="00005781" w14:paraId="2631BAC4" w14:textId="77777777">
            <w:pPr>
              <w:spacing w:after="0" w:line="240" w:lineRule="auto"/>
              <w:jc w:val="center"/>
              <w:rPr>
                <w:rFonts w:ascii="Barlow" w:hAnsi="Barlow" w:cs="Helvetica"/>
                <w:sz w:val="20"/>
                <w:szCs w:val="20"/>
              </w:rPr>
            </w:pPr>
            <w:r>
              <w:rPr>
                <w:rFonts w:ascii="Barlow" w:hAnsi="Barlow" w:cs="Helvetica"/>
                <w:sz w:val="20"/>
                <w:szCs w:val="20"/>
              </w:rPr>
              <w:t>2022</w:t>
            </w:r>
          </w:p>
        </w:tc>
        <w:tc>
          <w:tcPr>
            <w:tcW w:w="571" w:type="pct"/>
            <w:tcBorders>
              <w:top w:val="single" w:sz="4" w:space="0" w:color="auto"/>
              <w:left w:val="nil"/>
              <w:right w:val="single" w:sz="4" w:space="0" w:color="auto"/>
            </w:tcBorders>
            <w:shd w:val="clear" w:color="000000" w:fill="FFFFFF"/>
            <w:vAlign w:val="center"/>
          </w:tcPr>
          <w:p w:rsidR="005A6BA0" w:rsidRPr="005C3AC9" w:rsidP="00005781" w14:paraId="5CD6B024"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2015</w:t>
            </w:r>
          </w:p>
        </w:tc>
        <w:tc>
          <w:tcPr>
            <w:tcW w:w="1416" w:type="pct"/>
            <w:tcBorders>
              <w:top w:val="single" w:sz="4" w:space="0" w:color="auto"/>
              <w:left w:val="single" w:sz="4" w:space="0" w:color="auto"/>
              <w:right w:val="single" w:sz="4" w:space="0" w:color="auto"/>
            </w:tcBorders>
            <w:shd w:val="clear" w:color="000000" w:fill="FFFFFF"/>
            <w:vAlign w:val="center"/>
          </w:tcPr>
          <w:p w:rsidR="005A6BA0" w:rsidRPr="005C3AC9" w:rsidP="00005781" w14:paraId="33304519" w14:textId="77777777">
            <w:pPr>
              <w:spacing w:after="0" w:line="240" w:lineRule="auto"/>
              <w:jc w:val="both"/>
              <w:rPr>
                <w:rFonts w:ascii="Barlow" w:eastAsia="Times New Roman" w:hAnsi="Barlow" w:cs="Helvetica"/>
                <w:sz w:val="20"/>
                <w:szCs w:val="20"/>
                <w:lang w:eastAsia="es-MX"/>
              </w:rPr>
            </w:pPr>
            <w:r w:rsidRPr="00801124">
              <w:rPr>
                <w:rFonts w:ascii="Barlow" w:eastAsia="Times New Roman" w:hAnsi="Barlow" w:cs="Helvetica"/>
                <w:color w:val="333333"/>
                <w:sz w:val="20"/>
                <w:szCs w:val="20"/>
                <w:lang w:eastAsia="es-MX"/>
              </w:rPr>
              <w:t>Fondo de Aportaciones Múltiples</w:t>
            </w:r>
          </w:p>
        </w:tc>
        <w:tc>
          <w:tcPr>
            <w:tcW w:w="578" w:type="pct"/>
            <w:tcBorders>
              <w:top w:val="single" w:sz="4" w:space="0" w:color="auto"/>
              <w:left w:val="nil"/>
              <w:right w:val="single" w:sz="4" w:space="0" w:color="auto"/>
            </w:tcBorders>
            <w:shd w:val="clear" w:color="000000" w:fill="FFFFFF"/>
            <w:vAlign w:val="center"/>
          </w:tcPr>
          <w:p w:rsidR="005A6BA0" w:rsidRPr="005C3AC9" w:rsidP="00005781" w14:paraId="5DD798C3" w14:textId="77777777">
            <w:pPr>
              <w:spacing w:after="0" w:line="240" w:lineRule="auto"/>
              <w:jc w:val="center"/>
              <w:rPr>
                <w:rFonts w:ascii="Barlow" w:eastAsia="Times New Roman" w:hAnsi="Barlow" w:cs="Helvetica"/>
                <w:color w:val="333333"/>
                <w:sz w:val="20"/>
                <w:szCs w:val="20"/>
                <w:lang w:eastAsia="es-MX"/>
              </w:rPr>
            </w:pPr>
            <w:r w:rsidRPr="00AC6F67">
              <w:rPr>
                <w:rFonts w:ascii="Barlow" w:eastAsia="Times New Roman" w:hAnsi="Barlow" w:cs="Helvetica"/>
                <w:color w:val="333333"/>
                <w:sz w:val="20"/>
                <w:szCs w:val="20"/>
                <w:lang w:eastAsia="es-MX"/>
              </w:rPr>
              <w:t xml:space="preserve">2022-A-31000-19-2015-01-001   </w:t>
            </w:r>
          </w:p>
        </w:tc>
        <w:tc>
          <w:tcPr>
            <w:tcW w:w="925" w:type="pct"/>
            <w:tcBorders>
              <w:top w:val="single" w:sz="4" w:space="0" w:color="auto"/>
              <w:left w:val="single" w:sz="4" w:space="0" w:color="auto"/>
              <w:right w:val="single" w:sz="4" w:space="0" w:color="auto"/>
            </w:tcBorders>
            <w:shd w:val="clear" w:color="000000" w:fill="FFFFFF"/>
            <w:vAlign w:val="center"/>
          </w:tcPr>
          <w:p w:rsidR="005A6BA0" w:rsidRPr="00801124" w:rsidP="00005781" w14:paraId="330C5206"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Recomendación</w:t>
            </w:r>
          </w:p>
        </w:tc>
        <w:tc>
          <w:tcPr>
            <w:tcW w:w="763" w:type="pct"/>
            <w:tcBorders>
              <w:top w:val="single" w:sz="4" w:space="0" w:color="auto"/>
              <w:left w:val="single" w:sz="4" w:space="0" w:color="auto"/>
              <w:right w:val="single" w:sz="4" w:space="0" w:color="auto"/>
            </w:tcBorders>
            <w:shd w:val="clear" w:color="000000" w:fill="FFFFFF"/>
            <w:vAlign w:val="center"/>
          </w:tcPr>
          <w:p w:rsidR="005A6BA0" w:rsidRPr="00801124" w:rsidP="00005781" w14:paraId="7AB37A35" w14:textId="77777777">
            <w:pPr>
              <w:spacing w:after="0" w:line="240" w:lineRule="auto"/>
              <w:jc w:val="center"/>
              <w:rPr>
                <w:rFonts w:ascii="Barlow" w:eastAsia="Times New Roman" w:hAnsi="Barlow" w:cs="Helvetica"/>
                <w:color w:val="333333"/>
                <w:sz w:val="20"/>
                <w:szCs w:val="20"/>
                <w:lang w:eastAsia="es-MX"/>
              </w:rPr>
            </w:pPr>
            <w:r w:rsidRPr="00037F81">
              <w:rPr>
                <w:rFonts w:ascii="Barlow" w:eastAsia="Times New Roman" w:hAnsi="Barlow" w:cs="Helvetica"/>
                <w:color w:val="333333"/>
                <w:sz w:val="20"/>
                <w:szCs w:val="20"/>
                <w:lang w:eastAsia="es-MX"/>
              </w:rPr>
              <w:t>DIF,</w:t>
            </w:r>
            <w:r>
              <w:rPr>
                <w:rFonts w:ascii="Barlow" w:eastAsia="Times New Roman" w:hAnsi="Barlow" w:cs="Helvetica"/>
                <w:color w:val="333333"/>
                <w:sz w:val="20"/>
                <w:szCs w:val="20"/>
                <w:lang w:eastAsia="es-MX"/>
              </w:rPr>
              <w:t xml:space="preserve"> </w:t>
            </w:r>
            <w:r w:rsidRPr="00037F81">
              <w:rPr>
                <w:rFonts w:ascii="Barlow" w:eastAsia="Times New Roman" w:hAnsi="Barlow" w:cs="Helvetica"/>
                <w:color w:val="333333"/>
                <w:sz w:val="20"/>
                <w:szCs w:val="20"/>
                <w:lang w:eastAsia="es-MX"/>
              </w:rPr>
              <w:t>IDEFEEY, SAF, UADY, SEGEY</w:t>
            </w:r>
          </w:p>
        </w:tc>
      </w:tr>
      <w:tr w14:paraId="7D98D5BA" w14:textId="77777777" w:rsidTr="00005781">
        <w:tblPrEx>
          <w:tblW w:w="5000" w:type="pct"/>
          <w:jc w:val="center"/>
          <w:tblCellMar>
            <w:left w:w="70" w:type="dxa"/>
            <w:right w:w="70" w:type="dxa"/>
          </w:tblCellMar>
          <w:tblLook w:val="04A0"/>
        </w:tblPrEx>
        <w:trPr>
          <w:trHeight w:val="707"/>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5A6BA0" w:rsidRPr="005C3AC9" w:rsidP="00005781" w14:paraId="686354F1" w14:textId="77777777">
            <w:pPr>
              <w:spacing w:after="0" w:line="240" w:lineRule="auto"/>
              <w:jc w:val="center"/>
              <w:rPr>
                <w:rFonts w:ascii="Barlow" w:eastAsia="Times New Roman" w:hAnsi="Barlow" w:cs="Helvetica"/>
                <w:sz w:val="20"/>
                <w:szCs w:val="20"/>
                <w:lang w:eastAsia="es-MX"/>
              </w:rPr>
            </w:pPr>
            <w:r w:rsidRPr="005C3AC9">
              <w:rPr>
                <w:rFonts w:ascii="Barlow" w:eastAsia="Times New Roman" w:hAnsi="Barlow" w:cs="Helvetica"/>
                <w:sz w:val="20"/>
                <w:szCs w:val="20"/>
                <w:lang w:eastAsia="es-MX"/>
              </w:rPr>
              <w:t>3</w:t>
            </w:r>
          </w:p>
        </w:tc>
        <w:tc>
          <w:tcPr>
            <w:tcW w:w="499" w:type="pct"/>
            <w:vMerge w:val="restart"/>
            <w:tcBorders>
              <w:top w:val="single" w:sz="4" w:space="0" w:color="auto"/>
              <w:left w:val="single" w:sz="4" w:space="0" w:color="auto"/>
              <w:right w:val="single" w:sz="4" w:space="0" w:color="auto"/>
            </w:tcBorders>
            <w:shd w:val="clear" w:color="000000" w:fill="FFFFFF"/>
            <w:vAlign w:val="center"/>
          </w:tcPr>
          <w:p w:rsidR="005A6BA0" w:rsidRPr="005C3AC9" w:rsidP="00005781" w14:paraId="45BE9AC9" w14:textId="77777777">
            <w:pPr>
              <w:spacing w:after="0" w:line="240" w:lineRule="auto"/>
              <w:jc w:val="center"/>
              <w:rPr>
                <w:rFonts w:ascii="Barlow" w:hAnsi="Barlow" w:cs="Helvetica"/>
                <w:sz w:val="20"/>
                <w:szCs w:val="20"/>
              </w:rPr>
            </w:pPr>
            <w:r>
              <w:rPr>
                <w:rFonts w:ascii="Barlow" w:hAnsi="Barlow" w:cs="Helvetica"/>
                <w:sz w:val="20"/>
                <w:szCs w:val="20"/>
              </w:rPr>
              <w:t>2022</w:t>
            </w:r>
          </w:p>
        </w:tc>
        <w:tc>
          <w:tcPr>
            <w:tcW w:w="571" w:type="pct"/>
            <w:vMerge w:val="restart"/>
            <w:tcBorders>
              <w:top w:val="single" w:sz="4" w:space="0" w:color="auto"/>
              <w:left w:val="nil"/>
              <w:right w:val="single" w:sz="4" w:space="0" w:color="auto"/>
            </w:tcBorders>
            <w:shd w:val="clear" w:color="000000" w:fill="FFFFFF"/>
            <w:vAlign w:val="center"/>
          </w:tcPr>
          <w:p w:rsidR="005A6BA0" w:rsidRPr="005C3AC9" w:rsidP="00005781" w14:paraId="3C44E6D0"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2028</w:t>
            </w:r>
          </w:p>
        </w:tc>
        <w:tc>
          <w:tcPr>
            <w:tcW w:w="1416" w:type="pct"/>
            <w:vMerge w:val="restart"/>
            <w:tcBorders>
              <w:top w:val="single" w:sz="4" w:space="0" w:color="auto"/>
              <w:left w:val="single" w:sz="4" w:space="0" w:color="auto"/>
              <w:right w:val="single" w:sz="4" w:space="0" w:color="auto"/>
            </w:tcBorders>
            <w:shd w:val="clear" w:color="000000" w:fill="FFFFFF"/>
            <w:vAlign w:val="center"/>
          </w:tcPr>
          <w:p w:rsidR="005A6BA0" w:rsidRPr="005C3AC9" w:rsidP="00005781" w14:paraId="3A579294" w14:textId="77777777">
            <w:pPr>
              <w:spacing w:after="0" w:line="240" w:lineRule="auto"/>
              <w:jc w:val="both"/>
              <w:rPr>
                <w:rFonts w:ascii="Barlow" w:eastAsia="Times New Roman" w:hAnsi="Barlow" w:cs="Helvetica"/>
                <w:sz w:val="20"/>
                <w:szCs w:val="20"/>
                <w:lang w:eastAsia="es-MX"/>
              </w:rPr>
            </w:pPr>
            <w:r w:rsidRPr="00801124">
              <w:rPr>
                <w:rFonts w:ascii="Barlow" w:eastAsia="Times New Roman" w:hAnsi="Barlow" w:cs="Helvetica"/>
                <w:color w:val="333333"/>
                <w:sz w:val="20"/>
                <w:szCs w:val="20"/>
                <w:lang w:eastAsia="es-MX"/>
              </w:rPr>
              <w:t>Subsidios Federales para Organismos Descentralizados Estatales (Telebachillerato Comunitario)</w:t>
            </w:r>
          </w:p>
        </w:tc>
        <w:tc>
          <w:tcPr>
            <w:tcW w:w="578" w:type="pct"/>
            <w:tcBorders>
              <w:top w:val="single" w:sz="4" w:space="0" w:color="auto"/>
              <w:left w:val="nil"/>
              <w:bottom w:val="single" w:sz="4" w:space="0" w:color="auto"/>
              <w:right w:val="single" w:sz="4" w:space="0" w:color="auto"/>
            </w:tcBorders>
            <w:shd w:val="clear" w:color="000000" w:fill="FFFFFF"/>
            <w:vAlign w:val="center"/>
          </w:tcPr>
          <w:p w:rsidR="005A6BA0" w:rsidRPr="005C3AC9" w:rsidP="00005781" w14:paraId="4C9F0983" w14:textId="77777777">
            <w:pPr>
              <w:spacing w:after="0" w:line="240" w:lineRule="auto"/>
              <w:jc w:val="center"/>
              <w:rPr>
                <w:rFonts w:ascii="Barlow" w:eastAsia="Times New Roman" w:hAnsi="Barlow" w:cs="Helvetica"/>
                <w:color w:val="333333"/>
                <w:sz w:val="20"/>
                <w:szCs w:val="20"/>
                <w:lang w:eastAsia="es-MX"/>
              </w:rPr>
            </w:pPr>
            <w:r w:rsidRPr="00AC6F67">
              <w:rPr>
                <w:rFonts w:ascii="Barlow" w:eastAsia="Times New Roman" w:hAnsi="Barlow" w:cs="Helvetica"/>
                <w:color w:val="333333"/>
                <w:sz w:val="20"/>
                <w:szCs w:val="20"/>
                <w:lang w:eastAsia="es-MX"/>
              </w:rPr>
              <w:t xml:space="preserve">2022-A-31000-19-2028-01-001  </w:t>
            </w:r>
          </w:p>
        </w:tc>
        <w:tc>
          <w:tcPr>
            <w:tcW w:w="925" w:type="pct"/>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0C3CC6F3" w14:textId="77777777">
            <w:pPr>
              <w:spacing w:after="0" w:line="240" w:lineRule="auto"/>
              <w:jc w:val="center"/>
              <w:rPr>
                <w:rFonts w:ascii="Barlow" w:eastAsia="Times New Roman" w:hAnsi="Barlow" w:cs="Helvetica"/>
                <w:color w:val="333333"/>
                <w:sz w:val="20"/>
                <w:szCs w:val="20"/>
                <w:lang w:eastAsia="es-MX"/>
              </w:rPr>
            </w:pPr>
            <w:r w:rsidRPr="005C3AC9">
              <w:rPr>
                <w:rFonts w:ascii="Barlow" w:eastAsia="Times New Roman" w:hAnsi="Barlow" w:cs="Helvetica"/>
                <w:color w:val="333333"/>
                <w:sz w:val="20"/>
                <w:szCs w:val="20"/>
                <w:lang w:eastAsia="es-MX"/>
              </w:rPr>
              <w:t>Recomendación</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12A92262" w14:textId="77777777">
            <w:pPr>
              <w:spacing w:after="0" w:line="240" w:lineRule="auto"/>
              <w:jc w:val="center"/>
              <w:rPr>
                <w:rFonts w:ascii="Barlow" w:eastAsia="Times New Roman" w:hAnsi="Barlow" w:cs="Helvetica"/>
                <w:sz w:val="20"/>
                <w:szCs w:val="20"/>
                <w:lang w:eastAsia="es-MX"/>
              </w:rPr>
            </w:pPr>
            <w:r w:rsidRPr="00037F81">
              <w:rPr>
                <w:rFonts w:ascii="Barlow" w:eastAsia="Times New Roman" w:hAnsi="Barlow" w:cs="Helvetica"/>
                <w:sz w:val="20"/>
                <w:szCs w:val="20"/>
                <w:lang w:eastAsia="es-MX"/>
              </w:rPr>
              <w:t>SEGEY</w:t>
            </w:r>
          </w:p>
        </w:tc>
      </w:tr>
      <w:tr w14:paraId="0574E4A1" w14:textId="77777777" w:rsidTr="00005781">
        <w:tblPrEx>
          <w:tblW w:w="5000" w:type="pct"/>
          <w:jc w:val="center"/>
          <w:tblCellMar>
            <w:left w:w="70" w:type="dxa"/>
            <w:right w:w="70" w:type="dxa"/>
          </w:tblCellMar>
          <w:tblLook w:val="04A0"/>
        </w:tblPrEx>
        <w:trPr>
          <w:trHeight w:val="689"/>
          <w:jc w:val="center"/>
        </w:trPr>
        <w:tc>
          <w:tcPr>
            <w:tcW w:w="24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5A6BA0" w:rsidRPr="005C3AC9" w:rsidP="00005781" w14:paraId="6B4C2F63" w14:textId="77777777">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4</w:t>
            </w:r>
          </w:p>
        </w:tc>
        <w:tc>
          <w:tcPr>
            <w:tcW w:w="499" w:type="pct"/>
            <w:vMerge/>
            <w:tcBorders>
              <w:left w:val="single" w:sz="4" w:space="0" w:color="auto"/>
              <w:bottom w:val="single" w:sz="4" w:space="0" w:color="auto"/>
              <w:right w:val="single" w:sz="4" w:space="0" w:color="auto"/>
            </w:tcBorders>
            <w:shd w:val="clear" w:color="000000" w:fill="FFFFFF"/>
            <w:vAlign w:val="center"/>
          </w:tcPr>
          <w:p w:rsidR="005A6BA0" w:rsidRPr="005C3AC9" w:rsidP="00005781" w14:paraId="64C2DBAE" w14:textId="77777777">
            <w:pPr>
              <w:spacing w:after="0" w:line="240" w:lineRule="auto"/>
              <w:jc w:val="center"/>
              <w:rPr>
                <w:rFonts w:ascii="Barlow" w:hAnsi="Barlow" w:cs="Helvetica"/>
                <w:sz w:val="20"/>
                <w:szCs w:val="20"/>
              </w:rPr>
            </w:pPr>
          </w:p>
        </w:tc>
        <w:tc>
          <w:tcPr>
            <w:tcW w:w="571" w:type="pct"/>
            <w:vMerge/>
            <w:tcBorders>
              <w:left w:val="nil"/>
              <w:bottom w:val="single" w:sz="4" w:space="0" w:color="auto"/>
              <w:right w:val="single" w:sz="4" w:space="0" w:color="auto"/>
            </w:tcBorders>
            <w:shd w:val="clear" w:color="000000" w:fill="FFFFFF"/>
            <w:vAlign w:val="center"/>
          </w:tcPr>
          <w:p w:rsidR="005A6BA0" w:rsidP="00005781" w14:paraId="22727FA6" w14:textId="77777777">
            <w:pPr>
              <w:spacing w:after="0" w:line="240" w:lineRule="auto"/>
              <w:jc w:val="center"/>
              <w:rPr>
                <w:rFonts w:ascii="Barlow" w:eastAsia="Times New Roman" w:hAnsi="Barlow" w:cs="Helvetica"/>
                <w:color w:val="333333"/>
                <w:sz w:val="20"/>
                <w:szCs w:val="20"/>
                <w:lang w:eastAsia="es-MX"/>
              </w:rPr>
            </w:pPr>
          </w:p>
        </w:tc>
        <w:tc>
          <w:tcPr>
            <w:tcW w:w="1416" w:type="pct"/>
            <w:vMerge/>
            <w:tcBorders>
              <w:left w:val="single" w:sz="4" w:space="0" w:color="auto"/>
              <w:bottom w:val="single" w:sz="4" w:space="0" w:color="auto"/>
              <w:right w:val="single" w:sz="4" w:space="0" w:color="auto"/>
            </w:tcBorders>
            <w:shd w:val="clear" w:color="000000" w:fill="FFFFFF"/>
            <w:vAlign w:val="center"/>
          </w:tcPr>
          <w:p w:rsidR="005A6BA0" w:rsidRPr="005C3AC9" w:rsidP="00005781" w14:paraId="1D97CA30" w14:textId="77777777">
            <w:pPr>
              <w:spacing w:after="0" w:line="240" w:lineRule="auto"/>
              <w:jc w:val="both"/>
              <w:rPr>
                <w:rFonts w:ascii="Barlow" w:eastAsia="Times New Roman" w:hAnsi="Barlow" w:cs="Helvetica"/>
                <w:sz w:val="20"/>
                <w:szCs w:val="20"/>
                <w:lang w:eastAsia="es-MX"/>
              </w:rPr>
            </w:pPr>
          </w:p>
        </w:tc>
        <w:tc>
          <w:tcPr>
            <w:tcW w:w="578" w:type="pct"/>
            <w:tcBorders>
              <w:top w:val="single" w:sz="4" w:space="0" w:color="auto"/>
              <w:left w:val="nil"/>
              <w:bottom w:val="single" w:sz="4" w:space="0" w:color="auto"/>
              <w:right w:val="single" w:sz="4" w:space="0" w:color="auto"/>
            </w:tcBorders>
            <w:shd w:val="clear" w:color="000000" w:fill="FFFFFF"/>
            <w:vAlign w:val="center"/>
          </w:tcPr>
          <w:p w:rsidR="005A6BA0" w:rsidRPr="005C3AC9" w:rsidP="00005781" w14:paraId="633466D5" w14:textId="77777777">
            <w:pPr>
              <w:spacing w:after="0" w:line="240" w:lineRule="auto"/>
              <w:jc w:val="center"/>
              <w:rPr>
                <w:rFonts w:ascii="Barlow" w:eastAsia="Times New Roman" w:hAnsi="Barlow" w:cs="Helvetica"/>
                <w:color w:val="333333"/>
                <w:sz w:val="20"/>
                <w:szCs w:val="20"/>
                <w:lang w:eastAsia="es-MX"/>
              </w:rPr>
            </w:pPr>
            <w:r w:rsidRPr="00AC6F67">
              <w:rPr>
                <w:rFonts w:ascii="Barlow" w:eastAsia="Times New Roman" w:hAnsi="Barlow" w:cs="Helvetica"/>
                <w:color w:val="333333"/>
                <w:sz w:val="20"/>
                <w:szCs w:val="20"/>
                <w:lang w:eastAsia="es-MX"/>
              </w:rPr>
              <w:t>2022-A-31000-19-2028-06-001</w:t>
            </w:r>
          </w:p>
        </w:tc>
        <w:tc>
          <w:tcPr>
            <w:tcW w:w="925" w:type="pct"/>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6C59D996" w14:textId="77777777">
            <w:pPr>
              <w:spacing w:after="0" w:line="240" w:lineRule="auto"/>
              <w:jc w:val="center"/>
              <w:rPr>
                <w:rFonts w:ascii="Barlow" w:eastAsia="Times New Roman" w:hAnsi="Barlow" w:cs="Helvetica"/>
                <w:color w:val="333333"/>
                <w:sz w:val="20"/>
                <w:szCs w:val="20"/>
                <w:lang w:eastAsia="es-MX"/>
              </w:rPr>
            </w:pPr>
            <w:r>
              <w:rPr>
                <w:rFonts w:ascii="Barlow" w:eastAsia="Times New Roman" w:hAnsi="Barlow" w:cs="Helvetica"/>
                <w:color w:val="333333"/>
                <w:sz w:val="20"/>
                <w:szCs w:val="20"/>
                <w:lang w:eastAsia="es-MX"/>
              </w:rPr>
              <w:t>Pliego de Observaciones</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5A6BA0" w:rsidP="00005781" w14:paraId="4DFD3206" w14:textId="77777777">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SEGEY</w:t>
            </w:r>
          </w:p>
        </w:tc>
      </w:tr>
    </w:tbl>
    <w:p w:rsidR="005A6BA0" w:rsidRPr="00054167" w:rsidP="00AF392B" w14:paraId="70739CCC" w14:textId="77777777">
      <w:pPr>
        <w:pStyle w:val="Heading4"/>
        <w:rPr>
          <w:rFonts w:cs="Helvetica"/>
          <w:szCs w:val="24"/>
        </w:rPr>
      </w:pPr>
      <w:bookmarkStart w:id="104" w:name="_Toc156205124"/>
      <w:bookmarkStart w:id="105" w:name="_Toc157178901"/>
      <w:r w:rsidRPr="00CB1648">
        <w:t>3.2.3.</w:t>
      </w:r>
      <w:r>
        <w:t>4</w:t>
      </w:r>
      <w:r w:rsidRPr="00CB1648">
        <w:t xml:space="preserve"> Seguimiento de Acciones de Auditoría Promovidas por la Auditoría Superior</w:t>
      </w:r>
      <w:r w:rsidRPr="00054167">
        <w:rPr>
          <w:rFonts w:cs="Helvetica"/>
          <w:szCs w:val="24"/>
        </w:rPr>
        <w:t xml:space="preserve"> de l</w:t>
      </w:r>
      <w:r>
        <w:rPr>
          <w:rFonts w:cs="Helvetica"/>
          <w:szCs w:val="24"/>
        </w:rPr>
        <w:t>a Federación del Ejercicio 2022</w:t>
      </w:r>
      <w:bookmarkEnd w:id="104"/>
      <w:bookmarkEnd w:id="105"/>
    </w:p>
    <w:p w:rsidR="005A6BA0" w:rsidRPr="00037FC8" w:rsidP="005A6BA0" w14:paraId="1E5333AD" w14:textId="77777777">
      <w:pPr>
        <w:spacing w:before="160" w:line="276" w:lineRule="auto"/>
        <w:ind w:firstLine="567"/>
        <w:jc w:val="both"/>
        <w:rPr>
          <w:rFonts w:ascii="Barlow" w:eastAsia="Calibri" w:hAnsi="Barlow" w:cs="Helvetica"/>
          <w:sz w:val="22"/>
          <w:szCs w:val="22"/>
        </w:rPr>
      </w:pPr>
      <w:r w:rsidRPr="00054167">
        <w:rPr>
          <w:rFonts w:ascii="Barlow" w:eastAsia="Calibri" w:hAnsi="Barlow" w:cs="Helvetica"/>
          <w:sz w:val="22"/>
          <w:szCs w:val="22"/>
        </w:rPr>
        <w:t>Envío a la Auditoría Superior de la Federación de información y documentación comprobatoria para la atención del Segundo Informe Individual de Auditoría que deriva de la Fiscalización de la Cuenta Pública 2022, como se señala a continuación:</w:t>
      </w:r>
      <w:r w:rsidRPr="00037FC8">
        <w:rPr>
          <w:rFonts w:ascii="Barlow" w:eastAsia="Calibri" w:hAnsi="Barlow" w:cs="Helvetica"/>
          <w:sz w:val="22"/>
          <w:szCs w:val="22"/>
        </w:rPr>
        <w:t xml:space="preserve"> </w:t>
      </w:r>
    </w:p>
    <w:tbl>
      <w:tblPr>
        <w:tblW w:w="0" w:type="auto"/>
        <w:jc w:val="center"/>
        <w:tblCellMar>
          <w:left w:w="70" w:type="dxa"/>
          <w:right w:w="70" w:type="dxa"/>
        </w:tblCellMar>
        <w:tblLook w:val="04A0"/>
      </w:tblPr>
      <w:tblGrid>
        <w:gridCol w:w="467"/>
        <w:gridCol w:w="1499"/>
        <w:gridCol w:w="1372"/>
        <w:gridCol w:w="1763"/>
        <w:gridCol w:w="1562"/>
        <w:gridCol w:w="2165"/>
      </w:tblGrid>
      <w:tr w14:paraId="5AAE1F3E" w14:textId="77777777" w:rsidTr="00005781">
        <w:tblPrEx>
          <w:tblW w:w="0" w:type="auto"/>
          <w:jc w:val="center"/>
          <w:tblCellMar>
            <w:left w:w="70" w:type="dxa"/>
            <w:right w:w="70" w:type="dxa"/>
          </w:tblCellMar>
          <w:tblLook w:val="04A0"/>
        </w:tblPrEx>
        <w:trPr>
          <w:trHeight w:val="50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6BA0" w:rsidRPr="00054167" w:rsidP="00005781" w14:paraId="78F2272C" w14:textId="77777777">
            <w:pPr>
              <w:spacing w:after="0" w:line="240" w:lineRule="auto"/>
              <w:jc w:val="center"/>
              <w:rPr>
                <w:rFonts w:ascii="Barlow" w:eastAsia="Times New Roman" w:hAnsi="Barlow" w:cs="Helvetica"/>
                <w:b/>
                <w:bCs/>
                <w:sz w:val="22"/>
                <w:szCs w:val="22"/>
                <w:lang w:eastAsia="es-MX"/>
              </w:rPr>
            </w:pPr>
            <w:r w:rsidRPr="00054167">
              <w:rPr>
                <w:rFonts w:ascii="Barlow" w:eastAsia="Times New Roman" w:hAnsi="Barlow" w:cs="Helvetica"/>
                <w:b/>
                <w:bCs/>
                <w:sz w:val="22"/>
                <w:szCs w:val="22"/>
                <w:lang w:eastAsia="es-MX"/>
              </w:rPr>
              <w:t>No.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6BA0" w:rsidRPr="00054167" w:rsidP="00005781" w14:paraId="7CD5AD14" w14:textId="77777777">
            <w:pPr>
              <w:spacing w:after="0" w:line="240" w:lineRule="auto"/>
              <w:jc w:val="center"/>
              <w:rPr>
                <w:rFonts w:ascii="Barlow" w:eastAsia="Times New Roman" w:hAnsi="Barlow" w:cs="Helvetica"/>
                <w:b/>
                <w:bCs/>
                <w:sz w:val="22"/>
                <w:szCs w:val="22"/>
                <w:lang w:eastAsia="es-MX"/>
              </w:rPr>
            </w:pPr>
            <w:r w:rsidRPr="00054167">
              <w:rPr>
                <w:rFonts w:ascii="Barlow" w:eastAsia="Times New Roman" w:hAnsi="Barlow" w:cs="Helvetica"/>
                <w:b/>
                <w:bCs/>
                <w:sz w:val="22"/>
                <w:szCs w:val="22"/>
                <w:lang w:eastAsia="es-MX"/>
              </w:rPr>
              <w:t xml:space="preserve">Cuenta </w:t>
            </w:r>
            <w:r>
              <w:rPr>
                <w:rFonts w:ascii="Barlow" w:eastAsia="Times New Roman" w:hAnsi="Barlow" w:cs="Helvetica"/>
                <w:b/>
                <w:bCs/>
                <w:sz w:val="22"/>
                <w:szCs w:val="22"/>
                <w:lang w:eastAsia="es-MX"/>
              </w:rPr>
              <w:t>p</w:t>
            </w:r>
            <w:r w:rsidRPr="00054167">
              <w:rPr>
                <w:rFonts w:ascii="Barlow" w:eastAsia="Times New Roman" w:hAnsi="Barlow" w:cs="Helvetica"/>
                <w:b/>
                <w:bCs/>
                <w:sz w:val="22"/>
                <w:szCs w:val="22"/>
                <w:lang w:eastAsia="es-MX"/>
              </w:rPr>
              <w:t>ública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054167" w:rsidP="00005781" w14:paraId="2C5DE043" w14:textId="77777777">
            <w:pPr>
              <w:spacing w:after="0" w:line="240" w:lineRule="auto"/>
              <w:jc w:val="center"/>
              <w:rPr>
                <w:rFonts w:ascii="Barlow" w:eastAsia="Times New Roman" w:hAnsi="Barlow" w:cs="Helvetica"/>
                <w:b/>
                <w:bCs/>
                <w:sz w:val="22"/>
                <w:szCs w:val="22"/>
                <w:lang w:eastAsia="es-MX"/>
              </w:rPr>
            </w:pPr>
            <w:r w:rsidRPr="00054167">
              <w:rPr>
                <w:rFonts w:ascii="Barlow" w:eastAsia="Times New Roman" w:hAnsi="Barlow" w:cs="Helvetica"/>
                <w:b/>
                <w:bCs/>
                <w:sz w:val="22"/>
                <w:szCs w:val="22"/>
                <w:lang w:eastAsia="es-MX"/>
              </w:rPr>
              <w:t>No. Auditoría</w:t>
            </w:r>
          </w:p>
        </w:tc>
        <w:tc>
          <w:tcPr>
            <w:tcW w:w="176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054167" w:rsidP="00005781" w14:paraId="287137E4" w14:textId="77777777">
            <w:pPr>
              <w:spacing w:after="0" w:line="240" w:lineRule="auto"/>
              <w:jc w:val="center"/>
              <w:rPr>
                <w:rFonts w:ascii="Barlow" w:eastAsia="Times New Roman" w:hAnsi="Barlow" w:cs="Helvetica"/>
                <w:b/>
                <w:bCs/>
                <w:sz w:val="22"/>
                <w:szCs w:val="22"/>
                <w:lang w:eastAsia="es-MX"/>
              </w:rPr>
            </w:pPr>
            <w:r w:rsidRPr="00054167">
              <w:rPr>
                <w:rFonts w:ascii="Barlow" w:eastAsia="Times New Roman" w:hAnsi="Barlow" w:cs="Helvetica"/>
                <w:b/>
                <w:bCs/>
                <w:sz w:val="22"/>
                <w:szCs w:val="22"/>
                <w:lang w:eastAsia="es-MX"/>
              </w:rPr>
              <w:t>Fondo</w:t>
            </w:r>
          </w:p>
        </w:tc>
        <w:tc>
          <w:tcPr>
            <w:tcW w:w="15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6BA0" w:rsidRPr="00054167" w:rsidP="00005781" w14:paraId="1A79FF98" w14:textId="77777777">
            <w:pPr>
              <w:spacing w:after="0" w:line="240" w:lineRule="auto"/>
              <w:jc w:val="center"/>
              <w:rPr>
                <w:rFonts w:ascii="Barlow" w:eastAsia="Times New Roman" w:hAnsi="Barlow" w:cs="Helvetica"/>
                <w:b/>
                <w:bCs/>
                <w:sz w:val="22"/>
                <w:szCs w:val="22"/>
                <w:lang w:eastAsia="es-MX"/>
              </w:rPr>
            </w:pPr>
            <w:r w:rsidRPr="00054167">
              <w:rPr>
                <w:rFonts w:ascii="Barlow" w:eastAsia="Times New Roman" w:hAnsi="Barlow" w:cs="Helvetica"/>
                <w:b/>
                <w:bCs/>
                <w:sz w:val="22"/>
                <w:szCs w:val="22"/>
                <w:lang w:eastAsia="es-MX"/>
              </w:rPr>
              <w:t xml:space="preserve">Clave de </w:t>
            </w:r>
            <w:r>
              <w:rPr>
                <w:rFonts w:ascii="Barlow" w:eastAsia="Times New Roman" w:hAnsi="Barlow" w:cs="Helvetica"/>
                <w:b/>
                <w:bCs/>
                <w:sz w:val="22"/>
                <w:szCs w:val="22"/>
                <w:lang w:eastAsia="es-MX"/>
              </w:rPr>
              <w:t>a</w:t>
            </w:r>
            <w:r w:rsidRPr="00054167">
              <w:rPr>
                <w:rFonts w:ascii="Barlow" w:eastAsia="Times New Roman" w:hAnsi="Barlow" w:cs="Helvetica"/>
                <w:b/>
                <w:bCs/>
                <w:sz w:val="22"/>
                <w:szCs w:val="22"/>
                <w:lang w:eastAsia="es-MX"/>
              </w:rPr>
              <w:t>cción</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6BA0" w:rsidRPr="00054167" w:rsidP="00005781" w14:paraId="554F34EC" w14:textId="77777777">
            <w:pPr>
              <w:spacing w:after="0" w:line="240" w:lineRule="auto"/>
              <w:jc w:val="center"/>
              <w:rPr>
                <w:rFonts w:ascii="Barlow" w:eastAsia="Times New Roman" w:hAnsi="Barlow" w:cs="Helvetica"/>
                <w:b/>
                <w:bCs/>
                <w:sz w:val="22"/>
                <w:szCs w:val="22"/>
                <w:lang w:eastAsia="es-MX"/>
              </w:rPr>
            </w:pPr>
            <w:r w:rsidRPr="00054167">
              <w:rPr>
                <w:rFonts w:ascii="Barlow" w:eastAsia="Times New Roman" w:hAnsi="Barlow" w:cs="Helvetica"/>
                <w:b/>
                <w:bCs/>
                <w:sz w:val="22"/>
                <w:szCs w:val="22"/>
                <w:lang w:eastAsia="es-MX"/>
              </w:rPr>
              <w:t xml:space="preserve">Tipo de </w:t>
            </w:r>
            <w:r>
              <w:rPr>
                <w:rFonts w:ascii="Barlow" w:eastAsia="Times New Roman" w:hAnsi="Barlow" w:cs="Helvetica"/>
                <w:b/>
                <w:bCs/>
                <w:sz w:val="22"/>
                <w:szCs w:val="22"/>
                <w:lang w:eastAsia="es-MX"/>
              </w:rPr>
              <w:t>a</w:t>
            </w:r>
            <w:r w:rsidRPr="00054167">
              <w:rPr>
                <w:rFonts w:ascii="Barlow" w:eastAsia="Times New Roman" w:hAnsi="Barlow" w:cs="Helvetica"/>
                <w:b/>
                <w:bCs/>
                <w:sz w:val="22"/>
                <w:szCs w:val="22"/>
                <w:lang w:eastAsia="es-MX"/>
              </w:rPr>
              <w:t>cción</w:t>
            </w:r>
          </w:p>
        </w:tc>
      </w:tr>
      <w:tr w14:paraId="373DC691" w14:textId="77777777" w:rsidTr="00005781">
        <w:tblPrEx>
          <w:tblW w:w="0" w:type="auto"/>
          <w:jc w:val="center"/>
          <w:tblCellMar>
            <w:left w:w="70" w:type="dxa"/>
            <w:right w:w="70" w:type="dxa"/>
          </w:tblCellMar>
          <w:tblLook w:val="04A0"/>
        </w:tblPrEx>
        <w:trPr>
          <w:trHeight w:val="812"/>
          <w:jc w:val="center"/>
        </w:trPr>
        <w:tc>
          <w:tcPr>
            <w:tcW w:w="0" w:type="auto"/>
            <w:tcBorders>
              <w:top w:val="single" w:sz="4" w:space="0" w:color="auto"/>
              <w:left w:val="single" w:sz="4" w:space="0" w:color="auto"/>
              <w:right w:val="single" w:sz="4" w:space="0" w:color="auto"/>
            </w:tcBorders>
            <w:shd w:val="clear" w:color="000000" w:fill="FFFFFF"/>
            <w:noWrap/>
            <w:vAlign w:val="center"/>
          </w:tcPr>
          <w:p w:rsidR="005A6BA0" w:rsidRPr="005C3AC9" w:rsidP="00005781" w14:paraId="64F181BC" w14:textId="77777777">
            <w:pPr>
              <w:spacing w:after="0" w:line="240" w:lineRule="auto"/>
              <w:jc w:val="center"/>
              <w:rPr>
                <w:rFonts w:ascii="Barlow" w:eastAsia="Times New Roman" w:hAnsi="Barlow" w:cs="Helvetica"/>
                <w:sz w:val="20"/>
                <w:szCs w:val="20"/>
                <w:lang w:eastAsia="es-MX"/>
              </w:rPr>
            </w:pPr>
            <w:r w:rsidRPr="005C3AC9">
              <w:rPr>
                <w:rFonts w:ascii="Barlow" w:eastAsia="Times New Roman" w:hAnsi="Barlow" w:cs="Helvetica"/>
                <w:sz w:val="20"/>
                <w:szCs w:val="20"/>
                <w:lang w:eastAsia="es-MX"/>
              </w:rPr>
              <w:t>1</w:t>
            </w:r>
          </w:p>
        </w:tc>
        <w:tc>
          <w:tcPr>
            <w:tcW w:w="0" w:type="auto"/>
            <w:tcBorders>
              <w:top w:val="single" w:sz="4" w:space="0" w:color="auto"/>
              <w:left w:val="single" w:sz="4" w:space="0" w:color="auto"/>
              <w:right w:val="single" w:sz="4" w:space="0" w:color="auto"/>
            </w:tcBorders>
            <w:shd w:val="clear" w:color="000000" w:fill="FFFFFF"/>
            <w:vAlign w:val="center"/>
          </w:tcPr>
          <w:p w:rsidR="005A6BA0" w:rsidRPr="005C3AC9" w:rsidP="00005781" w14:paraId="200AFEF0" w14:textId="77777777">
            <w:pPr>
              <w:spacing w:after="0" w:line="240" w:lineRule="auto"/>
              <w:jc w:val="center"/>
              <w:rPr>
                <w:rFonts w:ascii="Barlow" w:eastAsia="Times New Roman" w:hAnsi="Barlow" w:cs="Helvetica"/>
                <w:color w:val="333333"/>
                <w:sz w:val="20"/>
                <w:szCs w:val="20"/>
                <w:lang w:eastAsia="es-MX"/>
              </w:rPr>
            </w:pPr>
            <w:r>
              <w:rPr>
                <w:rFonts w:ascii="Barlow" w:eastAsia="Times New Roman" w:hAnsi="Barlow" w:cs="Helvetica"/>
                <w:color w:val="333333"/>
                <w:sz w:val="20"/>
                <w:szCs w:val="20"/>
                <w:lang w:eastAsia="es-MX"/>
              </w:rPr>
              <w:t>2022</w:t>
            </w:r>
          </w:p>
        </w:tc>
        <w:tc>
          <w:tcPr>
            <w:tcW w:w="0" w:type="auto"/>
            <w:tcBorders>
              <w:top w:val="single" w:sz="4" w:space="0" w:color="auto"/>
              <w:left w:val="single" w:sz="4" w:space="0" w:color="auto"/>
              <w:right w:val="single" w:sz="4" w:space="0" w:color="auto"/>
            </w:tcBorders>
            <w:shd w:val="clear" w:color="000000" w:fill="FFFFFF"/>
            <w:vAlign w:val="center"/>
          </w:tcPr>
          <w:p w:rsidR="005A6BA0" w:rsidRPr="005C3AC9" w:rsidP="00005781" w14:paraId="60E2F768"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2012</w:t>
            </w:r>
          </w:p>
        </w:tc>
        <w:tc>
          <w:tcPr>
            <w:tcW w:w="1763" w:type="dxa"/>
            <w:tcBorders>
              <w:top w:val="single" w:sz="4" w:space="0" w:color="auto"/>
              <w:left w:val="single" w:sz="4" w:space="0" w:color="auto"/>
              <w:right w:val="single" w:sz="4" w:space="0" w:color="auto"/>
            </w:tcBorders>
            <w:shd w:val="clear" w:color="000000" w:fill="FFFFFF"/>
            <w:vAlign w:val="center"/>
          </w:tcPr>
          <w:p w:rsidR="005A6BA0" w:rsidRPr="005C3AC9" w:rsidP="00005781" w14:paraId="7E3A2FC9"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Distribución de las Participaciones Federales</w:t>
            </w:r>
          </w:p>
        </w:tc>
        <w:tc>
          <w:tcPr>
            <w:tcW w:w="1562" w:type="dxa"/>
            <w:tcBorders>
              <w:top w:val="single" w:sz="4" w:space="0" w:color="auto"/>
              <w:left w:val="single" w:sz="4" w:space="0" w:color="auto"/>
              <w:right w:val="single" w:sz="4" w:space="0" w:color="auto"/>
            </w:tcBorders>
            <w:shd w:val="clear" w:color="000000" w:fill="FFFFFF"/>
            <w:vAlign w:val="center"/>
          </w:tcPr>
          <w:p w:rsidR="005A6BA0" w:rsidRPr="005C3AC9" w:rsidP="00005781" w14:paraId="19483E83"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2022-A-31000-19-2012-01-001</w:t>
            </w:r>
          </w:p>
        </w:tc>
        <w:tc>
          <w:tcPr>
            <w:tcW w:w="0" w:type="auto"/>
            <w:tcBorders>
              <w:top w:val="single" w:sz="4" w:space="0" w:color="auto"/>
              <w:left w:val="single" w:sz="4" w:space="0" w:color="auto"/>
              <w:right w:val="single" w:sz="4" w:space="0" w:color="auto"/>
            </w:tcBorders>
            <w:shd w:val="clear" w:color="000000" w:fill="FFFFFF"/>
            <w:vAlign w:val="center"/>
          </w:tcPr>
          <w:p w:rsidR="005A6BA0" w:rsidRPr="005C3AC9" w:rsidP="00005781" w14:paraId="0392F140" w14:textId="77777777">
            <w:pPr>
              <w:spacing w:after="0" w:line="240" w:lineRule="auto"/>
              <w:jc w:val="center"/>
              <w:rPr>
                <w:rFonts w:ascii="Barlow" w:eastAsia="Times New Roman" w:hAnsi="Barlow" w:cs="Helvetica"/>
                <w:color w:val="333333"/>
                <w:sz w:val="20"/>
                <w:szCs w:val="20"/>
                <w:lang w:eastAsia="es-MX"/>
              </w:rPr>
            </w:pPr>
            <w:r w:rsidRPr="005C3AC9">
              <w:rPr>
                <w:rFonts w:ascii="Barlow" w:eastAsia="Times New Roman" w:hAnsi="Barlow" w:cs="Helvetica"/>
                <w:color w:val="333333"/>
                <w:sz w:val="20"/>
                <w:szCs w:val="20"/>
                <w:lang w:eastAsia="es-MX"/>
              </w:rPr>
              <w:t>Recomendación</w:t>
            </w:r>
          </w:p>
        </w:tc>
      </w:tr>
      <w:tr w14:paraId="79927625" w14:textId="77777777" w:rsidTr="00005781">
        <w:tblPrEx>
          <w:tblW w:w="0" w:type="auto"/>
          <w:jc w:val="center"/>
          <w:tblCellMar>
            <w:left w:w="70" w:type="dxa"/>
            <w:right w:w="70" w:type="dxa"/>
          </w:tblCellMar>
          <w:tblLook w:val="04A0"/>
        </w:tblPrEx>
        <w:trPr>
          <w:trHeight w:val="696"/>
          <w:jc w:val="center"/>
        </w:trPr>
        <w:tc>
          <w:tcPr>
            <w:tcW w:w="0" w:type="auto"/>
            <w:tcBorders>
              <w:top w:val="single" w:sz="4" w:space="0" w:color="auto"/>
              <w:left w:val="single" w:sz="4" w:space="0" w:color="auto"/>
              <w:right w:val="single" w:sz="4" w:space="0" w:color="auto"/>
            </w:tcBorders>
            <w:shd w:val="clear" w:color="000000" w:fill="FFFFFF"/>
            <w:noWrap/>
            <w:vAlign w:val="center"/>
          </w:tcPr>
          <w:p w:rsidR="005A6BA0" w:rsidRPr="005C3AC9" w:rsidP="00005781" w14:paraId="57F789DB" w14:textId="77777777">
            <w:pPr>
              <w:spacing w:after="0" w:line="240" w:lineRule="auto"/>
              <w:jc w:val="center"/>
              <w:rPr>
                <w:rFonts w:ascii="Barlow" w:eastAsia="Times New Roman" w:hAnsi="Barlow" w:cs="Helvetica"/>
                <w:sz w:val="20"/>
                <w:szCs w:val="20"/>
                <w:lang w:eastAsia="es-MX"/>
              </w:rPr>
            </w:pPr>
            <w:r w:rsidRPr="005C3AC9">
              <w:rPr>
                <w:rFonts w:ascii="Barlow" w:eastAsia="Times New Roman" w:hAnsi="Barlow" w:cs="Helvetica"/>
                <w:sz w:val="20"/>
                <w:szCs w:val="20"/>
                <w:lang w:eastAsia="es-MX"/>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4E7086F3" w14:textId="77777777">
            <w:pPr>
              <w:spacing w:after="0" w:line="240" w:lineRule="auto"/>
              <w:jc w:val="center"/>
              <w:rPr>
                <w:rFonts w:ascii="Barlow" w:hAnsi="Barlow" w:cs="Helvetica"/>
                <w:sz w:val="20"/>
                <w:szCs w:val="20"/>
              </w:rPr>
            </w:pPr>
            <w:r>
              <w:rPr>
                <w:rFonts w:ascii="Barlow" w:hAnsi="Barlow" w:cs="Helvetica"/>
                <w:sz w:val="20"/>
                <w:szCs w:val="20"/>
              </w:rPr>
              <w:t>2022</w:t>
            </w:r>
          </w:p>
        </w:tc>
        <w:tc>
          <w:tcPr>
            <w:tcW w:w="0" w:type="auto"/>
            <w:tcBorders>
              <w:top w:val="single" w:sz="4" w:space="0" w:color="auto"/>
              <w:left w:val="nil"/>
              <w:bottom w:val="single" w:sz="4" w:space="0" w:color="auto"/>
              <w:right w:val="single" w:sz="4" w:space="0" w:color="auto"/>
            </w:tcBorders>
            <w:shd w:val="clear" w:color="000000" w:fill="FFFFFF"/>
            <w:vAlign w:val="center"/>
          </w:tcPr>
          <w:p w:rsidR="005A6BA0" w:rsidRPr="005C3AC9" w:rsidP="00005781" w14:paraId="4DF603CD"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2015</w:t>
            </w:r>
          </w:p>
        </w:tc>
        <w:tc>
          <w:tcPr>
            <w:tcW w:w="1763" w:type="dxa"/>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71FC9C0C" w14:textId="77777777">
            <w:pPr>
              <w:spacing w:after="0" w:line="240" w:lineRule="auto"/>
              <w:jc w:val="center"/>
              <w:rPr>
                <w:rFonts w:ascii="Barlow" w:eastAsia="Times New Roman" w:hAnsi="Barlow" w:cs="Helvetica"/>
                <w:sz w:val="20"/>
                <w:szCs w:val="20"/>
                <w:lang w:eastAsia="es-MX"/>
              </w:rPr>
            </w:pPr>
            <w:r w:rsidRPr="00801124">
              <w:rPr>
                <w:rFonts w:ascii="Barlow" w:eastAsia="Times New Roman" w:hAnsi="Barlow" w:cs="Helvetica"/>
                <w:color w:val="333333"/>
                <w:sz w:val="20"/>
                <w:szCs w:val="20"/>
                <w:lang w:eastAsia="es-MX"/>
              </w:rPr>
              <w:t>Fondo de Aportaciones Múltiples</w:t>
            </w:r>
          </w:p>
        </w:tc>
        <w:tc>
          <w:tcPr>
            <w:tcW w:w="1562" w:type="dxa"/>
            <w:tcBorders>
              <w:top w:val="single" w:sz="4" w:space="0" w:color="auto"/>
              <w:left w:val="nil"/>
              <w:bottom w:val="single" w:sz="4" w:space="0" w:color="auto"/>
              <w:right w:val="single" w:sz="4" w:space="0" w:color="auto"/>
            </w:tcBorders>
            <w:shd w:val="clear" w:color="000000" w:fill="FFFFFF"/>
            <w:vAlign w:val="center"/>
          </w:tcPr>
          <w:p w:rsidR="005A6BA0" w:rsidRPr="005C3AC9" w:rsidP="00005781" w14:paraId="02FB6AA1" w14:textId="77777777">
            <w:pPr>
              <w:spacing w:after="0" w:line="240" w:lineRule="auto"/>
              <w:jc w:val="center"/>
              <w:rPr>
                <w:rFonts w:ascii="Barlow" w:eastAsia="Times New Roman" w:hAnsi="Barlow" w:cs="Helvetica"/>
                <w:color w:val="333333"/>
                <w:sz w:val="20"/>
                <w:szCs w:val="20"/>
                <w:lang w:eastAsia="es-MX"/>
              </w:rPr>
            </w:pPr>
            <w:r w:rsidRPr="00AC6F67">
              <w:rPr>
                <w:rFonts w:ascii="Barlow" w:eastAsia="Times New Roman" w:hAnsi="Barlow" w:cs="Helvetica"/>
                <w:color w:val="333333"/>
                <w:sz w:val="20"/>
                <w:szCs w:val="20"/>
                <w:lang w:eastAsia="es-MX"/>
              </w:rPr>
              <w:t xml:space="preserve">2022-A-31000-19-2015-01-001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801124" w:rsidP="00005781" w14:paraId="0236561E"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Recomendación</w:t>
            </w:r>
          </w:p>
        </w:tc>
      </w:tr>
      <w:tr w14:paraId="7DD38710" w14:textId="77777777" w:rsidTr="00005781">
        <w:tblPrEx>
          <w:tblW w:w="0" w:type="auto"/>
          <w:jc w:val="center"/>
          <w:tblCellMar>
            <w:left w:w="70" w:type="dxa"/>
            <w:right w:w="70" w:type="dxa"/>
          </w:tblCellMar>
          <w:tblLook w:val="04A0"/>
        </w:tblPrEx>
        <w:trPr>
          <w:trHeight w:val="852"/>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6BA0" w:rsidRPr="005C3AC9" w:rsidP="00005781" w14:paraId="02CB5197" w14:textId="77777777">
            <w:pPr>
              <w:spacing w:after="0" w:line="240" w:lineRule="auto"/>
              <w:jc w:val="center"/>
              <w:rPr>
                <w:rFonts w:ascii="Barlow" w:eastAsia="Times New Roman" w:hAnsi="Barlow" w:cs="Helvetica"/>
                <w:sz w:val="20"/>
                <w:szCs w:val="20"/>
                <w:lang w:eastAsia="es-MX"/>
              </w:rPr>
            </w:pPr>
            <w:r w:rsidRPr="005C3AC9">
              <w:rPr>
                <w:rFonts w:ascii="Barlow" w:eastAsia="Times New Roman" w:hAnsi="Barlow" w:cs="Helvetica"/>
                <w:sz w:val="20"/>
                <w:szCs w:val="20"/>
                <w:lang w:eastAsia="es-MX"/>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4D05CC45" w14:textId="77777777">
            <w:pPr>
              <w:spacing w:after="0" w:line="240" w:lineRule="auto"/>
              <w:jc w:val="center"/>
              <w:rPr>
                <w:rFonts w:ascii="Barlow" w:hAnsi="Barlow" w:cs="Helvetica"/>
                <w:sz w:val="20"/>
                <w:szCs w:val="20"/>
              </w:rPr>
            </w:pPr>
            <w:r>
              <w:rPr>
                <w:rFonts w:ascii="Barlow" w:hAnsi="Barlow" w:cs="Helvetica"/>
                <w:sz w:val="20"/>
                <w:szCs w:val="20"/>
              </w:rPr>
              <w:t>2022</w:t>
            </w:r>
          </w:p>
        </w:tc>
        <w:tc>
          <w:tcPr>
            <w:tcW w:w="0" w:type="auto"/>
            <w:vMerge w:val="restart"/>
            <w:tcBorders>
              <w:top w:val="single" w:sz="4" w:space="0" w:color="auto"/>
              <w:left w:val="nil"/>
              <w:bottom w:val="single" w:sz="4" w:space="0" w:color="auto"/>
              <w:right w:val="single" w:sz="4" w:space="0" w:color="auto"/>
            </w:tcBorders>
            <w:shd w:val="clear" w:color="000000" w:fill="FFFFFF"/>
            <w:vAlign w:val="center"/>
          </w:tcPr>
          <w:p w:rsidR="005A6BA0" w:rsidRPr="005C3AC9" w:rsidP="00005781" w14:paraId="727A58AB" w14:textId="77777777">
            <w:pPr>
              <w:spacing w:after="0" w:line="240" w:lineRule="auto"/>
              <w:jc w:val="center"/>
              <w:rPr>
                <w:rFonts w:ascii="Barlow" w:eastAsia="Times New Roman" w:hAnsi="Barlow" w:cs="Helvetica"/>
                <w:color w:val="333333"/>
                <w:sz w:val="20"/>
                <w:szCs w:val="20"/>
                <w:lang w:eastAsia="es-MX"/>
              </w:rPr>
            </w:pPr>
            <w:r w:rsidRPr="00801124">
              <w:rPr>
                <w:rFonts w:ascii="Barlow" w:eastAsia="Times New Roman" w:hAnsi="Barlow" w:cs="Helvetica"/>
                <w:color w:val="333333"/>
                <w:sz w:val="20"/>
                <w:szCs w:val="20"/>
                <w:lang w:eastAsia="es-MX"/>
              </w:rPr>
              <w:t>2028</w:t>
            </w:r>
          </w:p>
        </w:tc>
        <w:tc>
          <w:tcPr>
            <w:tcW w:w="17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5AA894A7" w14:textId="77777777">
            <w:pPr>
              <w:spacing w:after="0" w:line="240" w:lineRule="auto"/>
              <w:jc w:val="center"/>
              <w:rPr>
                <w:rFonts w:ascii="Barlow" w:eastAsia="Times New Roman" w:hAnsi="Barlow" w:cs="Helvetica"/>
                <w:sz w:val="20"/>
                <w:szCs w:val="20"/>
                <w:lang w:eastAsia="es-MX"/>
              </w:rPr>
            </w:pPr>
            <w:r w:rsidRPr="00801124">
              <w:rPr>
                <w:rFonts w:ascii="Barlow" w:eastAsia="Times New Roman" w:hAnsi="Barlow" w:cs="Helvetica"/>
                <w:color w:val="333333"/>
                <w:sz w:val="20"/>
                <w:szCs w:val="20"/>
                <w:lang w:eastAsia="es-MX"/>
              </w:rPr>
              <w:t>Subsidios Federales para Organismos Descentralizados Estatales (Telebachillerato Comunitario)</w:t>
            </w:r>
          </w:p>
        </w:tc>
        <w:tc>
          <w:tcPr>
            <w:tcW w:w="1562" w:type="dxa"/>
            <w:tcBorders>
              <w:top w:val="single" w:sz="4" w:space="0" w:color="auto"/>
              <w:left w:val="nil"/>
              <w:bottom w:val="single" w:sz="4" w:space="0" w:color="auto"/>
              <w:right w:val="single" w:sz="4" w:space="0" w:color="auto"/>
            </w:tcBorders>
            <w:shd w:val="clear" w:color="000000" w:fill="FFFFFF"/>
            <w:vAlign w:val="center"/>
          </w:tcPr>
          <w:p w:rsidR="005A6BA0" w:rsidRPr="005C3AC9" w:rsidP="00005781" w14:paraId="105BA050" w14:textId="77777777">
            <w:pPr>
              <w:spacing w:after="0" w:line="240" w:lineRule="auto"/>
              <w:jc w:val="center"/>
              <w:rPr>
                <w:rFonts w:ascii="Barlow" w:eastAsia="Times New Roman" w:hAnsi="Barlow" w:cs="Helvetica"/>
                <w:color w:val="333333"/>
                <w:sz w:val="20"/>
                <w:szCs w:val="20"/>
                <w:lang w:eastAsia="es-MX"/>
              </w:rPr>
            </w:pPr>
            <w:r w:rsidRPr="00AC6F67">
              <w:rPr>
                <w:rFonts w:ascii="Barlow" w:eastAsia="Times New Roman" w:hAnsi="Barlow" w:cs="Helvetica"/>
                <w:color w:val="333333"/>
                <w:sz w:val="20"/>
                <w:szCs w:val="20"/>
                <w:lang w:eastAsia="es-MX"/>
              </w:rPr>
              <w:t xml:space="preserve">2022-A-31000-19-2028-01-001  </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2621E824" w14:textId="77777777">
            <w:pPr>
              <w:spacing w:after="0" w:line="240" w:lineRule="auto"/>
              <w:jc w:val="center"/>
              <w:rPr>
                <w:rFonts w:ascii="Barlow" w:eastAsia="Times New Roman" w:hAnsi="Barlow" w:cs="Helvetica"/>
                <w:color w:val="333333"/>
                <w:sz w:val="20"/>
                <w:szCs w:val="20"/>
                <w:lang w:eastAsia="es-MX"/>
              </w:rPr>
            </w:pPr>
            <w:r w:rsidRPr="005C3AC9">
              <w:rPr>
                <w:rFonts w:ascii="Barlow" w:eastAsia="Times New Roman" w:hAnsi="Barlow" w:cs="Helvetica"/>
                <w:color w:val="333333"/>
                <w:sz w:val="20"/>
                <w:szCs w:val="20"/>
                <w:lang w:eastAsia="es-MX"/>
              </w:rPr>
              <w:t>Recomendación</w:t>
            </w:r>
          </w:p>
        </w:tc>
      </w:tr>
      <w:tr w14:paraId="218C1D88" w14:textId="77777777" w:rsidTr="00005781">
        <w:tblPrEx>
          <w:tblW w:w="0" w:type="auto"/>
          <w:jc w:val="center"/>
          <w:tblCellMar>
            <w:left w:w="70" w:type="dxa"/>
            <w:right w:w="70" w:type="dxa"/>
          </w:tblCellMar>
          <w:tblLook w:val="04A0"/>
        </w:tblPrEx>
        <w:trPr>
          <w:trHeight w:val="852"/>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5A6BA0" w:rsidRPr="005C3AC9" w:rsidP="00005781" w14:paraId="36F176C9" w14:textId="77777777">
            <w:pPr>
              <w:spacing w:after="0" w:line="240" w:lineRule="auto"/>
              <w:jc w:val="center"/>
              <w:rPr>
                <w:rFonts w:ascii="Barlow" w:eastAsia="Times New Roman" w:hAnsi="Barlow" w:cs="Helvetica"/>
                <w:sz w:val="20"/>
                <w:szCs w:val="20"/>
                <w:lang w:eastAsia="es-MX"/>
              </w:rPr>
            </w:pPr>
            <w:r>
              <w:rPr>
                <w:rFonts w:ascii="Barlow" w:eastAsia="Times New Roman" w:hAnsi="Barlow" w:cs="Helvetica"/>
                <w:sz w:val="20"/>
                <w:szCs w:val="20"/>
                <w:lang w:eastAsia="es-MX"/>
              </w:rPr>
              <w:t>4</w:t>
            </w:r>
          </w:p>
        </w:tc>
        <w:tc>
          <w:tcPr>
            <w:tcW w:w="0" w:type="auto"/>
            <w:vMerge/>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6866CE2A" w14:textId="77777777">
            <w:pPr>
              <w:spacing w:after="0" w:line="240" w:lineRule="auto"/>
              <w:jc w:val="center"/>
              <w:rPr>
                <w:rFonts w:ascii="Barlow" w:hAnsi="Barlow" w:cs="Helvetica"/>
                <w:sz w:val="20"/>
                <w:szCs w:val="20"/>
              </w:rPr>
            </w:pPr>
          </w:p>
        </w:tc>
        <w:tc>
          <w:tcPr>
            <w:tcW w:w="0" w:type="auto"/>
            <w:vMerge/>
            <w:tcBorders>
              <w:top w:val="single" w:sz="4" w:space="0" w:color="auto"/>
              <w:left w:val="nil"/>
              <w:bottom w:val="single" w:sz="4" w:space="0" w:color="auto"/>
              <w:right w:val="single" w:sz="4" w:space="0" w:color="auto"/>
            </w:tcBorders>
            <w:shd w:val="clear" w:color="000000" w:fill="FFFFFF"/>
            <w:vAlign w:val="center"/>
          </w:tcPr>
          <w:p w:rsidR="005A6BA0" w:rsidP="00005781" w14:paraId="4B001698" w14:textId="77777777">
            <w:pPr>
              <w:spacing w:after="0" w:line="240" w:lineRule="auto"/>
              <w:jc w:val="center"/>
              <w:rPr>
                <w:rFonts w:ascii="Barlow" w:eastAsia="Times New Roman" w:hAnsi="Barlow" w:cs="Helvetica"/>
                <w:color w:val="333333"/>
                <w:sz w:val="20"/>
                <w:szCs w:val="20"/>
                <w:lang w:eastAsia="es-MX"/>
              </w:rPr>
            </w:pPr>
          </w:p>
        </w:tc>
        <w:tc>
          <w:tcPr>
            <w:tcW w:w="176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5D6FB04A" w14:textId="77777777">
            <w:pPr>
              <w:spacing w:after="0" w:line="240" w:lineRule="auto"/>
              <w:jc w:val="both"/>
              <w:rPr>
                <w:rFonts w:ascii="Barlow" w:eastAsia="Times New Roman" w:hAnsi="Barlow" w:cs="Helvetica"/>
                <w:sz w:val="20"/>
                <w:szCs w:val="20"/>
                <w:lang w:eastAsia="es-MX"/>
              </w:rPr>
            </w:pPr>
          </w:p>
        </w:tc>
        <w:tc>
          <w:tcPr>
            <w:tcW w:w="1562" w:type="dxa"/>
            <w:tcBorders>
              <w:top w:val="single" w:sz="4" w:space="0" w:color="auto"/>
              <w:left w:val="nil"/>
              <w:bottom w:val="single" w:sz="4" w:space="0" w:color="auto"/>
              <w:right w:val="single" w:sz="4" w:space="0" w:color="auto"/>
            </w:tcBorders>
            <w:shd w:val="clear" w:color="000000" w:fill="FFFFFF"/>
            <w:vAlign w:val="center"/>
          </w:tcPr>
          <w:p w:rsidR="005A6BA0" w:rsidRPr="005C3AC9" w:rsidP="00005781" w14:paraId="20CAF661" w14:textId="77777777">
            <w:pPr>
              <w:spacing w:after="0" w:line="240" w:lineRule="auto"/>
              <w:jc w:val="center"/>
              <w:rPr>
                <w:rFonts w:ascii="Barlow" w:eastAsia="Times New Roman" w:hAnsi="Barlow" w:cs="Helvetica"/>
                <w:color w:val="333333"/>
                <w:sz w:val="20"/>
                <w:szCs w:val="20"/>
                <w:lang w:eastAsia="es-MX"/>
              </w:rPr>
            </w:pPr>
            <w:r w:rsidRPr="00AC6F67">
              <w:rPr>
                <w:rFonts w:ascii="Barlow" w:eastAsia="Times New Roman" w:hAnsi="Barlow" w:cs="Helvetica"/>
                <w:color w:val="333333"/>
                <w:sz w:val="20"/>
                <w:szCs w:val="20"/>
                <w:lang w:eastAsia="es-MX"/>
              </w:rPr>
              <w:t>2022-A-31000-19-2028-06-001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5A6BA0" w:rsidRPr="005C3AC9" w:rsidP="00005781" w14:paraId="255AA581" w14:textId="77777777">
            <w:pPr>
              <w:spacing w:after="0" w:line="240" w:lineRule="auto"/>
              <w:jc w:val="center"/>
              <w:rPr>
                <w:rFonts w:ascii="Barlow" w:eastAsia="Times New Roman" w:hAnsi="Barlow" w:cs="Helvetica"/>
                <w:color w:val="333333"/>
                <w:sz w:val="20"/>
                <w:szCs w:val="20"/>
                <w:lang w:eastAsia="es-MX"/>
              </w:rPr>
            </w:pPr>
            <w:r>
              <w:rPr>
                <w:rFonts w:ascii="Barlow" w:eastAsia="Times New Roman" w:hAnsi="Barlow" w:cs="Helvetica"/>
                <w:color w:val="333333"/>
                <w:sz w:val="20"/>
                <w:szCs w:val="20"/>
                <w:lang w:eastAsia="es-MX"/>
              </w:rPr>
              <w:t>Pliego de Observaciones</w:t>
            </w:r>
          </w:p>
        </w:tc>
      </w:tr>
    </w:tbl>
    <w:p w:rsidR="005A6BA0" w:rsidRPr="00054167" w:rsidP="00AF392B" w14:paraId="1755B1D1" w14:textId="77777777">
      <w:pPr>
        <w:pStyle w:val="Heading4"/>
      </w:pPr>
      <w:bookmarkStart w:id="106" w:name="_Toc156205125"/>
      <w:bookmarkStart w:id="107" w:name="_Toc157178902"/>
      <w:r w:rsidRPr="00054167">
        <w:t>3.2.3.</w:t>
      </w:r>
      <w:r>
        <w:t>5</w:t>
      </w:r>
      <w:r w:rsidRPr="00054167">
        <w:t xml:space="preserve"> Seguimiento de Acciones de la Secretaría de la Función Pública de Ejercicios Anteriores</w:t>
      </w:r>
      <w:bookmarkEnd w:id="106"/>
      <w:bookmarkEnd w:id="107"/>
    </w:p>
    <w:p w:rsidR="005A6BA0" w:rsidRPr="00054167" w:rsidP="005A6BA0" w14:paraId="4D93565F" w14:textId="77777777">
      <w:pPr>
        <w:spacing w:before="160" w:line="276" w:lineRule="auto"/>
        <w:ind w:firstLine="567"/>
        <w:jc w:val="both"/>
        <w:rPr>
          <w:rFonts w:ascii="Barlow" w:eastAsia="Calibri" w:hAnsi="Barlow" w:cs="Helvetica"/>
          <w:sz w:val="22"/>
          <w:szCs w:val="22"/>
        </w:rPr>
      </w:pPr>
      <w:r w:rsidRPr="00054167">
        <w:rPr>
          <w:rFonts w:ascii="Barlow" w:eastAsia="Calibri" w:hAnsi="Barlow" w:cs="Helvetica"/>
          <w:sz w:val="22"/>
          <w:szCs w:val="22"/>
        </w:rPr>
        <w:t>A efecto de dar atención a las observaciones pendientes ante la Secretaría de la Función Pública, se realizaron las siguientes acciones:</w:t>
      </w:r>
    </w:p>
    <w:p w:rsidR="005A6BA0" w:rsidRPr="00054167" w:rsidP="005A6BA0" w14:paraId="2865643D" w14:textId="77777777">
      <w:pPr>
        <w:pStyle w:val="ListParagraph"/>
        <w:numPr>
          <w:ilvl w:val="0"/>
          <w:numId w:val="56"/>
        </w:numPr>
        <w:spacing w:before="160" w:after="160" w:line="276" w:lineRule="auto"/>
        <w:jc w:val="both"/>
        <w:rPr>
          <w:rFonts w:ascii="Barlow" w:hAnsi="Barlow" w:cs="Helvetica"/>
          <w:color w:val="auto"/>
          <w:sz w:val="22"/>
          <w:szCs w:val="22"/>
          <w:lang w:eastAsia="en-US"/>
        </w:rPr>
      </w:pPr>
      <w:r w:rsidRPr="00054167">
        <w:rPr>
          <w:rFonts w:ascii="Barlow" w:hAnsi="Barlow" w:cs="Helvetica"/>
          <w:color w:val="auto"/>
          <w:sz w:val="22"/>
          <w:szCs w:val="22"/>
          <w:lang w:eastAsia="en-US"/>
        </w:rPr>
        <w:t xml:space="preserve">Envío a la Secretaría de la Función Pública de 6 </w:t>
      </w:r>
      <w:r w:rsidRPr="006D6526">
        <w:rPr>
          <w:rFonts w:ascii="Barlow" w:hAnsi="Barlow" w:cs="Helvetica"/>
          <w:color w:val="auto"/>
          <w:sz w:val="22"/>
          <w:szCs w:val="22"/>
          <w:lang w:eastAsia="en-US"/>
        </w:rPr>
        <w:t xml:space="preserve">Acuerdos de Conclusión </w:t>
      </w:r>
      <w:r w:rsidRPr="00054167">
        <w:rPr>
          <w:rFonts w:ascii="Barlow" w:hAnsi="Barlow" w:cs="Helvetica"/>
          <w:color w:val="auto"/>
          <w:sz w:val="22"/>
          <w:szCs w:val="22"/>
          <w:lang w:eastAsia="en-US"/>
        </w:rPr>
        <w:t>emitido</w:t>
      </w:r>
      <w:r>
        <w:rPr>
          <w:rFonts w:ascii="Barlow" w:hAnsi="Barlow" w:cs="Helvetica"/>
          <w:color w:val="auto"/>
          <w:sz w:val="22"/>
          <w:szCs w:val="22"/>
          <w:lang w:eastAsia="en-US"/>
        </w:rPr>
        <w:t>s</w:t>
      </w:r>
      <w:r w:rsidRPr="00054167">
        <w:rPr>
          <w:rFonts w:ascii="Barlow" w:hAnsi="Barlow" w:cs="Helvetica"/>
          <w:color w:val="auto"/>
          <w:sz w:val="22"/>
          <w:szCs w:val="22"/>
          <w:lang w:eastAsia="en-US"/>
        </w:rPr>
        <w:t xml:space="preserve"> por la </w:t>
      </w:r>
      <w:r>
        <w:rPr>
          <w:rFonts w:ascii="Barlow" w:hAnsi="Barlow" w:cs="Helvetica"/>
          <w:color w:val="auto"/>
          <w:sz w:val="22"/>
          <w:szCs w:val="22"/>
          <w:lang w:eastAsia="en-US"/>
        </w:rPr>
        <w:t>Dirección de Asuntos Jurídicos e</w:t>
      </w:r>
      <w:r w:rsidRPr="00054167">
        <w:rPr>
          <w:rFonts w:ascii="Barlow" w:hAnsi="Barlow" w:cs="Helvetica"/>
          <w:color w:val="auto"/>
          <w:sz w:val="22"/>
          <w:szCs w:val="22"/>
          <w:lang w:eastAsia="en-US"/>
        </w:rPr>
        <w:t xml:space="preserve"> Investigación Administrativa, correspondientes a la auditoría UAG-AOR-031-2022-31-U013, realizada al Programa Recursos para la Atención a la Salud y Medicamentos Gratuitos para la Población sin Seguridad Social Laboral, correspondientes al ejercicio presupuestal 2021.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2"/>
        <w:gridCol w:w="1448"/>
        <w:gridCol w:w="3531"/>
        <w:gridCol w:w="1757"/>
        <w:gridCol w:w="1800"/>
      </w:tblGrid>
      <w:tr w14:paraId="6A3285C7" w14:textId="77777777" w:rsidTr="0000578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376"/>
          <w:tblHeader/>
          <w:jc w:val="center"/>
        </w:trPr>
        <w:tc>
          <w:tcPr>
            <w:tcW w:w="0" w:type="auto"/>
            <w:shd w:val="clear" w:color="auto" w:fill="D9D9D9" w:themeFill="background1" w:themeFillShade="D9"/>
            <w:vAlign w:val="center"/>
            <w:hideMark/>
          </w:tcPr>
          <w:p w:rsidR="005A6BA0" w:rsidRPr="00054167" w:rsidP="00005781" w14:paraId="54C336F3" w14:textId="77777777">
            <w:pPr>
              <w:spacing w:after="0" w:line="240" w:lineRule="auto"/>
              <w:jc w:val="center"/>
              <w:rPr>
                <w:rFonts w:ascii="Barlow" w:eastAsia="Times New Roman" w:hAnsi="Barlow" w:cs="Helvetica"/>
                <w:b/>
                <w:bCs/>
                <w:sz w:val="22"/>
                <w:szCs w:val="22"/>
                <w:lang w:eastAsia="es-MX"/>
              </w:rPr>
            </w:pPr>
            <w:r w:rsidRPr="00054167">
              <w:rPr>
                <w:rFonts w:ascii="Barlow" w:eastAsia="Times New Roman" w:hAnsi="Barlow" w:cs="Helvetica"/>
                <w:b/>
                <w:bCs/>
                <w:sz w:val="22"/>
                <w:szCs w:val="22"/>
                <w:lang w:eastAsia="es-MX"/>
              </w:rPr>
              <w:t>#</w:t>
            </w:r>
          </w:p>
        </w:tc>
        <w:tc>
          <w:tcPr>
            <w:tcW w:w="0" w:type="auto"/>
            <w:shd w:val="clear" w:color="auto" w:fill="D9D9D9" w:themeFill="background1" w:themeFillShade="D9"/>
            <w:vAlign w:val="center"/>
            <w:hideMark/>
          </w:tcPr>
          <w:p w:rsidR="005A6BA0" w:rsidRPr="00054167" w:rsidP="00005781" w14:paraId="601FEA5B" w14:textId="77777777">
            <w:pPr>
              <w:spacing w:after="0" w:line="240" w:lineRule="auto"/>
              <w:jc w:val="center"/>
              <w:rPr>
                <w:rFonts w:ascii="Barlow" w:eastAsia="Times New Roman" w:hAnsi="Barlow" w:cs="Helvetica"/>
                <w:b/>
                <w:bCs/>
                <w:sz w:val="22"/>
                <w:szCs w:val="22"/>
                <w:lang w:eastAsia="es-MX"/>
              </w:rPr>
            </w:pPr>
            <w:r w:rsidRPr="00054167">
              <w:rPr>
                <w:rFonts w:ascii="Barlow" w:eastAsia="Times New Roman" w:hAnsi="Barlow" w:cs="Helvetica"/>
                <w:b/>
                <w:bCs/>
                <w:sz w:val="22"/>
                <w:szCs w:val="22"/>
                <w:lang w:eastAsia="es-MX"/>
              </w:rPr>
              <w:t>Auditoría</w:t>
            </w:r>
          </w:p>
        </w:tc>
        <w:tc>
          <w:tcPr>
            <w:tcW w:w="0" w:type="auto"/>
            <w:shd w:val="clear" w:color="auto" w:fill="D9D9D9" w:themeFill="background1" w:themeFillShade="D9"/>
            <w:vAlign w:val="center"/>
            <w:hideMark/>
          </w:tcPr>
          <w:p w:rsidR="005A6BA0" w:rsidRPr="00054167" w:rsidP="00005781" w14:paraId="436E9C58" w14:textId="77777777">
            <w:pPr>
              <w:spacing w:after="0" w:line="240" w:lineRule="auto"/>
              <w:jc w:val="center"/>
              <w:rPr>
                <w:rFonts w:ascii="Barlow" w:eastAsia="Times New Roman" w:hAnsi="Barlow" w:cs="Helvetica"/>
                <w:b/>
                <w:bCs/>
                <w:sz w:val="22"/>
                <w:szCs w:val="22"/>
                <w:lang w:eastAsia="es-MX"/>
              </w:rPr>
            </w:pPr>
            <w:r w:rsidRPr="00054167">
              <w:rPr>
                <w:rFonts w:ascii="Barlow" w:eastAsia="Times New Roman" w:hAnsi="Barlow" w:cs="Helvetica"/>
                <w:b/>
                <w:bCs/>
                <w:sz w:val="22"/>
                <w:szCs w:val="22"/>
                <w:lang w:eastAsia="es-MX"/>
              </w:rPr>
              <w:t>Fondo o programa</w:t>
            </w:r>
          </w:p>
        </w:tc>
        <w:tc>
          <w:tcPr>
            <w:tcW w:w="0" w:type="auto"/>
            <w:shd w:val="clear" w:color="auto" w:fill="D9D9D9" w:themeFill="background1" w:themeFillShade="D9"/>
            <w:vAlign w:val="center"/>
            <w:hideMark/>
          </w:tcPr>
          <w:p w:rsidR="005A6BA0" w:rsidRPr="00054167" w:rsidP="00005781" w14:paraId="0570BC68" w14:textId="77777777">
            <w:pPr>
              <w:spacing w:after="0" w:line="240" w:lineRule="auto"/>
              <w:jc w:val="center"/>
              <w:rPr>
                <w:rFonts w:ascii="Barlow" w:eastAsia="Times New Roman" w:hAnsi="Barlow" w:cs="Helvetica"/>
                <w:b/>
                <w:bCs/>
                <w:sz w:val="22"/>
                <w:szCs w:val="22"/>
                <w:lang w:eastAsia="es-MX"/>
              </w:rPr>
            </w:pPr>
            <w:r w:rsidRPr="00054167">
              <w:rPr>
                <w:rFonts w:ascii="Barlow" w:eastAsia="Times New Roman" w:hAnsi="Barlow" w:cs="Helvetica"/>
                <w:b/>
                <w:bCs/>
                <w:sz w:val="22"/>
                <w:szCs w:val="22"/>
                <w:lang w:eastAsia="es-MX"/>
              </w:rPr>
              <w:t>Dependencia o entidad</w:t>
            </w:r>
          </w:p>
        </w:tc>
        <w:tc>
          <w:tcPr>
            <w:tcW w:w="0" w:type="auto"/>
            <w:shd w:val="clear" w:color="auto" w:fill="D9D9D9" w:themeFill="background1" w:themeFillShade="D9"/>
            <w:vAlign w:val="center"/>
          </w:tcPr>
          <w:p w:rsidR="005A6BA0" w:rsidRPr="00054167" w:rsidP="00005781" w14:paraId="50F88C7D" w14:textId="77777777">
            <w:pPr>
              <w:spacing w:after="0" w:line="240" w:lineRule="auto"/>
              <w:jc w:val="center"/>
              <w:rPr>
                <w:rFonts w:ascii="Barlow" w:eastAsia="Times New Roman" w:hAnsi="Barlow" w:cs="Helvetica"/>
                <w:b/>
                <w:bCs/>
                <w:sz w:val="22"/>
                <w:szCs w:val="22"/>
                <w:lang w:eastAsia="es-MX"/>
              </w:rPr>
            </w:pPr>
            <w:r>
              <w:rPr>
                <w:rFonts w:ascii="Barlow" w:eastAsia="Times New Roman" w:hAnsi="Barlow" w:cs="Helvetica"/>
                <w:b/>
                <w:bCs/>
                <w:sz w:val="22"/>
                <w:szCs w:val="22"/>
                <w:lang w:eastAsia="es-MX"/>
              </w:rPr>
              <w:t>Total</w:t>
            </w:r>
            <w:r w:rsidRPr="00054167">
              <w:rPr>
                <w:rFonts w:ascii="Barlow" w:eastAsia="Times New Roman" w:hAnsi="Barlow" w:cs="Helvetica"/>
                <w:b/>
                <w:bCs/>
                <w:sz w:val="22"/>
                <w:szCs w:val="22"/>
                <w:lang w:eastAsia="es-MX"/>
              </w:rPr>
              <w:t xml:space="preserve"> de observaciones</w:t>
            </w:r>
          </w:p>
        </w:tc>
      </w:tr>
      <w:tr w14:paraId="7A02D226" w14:textId="77777777" w:rsidTr="00005781">
        <w:tblPrEx>
          <w:tblW w:w="0" w:type="auto"/>
          <w:jc w:val="center"/>
          <w:tblCellMar>
            <w:left w:w="70" w:type="dxa"/>
            <w:right w:w="70" w:type="dxa"/>
          </w:tblCellMar>
          <w:tblLook w:val="04A0"/>
        </w:tblPrEx>
        <w:trPr>
          <w:cantSplit/>
          <w:trHeight w:val="984"/>
          <w:tblHeader/>
          <w:jc w:val="center"/>
        </w:trPr>
        <w:tc>
          <w:tcPr>
            <w:tcW w:w="0" w:type="auto"/>
            <w:shd w:val="clear" w:color="auto" w:fill="auto"/>
            <w:vAlign w:val="center"/>
          </w:tcPr>
          <w:p w:rsidR="005A6BA0" w:rsidRPr="004C2E65" w:rsidP="00005781" w14:paraId="2F43127D" w14:textId="77777777">
            <w:pPr>
              <w:spacing w:after="0" w:line="240" w:lineRule="auto"/>
              <w:jc w:val="center"/>
              <w:rPr>
                <w:rFonts w:ascii="Barlow" w:hAnsi="Barlow" w:cs="Calibri"/>
                <w:sz w:val="20"/>
                <w:szCs w:val="20"/>
              </w:rPr>
            </w:pPr>
            <w:r w:rsidRPr="004C2E65">
              <w:rPr>
                <w:rFonts w:ascii="Barlow" w:hAnsi="Barlow" w:cs="Calibri"/>
                <w:sz w:val="20"/>
                <w:szCs w:val="20"/>
              </w:rPr>
              <w:t>1</w:t>
            </w:r>
          </w:p>
        </w:tc>
        <w:tc>
          <w:tcPr>
            <w:tcW w:w="0" w:type="auto"/>
            <w:shd w:val="clear" w:color="auto" w:fill="auto"/>
            <w:vAlign w:val="center"/>
          </w:tcPr>
          <w:p w:rsidR="005A6BA0" w:rsidRPr="006D5805" w:rsidP="00005781" w14:paraId="3B290E2B" w14:textId="77777777">
            <w:pPr>
              <w:spacing w:after="0" w:line="240" w:lineRule="auto"/>
              <w:jc w:val="center"/>
              <w:rPr>
                <w:rFonts w:ascii="Barlow" w:hAnsi="Barlow" w:cs="Calibri"/>
                <w:sz w:val="20"/>
                <w:szCs w:val="20"/>
              </w:rPr>
            </w:pPr>
            <w:r w:rsidRPr="005B471E">
              <w:rPr>
                <w:rFonts w:ascii="Barlow" w:hAnsi="Barlow" w:cs="Calibri"/>
                <w:sz w:val="20"/>
                <w:szCs w:val="20"/>
              </w:rPr>
              <w:t>UAG-AOR-031-2022-31-U013</w:t>
            </w:r>
          </w:p>
        </w:tc>
        <w:tc>
          <w:tcPr>
            <w:tcW w:w="0" w:type="auto"/>
            <w:shd w:val="clear" w:color="auto" w:fill="auto"/>
            <w:vAlign w:val="center"/>
          </w:tcPr>
          <w:p w:rsidR="005A6BA0" w:rsidRPr="006D5805" w:rsidP="00005781" w14:paraId="31114969" w14:textId="77777777">
            <w:pPr>
              <w:spacing w:after="0" w:line="240" w:lineRule="auto"/>
              <w:jc w:val="center"/>
              <w:rPr>
                <w:rFonts w:ascii="Barlow" w:hAnsi="Barlow" w:cs="Calibri"/>
                <w:sz w:val="20"/>
                <w:szCs w:val="20"/>
              </w:rPr>
            </w:pPr>
            <w:r w:rsidRPr="005B471E">
              <w:rPr>
                <w:rFonts w:ascii="Barlow" w:hAnsi="Barlow" w:cs="Calibri"/>
                <w:sz w:val="20"/>
                <w:szCs w:val="20"/>
              </w:rPr>
              <w:t>Recursos para la Atención a la Salud y Medicamentos Gratuitos para la Población sin Seguridad Social Laboral</w:t>
            </w:r>
          </w:p>
        </w:tc>
        <w:tc>
          <w:tcPr>
            <w:tcW w:w="0" w:type="auto"/>
            <w:shd w:val="clear" w:color="auto" w:fill="auto"/>
            <w:vAlign w:val="center"/>
          </w:tcPr>
          <w:p w:rsidR="005A6BA0" w:rsidRPr="006D5805" w:rsidP="00005781" w14:paraId="7F3A070D" w14:textId="77777777">
            <w:pPr>
              <w:spacing w:after="0" w:line="240" w:lineRule="auto"/>
              <w:jc w:val="center"/>
              <w:rPr>
                <w:rFonts w:ascii="Barlow" w:hAnsi="Barlow" w:cs="Calibri"/>
                <w:sz w:val="20"/>
                <w:szCs w:val="20"/>
              </w:rPr>
            </w:pPr>
            <w:r w:rsidRPr="005B471E">
              <w:rPr>
                <w:rFonts w:ascii="Barlow" w:hAnsi="Barlow" w:cs="Calibri"/>
                <w:sz w:val="20"/>
                <w:szCs w:val="20"/>
              </w:rPr>
              <w:t>Servicios de Salud de Yucatán</w:t>
            </w:r>
          </w:p>
        </w:tc>
        <w:tc>
          <w:tcPr>
            <w:tcW w:w="0" w:type="auto"/>
            <w:shd w:val="clear" w:color="auto" w:fill="auto"/>
            <w:vAlign w:val="center"/>
          </w:tcPr>
          <w:p w:rsidR="005A6BA0" w:rsidP="00005781" w14:paraId="702D699E" w14:textId="77777777">
            <w:pPr>
              <w:spacing w:after="0" w:line="240" w:lineRule="auto"/>
              <w:jc w:val="center"/>
              <w:rPr>
                <w:rFonts w:ascii="Barlow" w:hAnsi="Barlow" w:cs="Calibri"/>
                <w:sz w:val="20"/>
                <w:szCs w:val="20"/>
              </w:rPr>
            </w:pPr>
          </w:p>
          <w:p w:rsidR="005A6BA0" w:rsidP="00005781" w14:paraId="1939C1D2" w14:textId="77777777">
            <w:pPr>
              <w:spacing w:after="0" w:line="240" w:lineRule="auto"/>
              <w:jc w:val="center"/>
              <w:rPr>
                <w:rFonts w:ascii="Barlow" w:hAnsi="Barlow" w:cs="Calibri"/>
                <w:sz w:val="20"/>
                <w:szCs w:val="20"/>
              </w:rPr>
            </w:pPr>
            <w:r>
              <w:rPr>
                <w:rFonts w:ascii="Barlow" w:hAnsi="Barlow" w:cs="Calibri"/>
                <w:sz w:val="20"/>
                <w:szCs w:val="20"/>
              </w:rPr>
              <w:t>6</w:t>
            </w:r>
          </w:p>
          <w:p w:rsidR="005A6BA0" w:rsidRPr="006D5805" w:rsidP="00005781" w14:paraId="57CD4CA9" w14:textId="77777777">
            <w:pPr>
              <w:spacing w:after="0" w:line="240" w:lineRule="auto"/>
              <w:jc w:val="center"/>
              <w:rPr>
                <w:rFonts w:ascii="Barlow" w:hAnsi="Barlow" w:cs="Calibri"/>
                <w:sz w:val="20"/>
                <w:szCs w:val="20"/>
              </w:rPr>
            </w:pPr>
          </w:p>
        </w:tc>
      </w:tr>
    </w:tbl>
    <w:p w:rsidR="005A6BA0" w:rsidRPr="00054167" w:rsidP="005A6BA0" w14:paraId="5944E514" w14:textId="77777777">
      <w:pPr>
        <w:pStyle w:val="ListParagraph"/>
        <w:numPr>
          <w:ilvl w:val="0"/>
          <w:numId w:val="56"/>
        </w:numPr>
        <w:spacing w:before="160" w:after="160" w:line="276" w:lineRule="auto"/>
        <w:ind w:left="714" w:hanging="357"/>
        <w:jc w:val="both"/>
        <w:rPr>
          <w:rFonts w:ascii="Barlow" w:hAnsi="Barlow" w:cs="Helvetica"/>
          <w:color w:val="auto"/>
          <w:sz w:val="22"/>
          <w:szCs w:val="22"/>
          <w:lang w:eastAsia="en-US"/>
        </w:rPr>
      </w:pPr>
      <w:r w:rsidRPr="00054167">
        <w:rPr>
          <w:rFonts w:ascii="Barlow" w:hAnsi="Barlow" w:cs="Helvetica"/>
          <w:color w:val="auto"/>
          <w:sz w:val="22"/>
          <w:szCs w:val="22"/>
          <w:lang w:eastAsia="en-US"/>
        </w:rPr>
        <w:t>La Secretaría de la Función Pública remitió dos Cédulas de Seguimiento en las que determinó como solventada una observación sin cuantía y solventada parcialmente una observación con cuantía por un monto de $90,233.390.18 de un total observado por $98,228,688.47, correspondiente al ejercicio fiscal 2021, mismas que fueron informadas mediante oficio al ejecutor del gasto,</w:t>
      </w:r>
      <w:r>
        <w:rPr>
          <w:rFonts w:ascii="Barlow" w:hAnsi="Barlow" w:cs="Helvetica"/>
          <w:color w:val="auto"/>
          <w:sz w:val="22"/>
          <w:szCs w:val="22"/>
          <w:lang w:eastAsia="en-US"/>
        </w:rPr>
        <w:t xml:space="preserve"> tal</w:t>
      </w:r>
      <w:r w:rsidRPr="00054167">
        <w:rPr>
          <w:rFonts w:ascii="Barlow" w:hAnsi="Barlow" w:cs="Helvetica"/>
          <w:color w:val="auto"/>
          <w:sz w:val="22"/>
          <w:szCs w:val="22"/>
          <w:lang w:eastAsia="en-US"/>
        </w:rPr>
        <w:t xml:space="preserve"> como se señalan a continuación: </w:t>
      </w:r>
    </w:p>
    <w:tbl>
      <w:tblPr>
        <w:tblpPr w:leftFromText="141" w:rightFromText="141" w:vertAnchor="text" w:horzAnchor="margin" w:tblpXSpec="center"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2"/>
        <w:gridCol w:w="1380"/>
        <w:gridCol w:w="3168"/>
        <w:gridCol w:w="1415"/>
        <w:gridCol w:w="1581"/>
        <w:gridCol w:w="992"/>
      </w:tblGrid>
      <w:tr w14:paraId="0BB58542" w14:textId="77777777" w:rsidTr="0000578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460"/>
        </w:trPr>
        <w:tc>
          <w:tcPr>
            <w:tcW w:w="0" w:type="auto"/>
            <w:shd w:val="clear" w:color="000000" w:fill="D9D9D9"/>
            <w:vAlign w:val="center"/>
            <w:hideMark/>
          </w:tcPr>
          <w:p w:rsidR="005A6BA0" w:rsidRPr="00054167" w:rsidP="00005781" w14:paraId="4315120C" w14:textId="77777777">
            <w:pPr>
              <w:spacing w:after="0" w:line="240" w:lineRule="auto"/>
              <w:jc w:val="center"/>
              <w:rPr>
                <w:rFonts w:ascii="Barlow" w:eastAsia="Times New Roman" w:hAnsi="Barlow" w:cs="Calibri"/>
                <w:b/>
                <w:bCs/>
                <w:color w:val="000000"/>
                <w:sz w:val="22"/>
                <w:szCs w:val="22"/>
                <w:lang w:eastAsia="es-MX"/>
              </w:rPr>
            </w:pPr>
            <w:r w:rsidRPr="00054167">
              <w:rPr>
                <w:rFonts w:ascii="Barlow" w:eastAsia="Times New Roman" w:hAnsi="Barlow" w:cs="Calibri"/>
                <w:b/>
                <w:bCs/>
                <w:color w:val="000000"/>
                <w:sz w:val="22"/>
                <w:szCs w:val="22"/>
                <w:lang w:eastAsia="es-MX"/>
              </w:rPr>
              <w:t>#</w:t>
            </w:r>
          </w:p>
        </w:tc>
        <w:tc>
          <w:tcPr>
            <w:tcW w:w="0" w:type="auto"/>
            <w:shd w:val="clear" w:color="000000" w:fill="D9D9D9"/>
            <w:vAlign w:val="center"/>
            <w:hideMark/>
          </w:tcPr>
          <w:p w:rsidR="005A6BA0" w:rsidRPr="00054167" w:rsidP="00005781" w14:paraId="1A6231C6" w14:textId="77777777">
            <w:pPr>
              <w:spacing w:after="0" w:line="240" w:lineRule="auto"/>
              <w:jc w:val="center"/>
              <w:rPr>
                <w:rFonts w:ascii="Barlow" w:eastAsia="Times New Roman" w:hAnsi="Barlow" w:cs="Calibri"/>
                <w:b/>
                <w:bCs/>
                <w:color w:val="000000"/>
                <w:sz w:val="22"/>
                <w:szCs w:val="22"/>
                <w:lang w:eastAsia="es-MX"/>
              </w:rPr>
            </w:pPr>
            <w:r w:rsidRPr="00054167">
              <w:rPr>
                <w:rFonts w:ascii="Barlow" w:eastAsia="Times New Roman" w:hAnsi="Barlow" w:cs="Calibri"/>
                <w:b/>
                <w:bCs/>
                <w:color w:val="000000"/>
                <w:sz w:val="22"/>
                <w:szCs w:val="22"/>
                <w:lang w:eastAsia="es-MX"/>
              </w:rPr>
              <w:t>Auditoría</w:t>
            </w:r>
          </w:p>
        </w:tc>
        <w:tc>
          <w:tcPr>
            <w:tcW w:w="0" w:type="auto"/>
            <w:shd w:val="clear" w:color="000000" w:fill="D9D9D9"/>
            <w:vAlign w:val="center"/>
            <w:hideMark/>
          </w:tcPr>
          <w:p w:rsidR="005A6BA0" w:rsidRPr="00054167" w:rsidP="00005781" w14:paraId="441C437C" w14:textId="77777777">
            <w:pPr>
              <w:spacing w:after="0" w:line="240" w:lineRule="auto"/>
              <w:jc w:val="center"/>
              <w:rPr>
                <w:rFonts w:ascii="Barlow" w:eastAsia="Times New Roman" w:hAnsi="Barlow" w:cs="Calibri"/>
                <w:b/>
                <w:bCs/>
                <w:color w:val="000000"/>
                <w:sz w:val="22"/>
                <w:szCs w:val="22"/>
                <w:lang w:eastAsia="es-MX"/>
              </w:rPr>
            </w:pPr>
            <w:r w:rsidRPr="00054167">
              <w:rPr>
                <w:rFonts w:ascii="Barlow" w:eastAsia="Times New Roman" w:hAnsi="Barlow" w:cs="Calibri"/>
                <w:b/>
                <w:bCs/>
                <w:color w:val="000000"/>
                <w:sz w:val="22"/>
                <w:szCs w:val="22"/>
                <w:lang w:eastAsia="es-MX"/>
              </w:rPr>
              <w:t>Fondo o programa</w:t>
            </w:r>
          </w:p>
        </w:tc>
        <w:tc>
          <w:tcPr>
            <w:tcW w:w="1415" w:type="dxa"/>
            <w:shd w:val="clear" w:color="000000" w:fill="D9D9D9"/>
            <w:vAlign w:val="center"/>
            <w:hideMark/>
          </w:tcPr>
          <w:p w:rsidR="005A6BA0" w:rsidRPr="00054167" w:rsidP="00005781" w14:paraId="0B55BBA0" w14:textId="77777777">
            <w:pPr>
              <w:spacing w:after="0" w:line="240" w:lineRule="auto"/>
              <w:jc w:val="center"/>
              <w:rPr>
                <w:rFonts w:ascii="Barlow" w:eastAsia="Times New Roman" w:hAnsi="Barlow" w:cs="Calibri"/>
                <w:b/>
                <w:bCs/>
                <w:color w:val="000000"/>
                <w:sz w:val="22"/>
                <w:szCs w:val="22"/>
                <w:lang w:eastAsia="es-MX"/>
              </w:rPr>
            </w:pPr>
            <w:r w:rsidRPr="00054167">
              <w:rPr>
                <w:rFonts w:ascii="Barlow" w:eastAsia="Times New Roman" w:hAnsi="Barlow" w:cs="Calibri"/>
                <w:b/>
                <w:bCs/>
                <w:color w:val="000000"/>
                <w:sz w:val="22"/>
                <w:szCs w:val="22"/>
                <w:lang w:eastAsia="es-MX"/>
              </w:rPr>
              <w:t>Dependencia o entidad</w:t>
            </w:r>
          </w:p>
        </w:tc>
        <w:tc>
          <w:tcPr>
            <w:tcW w:w="1581" w:type="dxa"/>
            <w:shd w:val="clear" w:color="000000" w:fill="D9D9D9"/>
            <w:vAlign w:val="center"/>
            <w:hideMark/>
          </w:tcPr>
          <w:p w:rsidR="005A6BA0" w:rsidRPr="00054167" w:rsidP="00005781" w14:paraId="730B98DA" w14:textId="77777777">
            <w:pPr>
              <w:spacing w:after="0" w:line="240" w:lineRule="auto"/>
              <w:jc w:val="center"/>
              <w:rPr>
                <w:rFonts w:ascii="Barlow" w:eastAsia="Times New Roman" w:hAnsi="Barlow" w:cs="Calibri"/>
                <w:b/>
                <w:bCs/>
                <w:color w:val="000000"/>
                <w:sz w:val="22"/>
                <w:szCs w:val="22"/>
                <w:lang w:eastAsia="es-MX"/>
              </w:rPr>
            </w:pPr>
            <w:r>
              <w:rPr>
                <w:rFonts w:ascii="Barlow" w:eastAsia="Times New Roman" w:hAnsi="Barlow" w:cs="Calibri"/>
                <w:b/>
                <w:bCs/>
                <w:color w:val="000000"/>
                <w:sz w:val="22"/>
                <w:szCs w:val="22"/>
                <w:lang w:eastAsia="es-MX"/>
              </w:rPr>
              <w:t>Total de observaciones</w:t>
            </w:r>
          </w:p>
        </w:tc>
        <w:tc>
          <w:tcPr>
            <w:tcW w:w="992" w:type="dxa"/>
            <w:shd w:val="clear" w:color="000000" w:fill="D9D9D9"/>
            <w:vAlign w:val="center"/>
            <w:hideMark/>
          </w:tcPr>
          <w:p w:rsidR="005A6BA0" w:rsidRPr="00054167" w:rsidP="00005781" w14:paraId="1EF3D816" w14:textId="77777777">
            <w:pPr>
              <w:spacing w:after="0" w:line="240" w:lineRule="auto"/>
              <w:jc w:val="center"/>
              <w:rPr>
                <w:rFonts w:ascii="Barlow" w:eastAsia="Times New Roman" w:hAnsi="Barlow" w:cs="Calibri"/>
                <w:b/>
                <w:bCs/>
                <w:color w:val="000000"/>
                <w:sz w:val="22"/>
                <w:szCs w:val="22"/>
                <w:lang w:eastAsia="es-MX"/>
              </w:rPr>
            </w:pPr>
            <w:r w:rsidRPr="00054167">
              <w:rPr>
                <w:rFonts w:ascii="Barlow" w:eastAsia="Times New Roman" w:hAnsi="Barlow" w:cs="Calibri"/>
                <w:b/>
                <w:bCs/>
                <w:color w:val="000000"/>
                <w:sz w:val="22"/>
                <w:szCs w:val="22"/>
                <w:lang w:eastAsia="es-MX"/>
              </w:rPr>
              <w:t xml:space="preserve">Con </w:t>
            </w:r>
            <w:r>
              <w:rPr>
                <w:rFonts w:ascii="Barlow" w:eastAsia="Times New Roman" w:hAnsi="Barlow" w:cs="Calibri"/>
                <w:b/>
                <w:bCs/>
                <w:color w:val="000000"/>
                <w:sz w:val="22"/>
                <w:szCs w:val="22"/>
                <w:lang w:eastAsia="es-MX"/>
              </w:rPr>
              <w:t>c</w:t>
            </w:r>
            <w:r w:rsidRPr="00054167">
              <w:rPr>
                <w:rFonts w:ascii="Barlow" w:eastAsia="Times New Roman" w:hAnsi="Barlow" w:cs="Calibri"/>
                <w:b/>
                <w:bCs/>
                <w:color w:val="000000"/>
                <w:sz w:val="22"/>
                <w:szCs w:val="22"/>
                <w:lang w:eastAsia="es-MX"/>
              </w:rPr>
              <w:t xml:space="preserve">uantía/ Sin </w:t>
            </w:r>
            <w:r>
              <w:rPr>
                <w:rFonts w:ascii="Barlow" w:eastAsia="Times New Roman" w:hAnsi="Barlow" w:cs="Calibri"/>
                <w:b/>
                <w:bCs/>
                <w:color w:val="000000"/>
                <w:sz w:val="22"/>
                <w:szCs w:val="22"/>
                <w:lang w:eastAsia="es-MX"/>
              </w:rPr>
              <w:t>c</w:t>
            </w:r>
            <w:r w:rsidRPr="00054167">
              <w:rPr>
                <w:rFonts w:ascii="Barlow" w:eastAsia="Times New Roman" w:hAnsi="Barlow" w:cs="Calibri"/>
                <w:b/>
                <w:bCs/>
                <w:color w:val="000000"/>
                <w:sz w:val="22"/>
                <w:szCs w:val="22"/>
                <w:lang w:eastAsia="es-MX"/>
              </w:rPr>
              <w:t>uantía</w:t>
            </w:r>
          </w:p>
        </w:tc>
      </w:tr>
      <w:tr w14:paraId="5ECBE1BE" w14:textId="77777777" w:rsidTr="00005781">
        <w:tblPrEx>
          <w:tblW w:w="0" w:type="auto"/>
          <w:tblCellMar>
            <w:left w:w="70" w:type="dxa"/>
            <w:right w:w="70" w:type="dxa"/>
          </w:tblCellMar>
          <w:tblLook w:val="04A0"/>
        </w:tblPrEx>
        <w:trPr>
          <w:cantSplit/>
          <w:trHeight w:val="677"/>
        </w:trPr>
        <w:tc>
          <w:tcPr>
            <w:tcW w:w="0" w:type="auto"/>
            <w:shd w:val="clear" w:color="auto" w:fill="auto"/>
            <w:vAlign w:val="center"/>
            <w:hideMark/>
          </w:tcPr>
          <w:p w:rsidR="005A6BA0" w:rsidRPr="00A759D8" w:rsidP="00005781" w14:paraId="4DC5F078" w14:textId="77777777">
            <w:pPr>
              <w:spacing w:after="0" w:line="240" w:lineRule="auto"/>
              <w:jc w:val="center"/>
              <w:rPr>
                <w:rFonts w:ascii="Barlow" w:eastAsia="Times New Roman" w:hAnsi="Barlow" w:cs="Calibri"/>
                <w:color w:val="000000"/>
                <w:sz w:val="20"/>
                <w:szCs w:val="20"/>
                <w:lang w:eastAsia="es-MX"/>
              </w:rPr>
            </w:pPr>
            <w:r w:rsidRPr="00A759D8">
              <w:rPr>
                <w:rFonts w:ascii="Barlow" w:eastAsia="Times New Roman" w:hAnsi="Barlow" w:cs="Calibri"/>
                <w:color w:val="000000"/>
                <w:sz w:val="20"/>
                <w:szCs w:val="20"/>
                <w:lang w:eastAsia="es-MX"/>
              </w:rPr>
              <w:t>1</w:t>
            </w:r>
          </w:p>
        </w:tc>
        <w:tc>
          <w:tcPr>
            <w:tcW w:w="0" w:type="auto"/>
            <w:vMerge w:val="restart"/>
            <w:shd w:val="clear" w:color="auto" w:fill="auto"/>
            <w:vAlign w:val="center"/>
            <w:hideMark/>
          </w:tcPr>
          <w:p w:rsidR="005A6BA0" w:rsidRPr="00A759D8" w:rsidP="00005781" w14:paraId="3DA70DFA" w14:textId="77777777">
            <w:pPr>
              <w:spacing w:after="0" w:line="240" w:lineRule="auto"/>
              <w:jc w:val="center"/>
              <w:rPr>
                <w:rFonts w:ascii="Barlow" w:eastAsia="Times New Roman" w:hAnsi="Barlow" w:cs="Calibri"/>
                <w:color w:val="000000"/>
                <w:sz w:val="20"/>
                <w:szCs w:val="20"/>
                <w:lang w:eastAsia="es-MX"/>
              </w:rPr>
            </w:pPr>
            <w:r w:rsidRPr="00A759D8">
              <w:rPr>
                <w:rFonts w:ascii="Barlow" w:eastAsia="Times New Roman" w:hAnsi="Barlow" w:cs="Calibri"/>
                <w:color w:val="000000"/>
                <w:sz w:val="20"/>
                <w:szCs w:val="20"/>
                <w:lang w:eastAsia="es-MX"/>
              </w:rPr>
              <w:t>UAG-AOR-031-2022-31-U013</w:t>
            </w:r>
          </w:p>
          <w:p w:rsidR="005A6BA0" w:rsidRPr="00A759D8" w:rsidP="00005781" w14:paraId="4CCFF641" w14:textId="77777777">
            <w:pPr>
              <w:spacing w:after="0" w:line="240" w:lineRule="auto"/>
              <w:jc w:val="center"/>
              <w:rPr>
                <w:rFonts w:ascii="Barlow" w:eastAsia="Times New Roman" w:hAnsi="Barlow" w:cs="Calibri"/>
                <w:color w:val="000000"/>
                <w:sz w:val="20"/>
                <w:szCs w:val="20"/>
                <w:lang w:eastAsia="es-MX"/>
              </w:rPr>
            </w:pPr>
          </w:p>
        </w:tc>
        <w:tc>
          <w:tcPr>
            <w:tcW w:w="0" w:type="auto"/>
            <w:vMerge w:val="restart"/>
            <w:shd w:val="clear" w:color="auto" w:fill="auto"/>
            <w:vAlign w:val="center"/>
            <w:hideMark/>
          </w:tcPr>
          <w:p w:rsidR="005A6BA0" w:rsidRPr="00A759D8" w:rsidP="00005781" w14:paraId="6126EB8F" w14:textId="77777777">
            <w:pPr>
              <w:spacing w:after="0" w:line="240" w:lineRule="auto"/>
              <w:jc w:val="center"/>
              <w:rPr>
                <w:rFonts w:ascii="Barlow" w:eastAsia="Times New Roman" w:hAnsi="Barlow" w:cs="Calibri"/>
                <w:color w:val="000000"/>
                <w:sz w:val="20"/>
                <w:szCs w:val="20"/>
                <w:lang w:eastAsia="es-MX"/>
              </w:rPr>
            </w:pPr>
            <w:r w:rsidRPr="00A759D8">
              <w:rPr>
                <w:rFonts w:ascii="Barlow" w:eastAsia="Times New Roman" w:hAnsi="Barlow" w:cs="Calibri"/>
                <w:color w:val="000000"/>
                <w:sz w:val="20"/>
                <w:szCs w:val="20"/>
                <w:lang w:eastAsia="es-MX"/>
              </w:rPr>
              <w:t>Recursos para la Atención a la Salud y Medicamentos Gratuitos para la Población sin Seguridad Social Laboral</w:t>
            </w:r>
          </w:p>
        </w:tc>
        <w:tc>
          <w:tcPr>
            <w:tcW w:w="1415" w:type="dxa"/>
            <w:vMerge w:val="restart"/>
            <w:shd w:val="clear" w:color="auto" w:fill="auto"/>
            <w:vAlign w:val="center"/>
            <w:hideMark/>
          </w:tcPr>
          <w:p w:rsidR="005A6BA0" w:rsidRPr="00A759D8" w:rsidP="00005781" w14:paraId="2D27C5E3" w14:textId="77777777">
            <w:pPr>
              <w:spacing w:after="0" w:line="240" w:lineRule="auto"/>
              <w:jc w:val="center"/>
              <w:rPr>
                <w:rFonts w:ascii="Barlow" w:eastAsia="Times New Roman" w:hAnsi="Barlow" w:cs="Calibri"/>
                <w:color w:val="000000"/>
                <w:sz w:val="20"/>
                <w:szCs w:val="20"/>
                <w:lang w:eastAsia="es-MX"/>
              </w:rPr>
            </w:pPr>
            <w:r w:rsidRPr="00A759D8">
              <w:rPr>
                <w:rFonts w:ascii="Barlow" w:eastAsia="Times New Roman" w:hAnsi="Barlow" w:cs="Calibri"/>
                <w:color w:val="000000"/>
                <w:sz w:val="20"/>
                <w:szCs w:val="20"/>
                <w:lang w:eastAsia="es-MX"/>
              </w:rPr>
              <w:t>Servicios de Salud de Yucatán</w:t>
            </w:r>
          </w:p>
          <w:p w:rsidR="005A6BA0" w:rsidRPr="00A759D8" w:rsidP="00005781" w14:paraId="69DF4F62" w14:textId="77777777">
            <w:pPr>
              <w:spacing w:after="0" w:line="240" w:lineRule="auto"/>
              <w:jc w:val="center"/>
              <w:rPr>
                <w:rFonts w:ascii="Barlow" w:eastAsia="Times New Roman" w:hAnsi="Barlow" w:cs="Calibri"/>
                <w:color w:val="000000"/>
                <w:sz w:val="20"/>
                <w:szCs w:val="20"/>
                <w:lang w:eastAsia="es-MX"/>
              </w:rPr>
            </w:pPr>
          </w:p>
        </w:tc>
        <w:tc>
          <w:tcPr>
            <w:tcW w:w="1581" w:type="dxa"/>
            <w:shd w:val="clear" w:color="auto" w:fill="auto"/>
            <w:vAlign w:val="center"/>
            <w:hideMark/>
          </w:tcPr>
          <w:p w:rsidR="005A6BA0" w:rsidRPr="00A759D8" w:rsidP="00005781" w14:paraId="36F54C1A"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w:t>
            </w:r>
          </w:p>
        </w:tc>
        <w:tc>
          <w:tcPr>
            <w:tcW w:w="992" w:type="dxa"/>
            <w:shd w:val="clear" w:color="auto" w:fill="auto"/>
            <w:vAlign w:val="center"/>
            <w:hideMark/>
          </w:tcPr>
          <w:p w:rsidR="005A6BA0" w:rsidRPr="00A759D8" w:rsidP="00005781" w14:paraId="7B7551B1" w14:textId="77777777">
            <w:pPr>
              <w:spacing w:after="0" w:line="240" w:lineRule="auto"/>
              <w:jc w:val="center"/>
              <w:rPr>
                <w:rFonts w:ascii="Barlow" w:eastAsia="Times New Roman" w:hAnsi="Barlow" w:cs="Calibri"/>
                <w:color w:val="000000"/>
                <w:sz w:val="20"/>
                <w:szCs w:val="20"/>
                <w:lang w:eastAsia="es-MX"/>
              </w:rPr>
            </w:pPr>
            <w:r w:rsidRPr="00A759D8">
              <w:rPr>
                <w:rFonts w:ascii="Barlow" w:eastAsia="Times New Roman" w:hAnsi="Barlow" w:cs="Calibri"/>
                <w:color w:val="000000"/>
                <w:sz w:val="20"/>
                <w:szCs w:val="20"/>
                <w:lang w:eastAsia="es-MX"/>
              </w:rPr>
              <w:t>Sin cuantía</w:t>
            </w:r>
          </w:p>
        </w:tc>
      </w:tr>
      <w:tr w14:paraId="7642AFB9" w14:textId="77777777" w:rsidTr="00005781">
        <w:tblPrEx>
          <w:tblW w:w="0" w:type="auto"/>
          <w:tblCellMar>
            <w:left w:w="70" w:type="dxa"/>
            <w:right w:w="70" w:type="dxa"/>
          </w:tblCellMar>
          <w:tblLook w:val="04A0"/>
        </w:tblPrEx>
        <w:trPr>
          <w:trHeight w:val="555"/>
        </w:trPr>
        <w:tc>
          <w:tcPr>
            <w:tcW w:w="0" w:type="auto"/>
            <w:shd w:val="clear" w:color="auto" w:fill="auto"/>
            <w:vAlign w:val="center"/>
            <w:hideMark/>
          </w:tcPr>
          <w:p w:rsidR="005A6BA0" w:rsidRPr="00A759D8" w:rsidP="00005781" w14:paraId="4EA02C56" w14:textId="77777777">
            <w:pPr>
              <w:spacing w:after="0" w:line="240" w:lineRule="auto"/>
              <w:jc w:val="center"/>
              <w:rPr>
                <w:rFonts w:ascii="Barlow" w:eastAsia="Times New Roman" w:hAnsi="Barlow" w:cs="Calibri"/>
                <w:color w:val="000000"/>
                <w:sz w:val="20"/>
                <w:szCs w:val="20"/>
                <w:lang w:eastAsia="es-MX"/>
              </w:rPr>
            </w:pPr>
            <w:r w:rsidRPr="00A759D8">
              <w:rPr>
                <w:rFonts w:ascii="Barlow" w:eastAsia="Times New Roman" w:hAnsi="Barlow" w:cs="Calibri"/>
                <w:color w:val="000000"/>
                <w:sz w:val="20"/>
                <w:szCs w:val="20"/>
                <w:lang w:eastAsia="es-MX"/>
              </w:rPr>
              <w:t>2</w:t>
            </w:r>
          </w:p>
        </w:tc>
        <w:tc>
          <w:tcPr>
            <w:tcW w:w="0" w:type="auto"/>
            <w:vMerge/>
            <w:shd w:val="clear" w:color="auto" w:fill="auto"/>
            <w:vAlign w:val="center"/>
            <w:hideMark/>
          </w:tcPr>
          <w:p w:rsidR="005A6BA0" w:rsidRPr="00A759D8" w:rsidP="00005781" w14:paraId="71D1B1CF" w14:textId="77777777">
            <w:pPr>
              <w:spacing w:after="0" w:line="240" w:lineRule="auto"/>
              <w:jc w:val="center"/>
              <w:rPr>
                <w:rFonts w:ascii="Barlow" w:eastAsia="Times New Roman" w:hAnsi="Barlow" w:cs="Calibri"/>
                <w:color w:val="000000"/>
                <w:sz w:val="20"/>
                <w:szCs w:val="20"/>
                <w:lang w:eastAsia="es-MX"/>
              </w:rPr>
            </w:pPr>
          </w:p>
        </w:tc>
        <w:tc>
          <w:tcPr>
            <w:tcW w:w="0" w:type="auto"/>
            <w:vMerge/>
            <w:shd w:val="clear" w:color="auto" w:fill="auto"/>
            <w:vAlign w:val="center"/>
            <w:hideMark/>
          </w:tcPr>
          <w:p w:rsidR="005A6BA0" w:rsidRPr="00A759D8" w:rsidP="00005781" w14:paraId="149F58D9" w14:textId="77777777">
            <w:pPr>
              <w:spacing w:after="0" w:line="240" w:lineRule="auto"/>
              <w:jc w:val="center"/>
              <w:rPr>
                <w:rFonts w:ascii="Barlow" w:eastAsia="Times New Roman" w:hAnsi="Barlow" w:cs="Calibri"/>
                <w:color w:val="000000"/>
                <w:sz w:val="20"/>
                <w:szCs w:val="20"/>
                <w:lang w:eastAsia="es-MX"/>
              </w:rPr>
            </w:pPr>
          </w:p>
        </w:tc>
        <w:tc>
          <w:tcPr>
            <w:tcW w:w="1415" w:type="dxa"/>
            <w:vMerge/>
            <w:shd w:val="clear" w:color="auto" w:fill="auto"/>
            <w:vAlign w:val="center"/>
            <w:hideMark/>
          </w:tcPr>
          <w:p w:rsidR="005A6BA0" w:rsidRPr="00A759D8" w:rsidP="00005781" w14:paraId="4020400B" w14:textId="77777777">
            <w:pPr>
              <w:spacing w:after="0" w:line="240" w:lineRule="auto"/>
              <w:jc w:val="center"/>
              <w:rPr>
                <w:rFonts w:ascii="Barlow" w:eastAsia="Times New Roman" w:hAnsi="Barlow" w:cs="Calibri"/>
                <w:color w:val="000000"/>
                <w:sz w:val="20"/>
                <w:szCs w:val="20"/>
                <w:lang w:eastAsia="es-MX"/>
              </w:rPr>
            </w:pPr>
          </w:p>
        </w:tc>
        <w:tc>
          <w:tcPr>
            <w:tcW w:w="1581" w:type="dxa"/>
            <w:shd w:val="clear" w:color="auto" w:fill="auto"/>
            <w:vAlign w:val="center"/>
            <w:hideMark/>
          </w:tcPr>
          <w:p w:rsidR="005A6BA0" w:rsidRPr="00A759D8" w:rsidP="00005781" w14:paraId="3045BD37" w14:textId="77777777">
            <w:pPr>
              <w:spacing w:after="0" w:line="240" w:lineRule="auto"/>
              <w:jc w:val="center"/>
              <w:rPr>
                <w:rFonts w:ascii="Barlow" w:eastAsia="Times New Roman" w:hAnsi="Barlow" w:cs="Calibri"/>
                <w:color w:val="000000"/>
                <w:sz w:val="20"/>
                <w:szCs w:val="20"/>
                <w:lang w:eastAsia="es-MX"/>
              </w:rPr>
            </w:pPr>
            <w:r>
              <w:rPr>
                <w:rFonts w:ascii="Barlow" w:eastAsia="Times New Roman" w:hAnsi="Barlow" w:cs="Calibri"/>
                <w:color w:val="000000"/>
                <w:sz w:val="20"/>
                <w:szCs w:val="20"/>
                <w:lang w:eastAsia="es-MX"/>
              </w:rPr>
              <w:t>1</w:t>
            </w:r>
          </w:p>
        </w:tc>
        <w:tc>
          <w:tcPr>
            <w:tcW w:w="992" w:type="dxa"/>
            <w:shd w:val="clear" w:color="auto" w:fill="auto"/>
            <w:vAlign w:val="center"/>
            <w:hideMark/>
          </w:tcPr>
          <w:p w:rsidR="005A6BA0" w:rsidRPr="00A759D8" w:rsidP="00005781" w14:paraId="7E78AAF0" w14:textId="77777777">
            <w:pPr>
              <w:spacing w:after="0" w:line="240" w:lineRule="auto"/>
              <w:jc w:val="center"/>
              <w:rPr>
                <w:rFonts w:ascii="Barlow" w:eastAsia="Times New Roman" w:hAnsi="Barlow" w:cs="Calibri"/>
                <w:color w:val="000000"/>
                <w:sz w:val="20"/>
                <w:szCs w:val="20"/>
                <w:lang w:eastAsia="es-MX"/>
              </w:rPr>
            </w:pPr>
            <w:r w:rsidRPr="00A759D8">
              <w:rPr>
                <w:rFonts w:ascii="Barlow" w:eastAsia="Times New Roman" w:hAnsi="Barlow" w:cs="Calibri"/>
                <w:color w:val="000000"/>
                <w:sz w:val="20"/>
                <w:szCs w:val="20"/>
                <w:lang w:eastAsia="es-MX"/>
              </w:rPr>
              <w:t>Con cuantía</w:t>
            </w:r>
          </w:p>
        </w:tc>
      </w:tr>
    </w:tbl>
    <w:p w:rsidR="005A6BA0" w:rsidRPr="00054167" w:rsidP="005A6BA0" w14:paraId="775C33D4" w14:textId="77777777">
      <w:pPr>
        <w:pStyle w:val="ListParagraph"/>
        <w:numPr>
          <w:ilvl w:val="0"/>
          <w:numId w:val="56"/>
        </w:numPr>
        <w:spacing w:before="160" w:after="160" w:line="276" w:lineRule="auto"/>
        <w:jc w:val="both"/>
        <w:rPr>
          <w:rFonts w:ascii="Barlow" w:hAnsi="Barlow" w:cs="Helvetica"/>
          <w:color w:val="auto"/>
          <w:sz w:val="22"/>
          <w:szCs w:val="22"/>
          <w:lang w:eastAsia="en-US"/>
        </w:rPr>
      </w:pPr>
      <w:r w:rsidRPr="00054167">
        <w:rPr>
          <w:rFonts w:ascii="Barlow" w:hAnsi="Barlow" w:cs="Helvetica"/>
          <w:color w:val="auto"/>
          <w:sz w:val="22"/>
          <w:szCs w:val="22"/>
          <w:lang w:eastAsia="en-US"/>
        </w:rPr>
        <w:t>Se dio atención a una solicitud de información realizada por la Secretaría de la Función Pública en relación a la Observación 4, derivado de la Auditoría UAG-AOR-031-2022-31-U013, Recursos para la Atención a la Salud y Medicamentos Gratuitos para la Población sin Seguridad Social Laboral, ejercicio presupuestal 2021.</w:t>
      </w:r>
    </w:p>
    <w:p w:rsidR="005A6BA0" w:rsidRPr="00BE28D6" w:rsidP="00AF069A" w14:paraId="273D5450" w14:textId="77777777">
      <w:pPr>
        <w:pStyle w:val="Heading3"/>
      </w:pPr>
      <w:bookmarkStart w:id="108" w:name="_Toc156205126"/>
      <w:bookmarkStart w:id="109" w:name="_Toc157178903"/>
      <w:r w:rsidRPr="00BE28D6">
        <w:t>3.2.4 Departamento de Contraloría Social</w:t>
      </w:r>
      <w:bookmarkEnd w:id="108"/>
      <w:bookmarkEnd w:id="109"/>
    </w:p>
    <w:p w:rsidR="005A6BA0" w:rsidRPr="00BE28D6" w:rsidP="00AF392B" w14:paraId="76D8441F" w14:textId="77777777">
      <w:pPr>
        <w:pStyle w:val="Heading4"/>
      </w:pPr>
      <w:bookmarkStart w:id="110" w:name="_Toc156205127"/>
      <w:bookmarkStart w:id="111" w:name="_Toc157178904"/>
      <w:r w:rsidRPr="00BE28D6">
        <w:t>3.2.4.1 Actividades de Contraloría Social</w:t>
      </w:r>
      <w:bookmarkEnd w:id="110"/>
      <w:bookmarkEnd w:id="111"/>
    </w:p>
    <w:p w:rsidR="005A6BA0" w:rsidRPr="00BE28D6" w:rsidP="005A6BA0" w14:paraId="61BA48E7" w14:textId="77777777">
      <w:pPr>
        <w:spacing w:before="160" w:line="276" w:lineRule="auto"/>
        <w:ind w:firstLine="709"/>
        <w:jc w:val="both"/>
        <w:rPr>
          <w:rFonts w:ascii="Barlow" w:eastAsia="Calibri" w:hAnsi="Barlow" w:cs="Helvetica"/>
          <w:sz w:val="22"/>
          <w:szCs w:val="22"/>
          <w:lang w:eastAsia="es-MX"/>
        </w:rPr>
      </w:pPr>
      <w:r w:rsidRPr="00BE28D6">
        <w:rPr>
          <w:rFonts w:ascii="Barlow" w:eastAsia="Calibri" w:hAnsi="Barlow" w:cs="Helvetica"/>
          <w:sz w:val="22"/>
          <w:szCs w:val="22"/>
          <w:lang w:eastAsia="es-MX"/>
        </w:rPr>
        <w:t xml:space="preserve">En el periodo que se informa, derivado de la formalización del Programa de Trabajo de Contraloría Social, signado entre la Coordinación Territorial del Consejo Nacional de Fomento Educativo (CONAFE) y este Órgano Estatal de Control, se realizó una capacitación dirigida a 8 servidores públicos encargados de realizar actividades de Contraloría Social en el Programa de Educación Inicial y Básica Comunitaria (PEIBC), </w:t>
      </w:r>
      <w:r>
        <w:rPr>
          <w:rFonts w:ascii="Barlow" w:eastAsia="Calibri" w:hAnsi="Barlow" w:cs="Helvetica"/>
          <w:sz w:val="22"/>
          <w:szCs w:val="22"/>
          <w:lang w:eastAsia="es-MX"/>
        </w:rPr>
        <w:t>misma que</w:t>
      </w:r>
      <w:r w:rsidRPr="00BE28D6">
        <w:rPr>
          <w:rFonts w:ascii="Barlow" w:eastAsia="Calibri" w:hAnsi="Barlow" w:cs="Helvetica"/>
          <w:sz w:val="22"/>
          <w:szCs w:val="22"/>
          <w:lang w:eastAsia="es-MX"/>
        </w:rPr>
        <w:t xml:space="preserve"> se realizó el día 11 de septiembre en las Instalaciones de la Coordinación Estatal de la CONAFE.</w:t>
      </w:r>
    </w:p>
    <w:p w:rsidR="005A6BA0" w:rsidRPr="00BE28D6" w:rsidP="005A6BA0" w14:paraId="428BB8A2" w14:textId="77777777">
      <w:pPr>
        <w:spacing w:before="160" w:line="276" w:lineRule="auto"/>
        <w:ind w:firstLine="709"/>
        <w:jc w:val="both"/>
        <w:rPr>
          <w:rFonts w:ascii="Barlow" w:eastAsia="Calibri" w:hAnsi="Barlow" w:cs="Helvetica"/>
          <w:sz w:val="22"/>
          <w:szCs w:val="22"/>
          <w:lang w:eastAsia="es-MX"/>
        </w:rPr>
      </w:pPr>
      <w:r w:rsidRPr="00BE28D6">
        <w:rPr>
          <w:rFonts w:ascii="Barlow" w:eastAsia="Calibri" w:hAnsi="Barlow" w:cs="Helvetica"/>
          <w:sz w:val="22"/>
          <w:szCs w:val="22"/>
          <w:lang w:eastAsia="es-MX"/>
        </w:rPr>
        <w:t>Por otro lado, derivado de la invitación a través del oficio ORYUC/2023/OF/0465 de fech</w:t>
      </w:r>
      <w:r>
        <w:rPr>
          <w:rFonts w:ascii="Barlow" w:eastAsia="Calibri" w:hAnsi="Barlow" w:cs="Helvetica"/>
          <w:sz w:val="22"/>
          <w:szCs w:val="22"/>
          <w:lang w:eastAsia="es-MX"/>
        </w:rPr>
        <w:t>a 28 de noviembre, se asistió</w:t>
      </w:r>
      <w:r w:rsidRPr="00BE28D6">
        <w:rPr>
          <w:rFonts w:ascii="Barlow" w:eastAsia="Calibri" w:hAnsi="Barlow" w:cs="Helvetica"/>
          <w:sz w:val="22"/>
          <w:szCs w:val="22"/>
          <w:lang w:eastAsia="es-MX"/>
        </w:rPr>
        <w:t xml:space="preserve"> a dos capacitaciones en materia de Contraloría Social para los Comités de Contraloría Social del Programa para el Bienestar Integral de los Pueblos Indígenas y Fortalecimiento de las Economías Indígenas y Medio Ambiente (PROBIPI-FEIMA) los días 8 y 13 de diciembre respectivamente.</w:t>
      </w:r>
    </w:p>
    <w:p w:rsidR="005A6BA0" w:rsidRPr="00772CB6" w:rsidP="00AF392B" w14:paraId="0536FC37" w14:textId="77777777">
      <w:pPr>
        <w:pStyle w:val="Heading4"/>
        <w:rPr>
          <w:rFonts w:eastAsia="Barlow"/>
        </w:rPr>
      </w:pPr>
      <w:bookmarkStart w:id="112" w:name="_Toc156205128"/>
      <w:bookmarkStart w:id="113" w:name="_Toc157178905"/>
      <w:r w:rsidRPr="00772CB6">
        <w:rPr>
          <w:rFonts w:cs="Helvetica"/>
        </w:rPr>
        <w:t xml:space="preserve">3.2.4.2 </w:t>
      </w:r>
      <w:r w:rsidRPr="00772CB6">
        <w:rPr>
          <w:rFonts w:eastAsia="Barlow"/>
        </w:rPr>
        <w:t xml:space="preserve">Ceremonia de Premiación del Premio </w:t>
      </w:r>
      <w:r>
        <w:rPr>
          <w:rFonts w:eastAsia="Barlow"/>
        </w:rPr>
        <w:t xml:space="preserve">Nacional de Contraloría Social- </w:t>
      </w:r>
      <w:r w:rsidRPr="00772CB6">
        <w:rPr>
          <w:rFonts w:eastAsia="Barlow"/>
        </w:rPr>
        <w:t>Etapa Estatal 2023 y del Concurso Estatal</w:t>
      </w:r>
      <w:r>
        <w:rPr>
          <w:rFonts w:eastAsia="Barlow"/>
        </w:rPr>
        <w:t xml:space="preserve"> de Transparencia en Corto 2023</w:t>
      </w:r>
      <w:bookmarkEnd w:id="112"/>
      <w:bookmarkEnd w:id="113"/>
    </w:p>
    <w:p w:rsidR="005A6BA0" w:rsidP="005A6BA0" w14:paraId="297689E5" w14:textId="77777777">
      <w:pPr>
        <w:spacing w:before="160" w:line="276" w:lineRule="auto"/>
        <w:ind w:firstLine="709"/>
        <w:jc w:val="both"/>
        <w:rPr>
          <w:rFonts w:ascii="Barlow" w:eastAsia="Calibri" w:hAnsi="Barlow" w:cs="Helvetica"/>
          <w:sz w:val="22"/>
          <w:szCs w:val="22"/>
          <w:lang w:eastAsia="es-MX"/>
        </w:rPr>
      </w:pPr>
      <w:r w:rsidRPr="00BE28D6">
        <w:rPr>
          <w:rFonts w:ascii="Barlow" w:eastAsia="Calibri" w:hAnsi="Barlow" w:cs="Helvetica"/>
          <w:sz w:val="22"/>
          <w:szCs w:val="22"/>
          <w:lang w:eastAsia="es-MX"/>
        </w:rPr>
        <w:t>A efecto de premiar y reconocer a los ganadores del Premio Nacional de Contraloría Socia- Etapa Estatal 2023 y del Concurso Estatal de Transparencia en Corto 2023, el día 6 de octubre del 2023, en la sala de usos múltiples del Gran Museo del Mundo Maya, se realizó la ceremonia de premiación correspondiente a ambos concursos.</w:t>
      </w:r>
    </w:p>
    <w:p w:rsidR="005A6BA0" w:rsidRPr="00BE28D6" w:rsidP="005A6BA0" w14:paraId="4394EDB5" w14:textId="77777777">
      <w:pPr>
        <w:spacing w:before="160" w:line="276" w:lineRule="auto"/>
        <w:ind w:firstLine="709"/>
        <w:jc w:val="both"/>
        <w:rPr>
          <w:rFonts w:ascii="Barlow" w:eastAsia="Calibri" w:hAnsi="Barlow" w:cs="Helvetica"/>
          <w:sz w:val="22"/>
          <w:szCs w:val="22"/>
          <w:lang w:eastAsia="es-MX"/>
        </w:rPr>
      </w:pPr>
      <w:r w:rsidRPr="00BE28D6">
        <w:rPr>
          <w:rFonts w:ascii="Barlow" w:eastAsia="Calibri" w:hAnsi="Barlow" w:cs="Helvetica"/>
          <w:sz w:val="22"/>
          <w:szCs w:val="22"/>
          <w:lang w:eastAsia="es-MX"/>
        </w:rPr>
        <w:t>Al evento asistieron los ganadores de cada concurso, as</w:t>
      </w:r>
      <w:r>
        <w:rPr>
          <w:rFonts w:ascii="Barlow" w:eastAsia="Calibri" w:hAnsi="Barlow" w:cs="Helvetica"/>
          <w:sz w:val="22"/>
          <w:szCs w:val="22"/>
          <w:lang w:eastAsia="es-MX"/>
        </w:rPr>
        <w:t xml:space="preserve">í como personalidades </w:t>
      </w:r>
      <w:r w:rsidRPr="009320CC">
        <w:rPr>
          <w:rFonts w:ascii="Barlow" w:eastAsia="Calibri" w:hAnsi="Barlow" w:cs="Helvetica"/>
          <w:sz w:val="22"/>
          <w:szCs w:val="22"/>
          <w:lang w:eastAsia="es-MX"/>
        </w:rPr>
        <w:t>invitadas, miembros del Jurado Calificador.</w:t>
      </w:r>
    </w:p>
    <w:p w:rsidR="005A6BA0" w:rsidRPr="00772CB6" w:rsidP="00AF392B" w14:paraId="43701896" w14:textId="77777777">
      <w:pPr>
        <w:pStyle w:val="Heading4"/>
        <w:rPr>
          <w:rFonts w:eastAsia="Barlow"/>
        </w:rPr>
      </w:pPr>
      <w:bookmarkStart w:id="114" w:name="_Toc156205129"/>
      <w:bookmarkStart w:id="115" w:name="_Toc157178906"/>
      <w:r w:rsidRPr="00772CB6">
        <w:rPr>
          <w:rFonts w:cs="Helvetica"/>
        </w:rPr>
        <w:t xml:space="preserve">3.2.4.3 </w:t>
      </w:r>
      <w:r w:rsidRPr="00772CB6">
        <w:rPr>
          <w:rFonts w:eastAsia="Barlow"/>
        </w:rPr>
        <w:t>Participación en la Feria Yucatán Xmatkuil 2023</w:t>
      </w:r>
      <w:bookmarkEnd w:id="114"/>
      <w:bookmarkEnd w:id="115"/>
    </w:p>
    <w:p w:rsidR="005A6BA0" w:rsidRPr="00BE28D6" w:rsidP="005A6BA0" w14:paraId="3E6C188C" w14:textId="77777777">
      <w:pPr>
        <w:spacing w:before="160" w:line="276" w:lineRule="auto"/>
        <w:ind w:firstLine="709"/>
        <w:jc w:val="both"/>
        <w:rPr>
          <w:rFonts w:ascii="Barlow" w:eastAsia="Barlow" w:hAnsi="Barlow" w:cs="Barlow"/>
          <w:b/>
          <w:sz w:val="24"/>
          <w:szCs w:val="24"/>
        </w:rPr>
      </w:pPr>
      <w:r w:rsidRPr="00BE28D6">
        <w:rPr>
          <w:rFonts w:ascii="Barlow" w:hAnsi="Barlow"/>
          <w:color w:val="000000"/>
          <w:sz w:val="22"/>
          <w:szCs w:val="22"/>
          <w:lang w:eastAsia="es-MX"/>
        </w:rPr>
        <w:t xml:space="preserve">Derivado de la participación en la “Expo Feria Yucatán X’matkuil 2023”, realizada del 10 de noviembre al 4 de diciembre del presente año, </w:t>
      </w:r>
      <w:r w:rsidRPr="009320CC">
        <w:rPr>
          <w:rFonts w:ascii="Barlow" w:hAnsi="Barlow"/>
          <w:color w:val="000000"/>
          <w:sz w:val="22"/>
          <w:szCs w:val="22"/>
          <w:lang w:eastAsia="es-MX"/>
        </w:rPr>
        <w:t xml:space="preserve">se realizaron actividades lúdicas dirigidas a </w:t>
      </w:r>
      <w:r w:rsidRPr="009320CC">
        <w:rPr>
          <w:rFonts w:ascii="Barlow" w:hAnsi="Barlow"/>
          <w:color w:val="000000"/>
          <w:sz w:val="22"/>
          <w:szCs w:val="22"/>
          <w:lang w:eastAsia="es-MX"/>
        </w:rPr>
        <w:t>la población infantil y juvenil, a través del programa denominado “Los Súper Vigilantes”, cuyo objetivo es difundir las acciones de la Contraloría Social para la formación de diferentes valores como: la honestidad, igualdad, integridad, cooperación, servicio, equidad, respeto, justicia, etc.,</w:t>
      </w:r>
      <w:r w:rsidRPr="00BE28D6">
        <w:rPr>
          <w:rFonts w:ascii="Barlow" w:hAnsi="Barlow"/>
          <w:color w:val="000000"/>
          <w:sz w:val="22"/>
          <w:szCs w:val="22"/>
          <w:lang w:eastAsia="es-MX"/>
        </w:rPr>
        <w:t xml:space="preserve"> contando con la participación de 3,123 alumnos aproximadamente de diferentes escuelas de Educación Básica del Estado, a quienes se les entregó material de difusión referente a los personajes de “Los Súper Vigilantes” como lo son: libretas, lápices, borradores entre otros.</w:t>
      </w:r>
    </w:p>
    <w:p w:rsidR="005A6BA0" w:rsidRPr="00772CB6" w:rsidP="00AF392B" w14:paraId="53F67578" w14:textId="77777777">
      <w:pPr>
        <w:pStyle w:val="Heading4"/>
      </w:pPr>
      <w:bookmarkStart w:id="116" w:name="_Toc156205130"/>
      <w:bookmarkStart w:id="117" w:name="_Toc157178907"/>
      <w:r w:rsidRPr="00772CB6">
        <w:t>3.2.4.4 Actividades de Difusión y Capaci</w:t>
      </w:r>
      <w:r>
        <w:t xml:space="preserve">tación de la Contraloría Social </w:t>
      </w:r>
      <w:r w:rsidRPr="00772CB6">
        <w:t>corresp</w:t>
      </w:r>
      <w:r>
        <w:t>ondientes a Programas Estatales</w:t>
      </w:r>
      <w:bookmarkEnd w:id="116"/>
      <w:bookmarkEnd w:id="117"/>
    </w:p>
    <w:p w:rsidR="005A6BA0" w:rsidRPr="00D94417" w:rsidP="005A6BA0" w14:paraId="310568CB" w14:textId="77777777">
      <w:pPr>
        <w:spacing w:before="160" w:line="276" w:lineRule="auto"/>
        <w:ind w:firstLine="709"/>
        <w:jc w:val="both"/>
        <w:rPr>
          <w:rFonts w:ascii="Barlow" w:hAnsi="Barlow"/>
          <w:color w:val="000000"/>
          <w:sz w:val="22"/>
          <w:szCs w:val="22"/>
          <w:lang w:eastAsia="es-MX"/>
        </w:rPr>
      </w:pPr>
      <w:r w:rsidRPr="00D94417">
        <w:rPr>
          <w:rFonts w:ascii="Barlow" w:hAnsi="Barlow"/>
          <w:color w:val="000000"/>
          <w:sz w:val="22"/>
          <w:szCs w:val="22"/>
          <w:lang w:eastAsia="es-MX"/>
        </w:rPr>
        <w:t>En cuanto a las Actividades de Contraloría Social efectuadas con Programas Estatales, se realizaron 36 actividades, divididas en 24 sesiones de Difusión y 12 sesiones de Capacitación entre 207 Beneficiarios de los Programas Estatales “Impulso Escolar”, “Médico a Domicilio” y “Médico 24/7” de acuerdo a lo siguiente:</w:t>
      </w:r>
    </w:p>
    <w:tbl>
      <w:tblPr>
        <w:tblW w:w="5091" w:type="pct"/>
        <w:jc w:val="center"/>
        <w:tblLayout w:type="fixed"/>
        <w:tblCellMar>
          <w:left w:w="70" w:type="dxa"/>
          <w:right w:w="70" w:type="dxa"/>
        </w:tblCellMar>
        <w:tblLook w:val="04A0"/>
      </w:tblPr>
      <w:tblGrid>
        <w:gridCol w:w="338"/>
        <w:gridCol w:w="1354"/>
        <w:gridCol w:w="1702"/>
        <w:gridCol w:w="1699"/>
        <w:gridCol w:w="1135"/>
        <w:gridCol w:w="1560"/>
        <w:gridCol w:w="1190"/>
      </w:tblGrid>
      <w:tr w14:paraId="18738C13" w14:textId="77777777" w:rsidTr="00A4698D">
        <w:tblPrEx>
          <w:tblW w:w="5091" w:type="pct"/>
          <w:jc w:val="center"/>
          <w:tblLayout w:type="fixed"/>
          <w:tblCellMar>
            <w:left w:w="70" w:type="dxa"/>
            <w:right w:w="70" w:type="dxa"/>
          </w:tblCellMar>
          <w:tblLook w:val="04A0"/>
        </w:tblPrEx>
        <w:trPr>
          <w:trHeight w:val="555"/>
          <w:tblHeader/>
          <w:jc w:val="center"/>
        </w:trPr>
        <w:tc>
          <w:tcPr>
            <w:tcW w:w="188" w:type="pct"/>
            <w:tcBorders>
              <w:top w:val="single" w:sz="8" w:space="0" w:color="auto"/>
              <w:left w:val="single" w:sz="8" w:space="0" w:color="auto"/>
              <w:bottom w:val="nil"/>
              <w:right w:val="single" w:sz="4" w:space="0" w:color="auto"/>
            </w:tcBorders>
            <w:shd w:val="clear" w:color="000000" w:fill="D9D9D9"/>
            <w:noWrap/>
            <w:vAlign w:val="center"/>
            <w:hideMark/>
          </w:tcPr>
          <w:p w:rsidR="005A6BA0" w:rsidRPr="00AF392B" w:rsidP="00005781" w14:paraId="3791F250" w14:textId="77777777">
            <w:pPr>
              <w:spacing w:after="0" w:line="240" w:lineRule="auto"/>
              <w:jc w:val="center"/>
              <w:rPr>
                <w:rFonts w:ascii="Barlow" w:eastAsia="Times New Roman" w:hAnsi="Barlow" w:cs="Times New Roman"/>
                <w:b/>
                <w:bCs/>
                <w:color w:val="000000"/>
                <w:sz w:val="20"/>
                <w:szCs w:val="20"/>
                <w:lang w:eastAsia="es-MX"/>
              </w:rPr>
            </w:pPr>
            <w:r w:rsidRPr="00AF392B">
              <w:rPr>
                <w:rFonts w:ascii="Barlow" w:eastAsia="Times New Roman" w:hAnsi="Barlow" w:cs="Times New Roman"/>
                <w:b/>
                <w:bCs/>
                <w:color w:val="000000"/>
                <w:sz w:val="20"/>
                <w:szCs w:val="20"/>
                <w:lang w:eastAsia="es-MX"/>
              </w:rPr>
              <w:t>#</w:t>
            </w:r>
          </w:p>
        </w:tc>
        <w:tc>
          <w:tcPr>
            <w:tcW w:w="754" w:type="pct"/>
            <w:tcBorders>
              <w:top w:val="single" w:sz="8" w:space="0" w:color="auto"/>
              <w:left w:val="nil"/>
              <w:bottom w:val="nil"/>
              <w:right w:val="nil"/>
            </w:tcBorders>
            <w:shd w:val="clear" w:color="000000" w:fill="D9D9D9"/>
            <w:noWrap/>
            <w:vAlign w:val="center"/>
            <w:hideMark/>
          </w:tcPr>
          <w:p w:rsidR="005A6BA0" w:rsidRPr="00AF392B" w:rsidP="00005781" w14:paraId="7509B43C" w14:textId="77777777">
            <w:pPr>
              <w:spacing w:after="0" w:line="240" w:lineRule="auto"/>
              <w:jc w:val="center"/>
              <w:rPr>
                <w:rFonts w:ascii="Barlow" w:eastAsia="Times New Roman" w:hAnsi="Barlow" w:cs="Times New Roman"/>
                <w:b/>
                <w:bCs/>
                <w:color w:val="000000"/>
                <w:sz w:val="20"/>
                <w:szCs w:val="20"/>
                <w:lang w:eastAsia="es-MX"/>
              </w:rPr>
            </w:pPr>
            <w:r w:rsidRPr="00AF392B">
              <w:rPr>
                <w:rFonts w:ascii="Barlow" w:eastAsia="Times New Roman" w:hAnsi="Barlow" w:cs="Times New Roman"/>
                <w:b/>
                <w:bCs/>
                <w:color w:val="000000"/>
                <w:sz w:val="20"/>
                <w:szCs w:val="20"/>
                <w:lang w:eastAsia="es-MX"/>
              </w:rPr>
              <w:t>Programa</w:t>
            </w:r>
          </w:p>
        </w:tc>
        <w:tc>
          <w:tcPr>
            <w:tcW w:w="948" w:type="pct"/>
            <w:tcBorders>
              <w:top w:val="single" w:sz="8" w:space="0" w:color="auto"/>
              <w:left w:val="single" w:sz="8" w:space="0" w:color="auto"/>
              <w:bottom w:val="nil"/>
              <w:right w:val="single" w:sz="8" w:space="0" w:color="auto"/>
            </w:tcBorders>
            <w:shd w:val="clear" w:color="000000" w:fill="D9D9D9"/>
            <w:noWrap/>
            <w:vAlign w:val="center"/>
            <w:hideMark/>
          </w:tcPr>
          <w:p w:rsidR="005A6BA0" w:rsidRPr="00AF392B" w:rsidP="00005781" w14:paraId="10546573" w14:textId="77777777">
            <w:pPr>
              <w:spacing w:after="0" w:line="240" w:lineRule="auto"/>
              <w:jc w:val="center"/>
              <w:rPr>
                <w:rFonts w:ascii="Barlow" w:eastAsia="Times New Roman" w:hAnsi="Barlow" w:cs="Times New Roman"/>
                <w:b/>
                <w:bCs/>
                <w:color w:val="000000"/>
                <w:sz w:val="20"/>
                <w:szCs w:val="20"/>
                <w:lang w:eastAsia="es-MX"/>
              </w:rPr>
            </w:pPr>
            <w:r w:rsidRPr="00AF392B">
              <w:rPr>
                <w:rFonts w:ascii="Barlow" w:eastAsia="Times New Roman" w:hAnsi="Barlow" w:cs="Times New Roman"/>
                <w:b/>
                <w:bCs/>
                <w:color w:val="000000"/>
                <w:sz w:val="20"/>
                <w:szCs w:val="20"/>
                <w:lang w:eastAsia="es-MX"/>
              </w:rPr>
              <w:t>Municipio</w:t>
            </w:r>
          </w:p>
        </w:tc>
        <w:tc>
          <w:tcPr>
            <w:tcW w:w="946" w:type="pct"/>
            <w:tcBorders>
              <w:top w:val="single" w:sz="8" w:space="0" w:color="auto"/>
              <w:left w:val="nil"/>
              <w:bottom w:val="nil"/>
              <w:right w:val="single" w:sz="8" w:space="0" w:color="auto"/>
            </w:tcBorders>
            <w:shd w:val="clear" w:color="000000" w:fill="D9D9D9"/>
            <w:noWrap/>
            <w:vAlign w:val="center"/>
            <w:hideMark/>
          </w:tcPr>
          <w:p w:rsidR="005A6BA0" w:rsidRPr="00AF392B" w:rsidP="00005781" w14:paraId="10C4A5CD" w14:textId="77777777">
            <w:pPr>
              <w:spacing w:after="0" w:line="240" w:lineRule="auto"/>
              <w:jc w:val="center"/>
              <w:rPr>
                <w:rFonts w:ascii="Barlow" w:eastAsia="Times New Roman" w:hAnsi="Barlow" w:cs="Times New Roman"/>
                <w:b/>
                <w:bCs/>
                <w:color w:val="000000"/>
                <w:sz w:val="20"/>
                <w:szCs w:val="20"/>
                <w:lang w:eastAsia="es-MX"/>
              </w:rPr>
            </w:pPr>
            <w:r w:rsidRPr="00AF392B">
              <w:rPr>
                <w:rFonts w:ascii="Barlow" w:eastAsia="Times New Roman" w:hAnsi="Barlow" w:cs="Times New Roman"/>
                <w:b/>
                <w:bCs/>
                <w:color w:val="000000"/>
                <w:sz w:val="20"/>
                <w:szCs w:val="20"/>
                <w:lang w:eastAsia="es-MX"/>
              </w:rPr>
              <w:t>Localidad</w:t>
            </w:r>
          </w:p>
        </w:tc>
        <w:tc>
          <w:tcPr>
            <w:tcW w:w="632" w:type="pct"/>
            <w:tcBorders>
              <w:top w:val="single" w:sz="8" w:space="0" w:color="auto"/>
              <w:left w:val="nil"/>
              <w:bottom w:val="nil"/>
              <w:right w:val="single" w:sz="8" w:space="0" w:color="auto"/>
            </w:tcBorders>
            <w:shd w:val="clear" w:color="000000" w:fill="D9D9D9"/>
            <w:noWrap/>
            <w:vAlign w:val="center"/>
            <w:hideMark/>
          </w:tcPr>
          <w:p w:rsidR="005A6BA0" w:rsidRPr="00AF392B" w:rsidP="00005781" w14:paraId="631965B7" w14:textId="77777777">
            <w:pPr>
              <w:spacing w:after="0" w:line="240" w:lineRule="auto"/>
              <w:jc w:val="center"/>
              <w:rPr>
                <w:rFonts w:ascii="Barlow" w:eastAsia="Times New Roman" w:hAnsi="Barlow" w:cs="Times New Roman"/>
                <w:b/>
                <w:bCs/>
                <w:color w:val="000000"/>
                <w:sz w:val="20"/>
                <w:szCs w:val="20"/>
                <w:lang w:eastAsia="es-MX"/>
              </w:rPr>
            </w:pPr>
            <w:r w:rsidRPr="00AF392B">
              <w:rPr>
                <w:rFonts w:ascii="Barlow" w:eastAsia="Times New Roman" w:hAnsi="Barlow" w:cs="Times New Roman"/>
                <w:b/>
                <w:bCs/>
                <w:color w:val="000000"/>
                <w:sz w:val="20"/>
                <w:szCs w:val="20"/>
                <w:lang w:eastAsia="es-MX"/>
              </w:rPr>
              <w:t>Fecha</w:t>
            </w:r>
          </w:p>
        </w:tc>
        <w:tc>
          <w:tcPr>
            <w:tcW w:w="869" w:type="pct"/>
            <w:tcBorders>
              <w:top w:val="single" w:sz="8" w:space="0" w:color="auto"/>
              <w:left w:val="nil"/>
              <w:bottom w:val="nil"/>
              <w:right w:val="single" w:sz="8" w:space="0" w:color="auto"/>
            </w:tcBorders>
            <w:shd w:val="clear" w:color="000000" w:fill="D9D9D9"/>
            <w:noWrap/>
            <w:vAlign w:val="center"/>
            <w:hideMark/>
          </w:tcPr>
          <w:p w:rsidR="005A6BA0" w:rsidRPr="00AF392B" w:rsidP="00005781" w14:paraId="605FF8D1" w14:textId="77777777">
            <w:pPr>
              <w:spacing w:after="0" w:line="240" w:lineRule="auto"/>
              <w:jc w:val="center"/>
              <w:rPr>
                <w:rFonts w:ascii="Barlow" w:eastAsia="Times New Roman" w:hAnsi="Barlow" w:cs="Times New Roman"/>
                <w:b/>
                <w:bCs/>
                <w:color w:val="000000"/>
                <w:sz w:val="20"/>
                <w:szCs w:val="20"/>
                <w:lang w:eastAsia="es-MX"/>
              </w:rPr>
            </w:pPr>
            <w:r w:rsidRPr="00AF392B">
              <w:rPr>
                <w:rFonts w:ascii="Barlow" w:eastAsia="Times New Roman" w:hAnsi="Barlow" w:cs="Times New Roman"/>
                <w:b/>
                <w:bCs/>
                <w:color w:val="000000"/>
                <w:sz w:val="20"/>
                <w:szCs w:val="20"/>
                <w:lang w:eastAsia="es-MX"/>
              </w:rPr>
              <w:t>Actividad</w:t>
            </w:r>
          </w:p>
        </w:tc>
        <w:tc>
          <w:tcPr>
            <w:tcW w:w="663" w:type="pct"/>
            <w:tcBorders>
              <w:top w:val="single" w:sz="8" w:space="0" w:color="auto"/>
              <w:left w:val="nil"/>
              <w:bottom w:val="nil"/>
              <w:right w:val="single" w:sz="8" w:space="0" w:color="auto"/>
            </w:tcBorders>
            <w:shd w:val="clear" w:color="000000" w:fill="D9D9D9"/>
            <w:vAlign w:val="center"/>
            <w:hideMark/>
          </w:tcPr>
          <w:p w:rsidR="005A6BA0" w:rsidRPr="00AF392B" w:rsidP="00005781" w14:paraId="5CD953DF" w14:textId="77777777">
            <w:pPr>
              <w:spacing w:after="0" w:line="240" w:lineRule="auto"/>
              <w:jc w:val="center"/>
              <w:rPr>
                <w:rFonts w:ascii="Barlow" w:eastAsia="Times New Roman" w:hAnsi="Barlow" w:cs="Times New Roman"/>
                <w:b/>
                <w:bCs/>
                <w:color w:val="000000"/>
                <w:sz w:val="20"/>
                <w:szCs w:val="20"/>
                <w:lang w:eastAsia="es-MX"/>
              </w:rPr>
            </w:pPr>
            <w:r w:rsidRPr="00AF392B">
              <w:rPr>
                <w:rFonts w:ascii="Barlow" w:eastAsia="Times New Roman" w:hAnsi="Barlow" w:cs="Times New Roman"/>
                <w:b/>
                <w:bCs/>
                <w:color w:val="000000"/>
                <w:sz w:val="20"/>
                <w:szCs w:val="20"/>
                <w:lang w:eastAsia="es-MX"/>
              </w:rPr>
              <w:t>Número de asistentes</w:t>
            </w:r>
          </w:p>
        </w:tc>
      </w:tr>
      <w:tr w14:paraId="042EC1B5"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single" w:sz="4" w:space="0" w:color="auto"/>
              <w:left w:val="single" w:sz="4" w:space="0" w:color="auto"/>
              <w:bottom w:val="single" w:sz="4" w:space="0" w:color="auto"/>
              <w:right w:val="nil"/>
            </w:tcBorders>
            <w:shd w:val="clear" w:color="auto" w:fill="auto"/>
            <w:noWrap/>
            <w:vAlign w:val="center"/>
            <w:hideMark/>
          </w:tcPr>
          <w:p w:rsidR="005A6BA0" w:rsidRPr="00AF392B" w:rsidP="00005781" w14:paraId="23D1644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w:t>
            </w:r>
          </w:p>
        </w:tc>
        <w:tc>
          <w:tcPr>
            <w:tcW w:w="754"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5A6BA0" w:rsidRPr="00AF392B" w:rsidP="00005781" w14:paraId="33000A0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IMPULSO ESCOLAR</w:t>
            </w:r>
          </w:p>
        </w:tc>
        <w:tc>
          <w:tcPr>
            <w:tcW w:w="948"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A6BA0" w:rsidRPr="00AF392B" w:rsidP="00005781" w14:paraId="238D5E0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MÉRIDA</w:t>
            </w:r>
          </w:p>
        </w:tc>
        <w:tc>
          <w:tcPr>
            <w:tcW w:w="946"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A6BA0" w:rsidRPr="00AF392B" w:rsidP="00005781" w14:paraId="015DD25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MÉRIDA</w:t>
            </w:r>
          </w:p>
        </w:tc>
        <w:tc>
          <w:tcPr>
            <w:tcW w:w="632" w:type="pct"/>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5A6BA0" w:rsidRPr="00AF392B" w:rsidP="00005781" w14:paraId="075B479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07/12/2023</w:t>
            </w:r>
          </w:p>
        </w:tc>
        <w:tc>
          <w:tcPr>
            <w:tcW w:w="869" w:type="pct"/>
            <w:tcBorders>
              <w:top w:val="single" w:sz="8" w:space="0" w:color="auto"/>
              <w:left w:val="nil"/>
              <w:bottom w:val="single" w:sz="4" w:space="0" w:color="auto"/>
              <w:right w:val="single" w:sz="4" w:space="0" w:color="auto"/>
            </w:tcBorders>
            <w:shd w:val="clear" w:color="auto" w:fill="auto"/>
            <w:noWrap/>
            <w:vAlign w:val="center"/>
            <w:hideMark/>
          </w:tcPr>
          <w:p w:rsidR="005A6BA0" w:rsidRPr="00AF392B" w:rsidP="00005781" w14:paraId="53D672F4"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single" w:sz="8" w:space="0" w:color="auto"/>
              <w:left w:val="nil"/>
              <w:bottom w:val="single" w:sz="4" w:space="0" w:color="auto"/>
              <w:right w:val="single" w:sz="8" w:space="0" w:color="auto"/>
            </w:tcBorders>
            <w:shd w:val="clear" w:color="auto" w:fill="auto"/>
            <w:vAlign w:val="center"/>
            <w:hideMark/>
          </w:tcPr>
          <w:p w:rsidR="005A6BA0" w:rsidRPr="00AF392B" w:rsidP="00005781" w14:paraId="6504CCB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74A63E5E"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10C9F0D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2E28D812"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single" w:sz="8" w:space="0" w:color="auto"/>
              <w:left w:val="single" w:sz="4" w:space="0" w:color="auto"/>
              <w:bottom w:val="single" w:sz="4" w:space="0" w:color="auto"/>
              <w:right w:val="single" w:sz="4" w:space="0" w:color="auto"/>
            </w:tcBorders>
            <w:vAlign w:val="center"/>
            <w:hideMark/>
          </w:tcPr>
          <w:p w:rsidR="005A6BA0" w:rsidRPr="00AF392B" w:rsidP="00005781" w14:paraId="6FF60952"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single" w:sz="8" w:space="0" w:color="auto"/>
              <w:left w:val="single" w:sz="4" w:space="0" w:color="auto"/>
              <w:bottom w:val="single" w:sz="4" w:space="0" w:color="auto"/>
              <w:right w:val="single" w:sz="4" w:space="0" w:color="auto"/>
            </w:tcBorders>
            <w:vAlign w:val="center"/>
            <w:hideMark/>
          </w:tcPr>
          <w:p w:rsidR="005A6BA0" w:rsidRPr="00AF392B" w:rsidP="00005781" w14:paraId="4CD08660"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single" w:sz="8" w:space="0" w:color="auto"/>
              <w:left w:val="single" w:sz="4" w:space="0" w:color="auto"/>
              <w:bottom w:val="single" w:sz="4" w:space="0" w:color="auto"/>
              <w:right w:val="single" w:sz="4" w:space="0" w:color="auto"/>
            </w:tcBorders>
            <w:vAlign w:val="center"/>
            <w:hideMark/>
          </w:tcPr>
          <w:p w:rsidR="005A6BA0" w:rsidRPr="00AF392B" w:rsidP="00005781" w14:paraId="76BFE6D1"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3B06C6E1"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0E086F6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6C00B968"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28B3A3B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3</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0E9BADC6" w14:textId="77777777">
            <w:pPr>
              <w:spacing w:after="0" w:line="240" w:lineRule="auto"/>
              <w:rPr>
                <w:rFonts w:ascii="Barlow" w:eastAsia="Times New Roman" w:hAnsi="Barlow" w:cs="Times New Roman"/>
                <w:color w:val="000000"/>
                <w:sz w:val="20"/>
                <w:szCs w:val="20"/>
                <w:lang w:eastAsia="es-MX"/>
              </w:rPr>
            </w:pPr>
          </w:p>
        </w:tc>
        <w:tc>
          <w:tcPr>
            <w:tcW w:w="9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05662AB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MÉRIDA</w:t>
            </w:r>
          </w:p>
        </w:tc>
        <w:tc>
          <w:tcPr>
            <w:tcW w:w="9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3B80B71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MÉRIDA</w:t>
            </w:r>
          </w:p>
        </w:tc>
        <w:tc>
          <w:tcPr>
            <w:tcW w:w="63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AF392B" w:rsidP="00005781" w14:paraId="53FDEC8A"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07/12/2023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4F68408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6D803F1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451538AB"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72D5AE3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4</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0A8928F5"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nil"/>
              <w:left w:val="single" w:sz="4" w:space="0" w:color="auto"/>
              <w:bottom w:val="single" w:sz="4" w:space="0" w:color="auto"/>
              <w:right w:val="single" w:sz="4" w:space="0" w:color="auto"/>
            </w:tcBorders>
            <w:vAlign w:val="center"/>
            <w:hideMark/>
          </w:tcPr>
          <w:p w:rsidR="005A6BA0" w:rsidRPr="00AF392B" w:rsidP="00005781" w14:paraId="4AF502AA"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nil"/>
              <w:left w:val="single" w:sz="4" w:space="0" w:color="auto"/>
              <w:bottom w:val="single" w:sz="4" w:space="0" w:color="auto"/>
              <w:right w:val="single" w:sz="4" w:space="0" w:color="auto"/>
            </w:tcBorders>
            <w:vAlign w:val="center"/>
            <w:hideMark/>
          </w:tcPr>
          <w:p w:rsidR="005A6BA0" w:rsidRPr="00AF392B" w:rsidP="00005781" w14:paraId="34740E6C"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nil"/>
              <w:left w:val="single" w:sz="4" w:space="0" w:color="auto"/>
              <w:bottom w:val="single" w:sz="4" w:space="0" w:color="auto"/>
              <w:right w:val="single" w:sz="4" w:space="0" w:color="auto"/>
            </w:tcBorders>
            <w:vAlign w:val="center"/>
            <w:hideMark/>
          </w:tcPr>
          <w:p w:rsidR="005A6BA0" w:rsidRPr="00AF392B" w:rsidP="00005781" w14:paraId="635A16D4"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122ABBC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0C7379D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3678B99B"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5A2BC79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5C95EDE2" w14:textId="77777777">
            <w:pPr>
              <w:spacing w:after="0" w:line="240" w:lineRule="auto"/>
              <w:rPr>
                <w:rFonts w:ascii="Barlow" w:eastAsia="Times New Roman" w:hAnsi="Barlow" w:cs="Times New Roman"/>
                <w:color w:val="000000"/>
                <w:sz w:val="20"/>
                <w:szCs w:val="20"/>
                <w:lang w:eastAsia="es-MX"/>
              </w:rPr>
            </w:pPr>
          </w:p>
        </w:tc>
        <w:tc>
          <w:tcPr>
            <w:tcW w:w="9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7ED3F01B"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MÉRIDA</w:t>
            </w:r>
          </w:p>
        </w:tc>
        <w:tc>
          <w:tcPr>
            <w:tcW w:w="9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23AF496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SAN JOSÉ TZAL</w:t>
            </w:r>
          </w:p>
        </w:tc>
        <w:tc>
          <w:tcPr>
            <w:tcW w:w="63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AF392B" w:rsidP="00005781" w14:paraId="16A099C4"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08/12/2023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A37AC6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34DDA7B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12</w:t>
            </w:r>
          </w:p>
        </w:tc>
      </w:tr>
      <w:tr w14:paraId="18942298"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50752EC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6</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3A903600"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nil"/>
              <w:left w:val="single" w:sz="4" w:space="0" w:color="auto"/>
              <w:bottom w:val="single" w:sz="4" w:space="0" w:color="auto"/>
              <w:right w:val="single" w:sz="4" w:space="0" w:color="auto"/>
            </w:tcBorders>
            <w:vAlign w:val="center"/>
            <w:hideMark/>
          </w:tcPr>
          <w:p w:rsidR="005A6BA0" w:rsidRPr="00AF392B" w:rsidP="00005781" w14:paraId="49747032"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nil"/>
              <w:left w:val="single" w:sz="4" w:space="0" w:color="auto"/>
              <w:bottom w:val="single" w:sz="4" w:space="0" w:color="auto"/>
              <w:right w:val="single" w:sz="4" w:space="0" w:color="auto"/>
            </w:tcBorders>
            <w:vAlign w:val="center"/>
            <w:hideMark/>
          </w:tcPr>
          <w:p w:rsidR="005A6BA0" w:rsidRPr="00AF392B" w:rsidP="00005781" w14:paraId="130111F9"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nil"/>
              <w:left w:val="single" w:sz="4" w:space="0" w:color="auto"/>
              <w:bottom w:val="single" w:sz="4" w:space="0" w:color="auto"/>
              <w:right w:val="single" w:sz="4" w:space="0" w:color="auto"/>
            </w:tcBorders>
            <w:vAlign w:val="center"/>
            <w:hideMark/>
          </w:tcPr>
          <w:p w:rsidR="005A6BA0" w:rsidRPr="00AF392B" w:rsidP="00005781" w14:paraId="2B1B2ED6"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4CE0961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5EEBD69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23EDCE16"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05FFDC7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7</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43BA74E3" w14:textId="77777777">
            <w:pPr>
              <w:spacing w:after="0" w:line="240" w:lineRule="auto"/>
              <w:rPr>
                <w:rFonts w:ascii="Barlow" w:eastAsia="Times New Roman" w:hAnsi="Barlow" w:cs="Times New Roman"/>
                <w:color w:val="000000"/>
                <w:sz w:val="20"/>
                <w:szCs w:val="20"/>
                <w:lang w:eastAsia="es-MX"/>
              </w:rPr>
            </w:pPr>
          </w:p>
        </w:tc>
        <w:tc>
          <w:tcPr>
            <w:tcW w:w="9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6322FB4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UMÁN</w:t>
            </w:r>
          </w:p>
        </w:tc>
        <w:tc>
          <w:tcPr>
            <w:tcW w:w="9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500E082A"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UMÁN</w:t>
            </w:r>
          </w:p>
        </w:tc>
        <w:tc>
          <w:tcPr>
            <w:tcW w:w="63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AF392B" w:rsidP="00005781" w14:paraId="455C106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08/12/2023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77EDC40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77877DB0"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7319F988"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7507F34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8</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4D0D3ACB"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nil"/>
              <w:left w:val="single" w:sz="4" w:space="0" w:color="auto"/>
              <w:bottom w:val="single" w:sz="4" w:space="0" w:color="auto"/>
              <w:right w:val="single" w:sz="4" w:space="0" w:color="auto"/>
            </w:tcBorders>
            <w:vAlign w:val="center"/>
            <w:hideMark/>
          </w:tcPr>
          <w:p w:rsidR="005A6BA0" w:rsidRPr="00AF392B" w:rsidP="00005781" w14:paraId="0F956094"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nil"/>
              <w:left w:val="single" w:sz="4" w:space="0" w:color="auto"/>
              <w:bottom w:val="single" w:sz="4" w:space="0" w:color="auto"/>
              <w:right w:val="single" w:sz="4" w:space="0" w:color="auto"/>
            </w:tcBorders>
            <w:vAlign w:val="center"/>
            <w:hideMark/>
          </w:tcPr>
          <w:p w:rsidR="005A6BA0" w:rsidRPr="00AF392B" w:rsidP="00005781" w14:paraId="70A6D7A4"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nil"/>
              <w:left w:val="single" w:sz="4" w:space="0" w:color="auto"/>
              <w:bottom w:val="single" w:sz="4" w:space="0" w:color="auto"/>
              <w:right w:val="single" w:sz="4" w:space="0" w:color="auto"/>
            </w:tcBorders>
            <w:vAlign w:val="center"/>
            <w:hideMark/>
          </w:tcPr>
          <w:p w:rsidR="005A6BA0" w:rsidRPr="00AF392B" w:rsidP="00005781" w14:paraId="4BABB287"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14ECB9F1"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58A5FE4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6A0D894E"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4686D8A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9</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3E318D01" w14:textId="77777777">
            <w:pPr>
              <w:spacing w:after="0" w:line="240" w:lineRule="auto"/>
              <w:rPr>
                <w:rFonts w:ascii="Barlow" w:eastAsia="Times New Roman" w:hAnsi="Barlow" w:cs="Times New Roman"/>
                <w:color w:val="000000"/>
                <w:sz w:val="20"/>
                <w:szCs w:val="20"/>
                <w:lang w:eastAsia="es-MX"/>
              </w:rPr>
            </w:pPr>
          </w:p>
        </w:tc>
        <w:tc>
          <w:tcPr>
            <w:tcW w:w="9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0DFB242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MÉRIDA</w:t>
            </w:r>
          </w:p>
        </w:tc>
        <w:tc>
          <w:tcPr>
            <w:tcW w:w="9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76A695E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MÉRIDA</w:t>
            </w:r>
          </w:p>
        </w:tc>
        <w:tc>
          <w:tcPr>
            <w:tcW w:w="63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AF392B" w:rsidP="00005781" w14:paraId="6FD19F6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11/12/2023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57DDF0A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7865878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2376D8F3"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24595CF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10</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13502B3A"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nil"/>
              <w:left w:val="single" w:sz="4" w:space="0" w:color="auto"/>
              <w:bottom w:val="single" w:sz="4" w:space="0" w:color="auto"/>
              <w:right w:val="single" w:sz="4" w:space="0" w:color="auto"/>
            </w:tcBorders>
            <w:vAlign w:val="center"/>
            <w:hideMark/>
          </w:tcPr>
          <w:p w:rsidR="005A6BA0" w:rsidRPr="00AF392B" w:rsidP="00005781" w14:paraId="05970C17"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nil"/>
              <w:left w:val="single" w:sz="4" w:space="0" w:color="auto"/>
              <w:bottom w:val="single" w:sz="4" w:space="0" w:color="auto"/>
              <w:right w:val="single" w:sz="4" w:space="0" w:color="auto"/>
            </w:tcBorders>
            <w:vAlign w:val="center"/>
            <w:hideMark/>
          </w:tcPr>
          <w:p w:rsidR="005A6BA0" w:rsidRPr="00AF392B" w:rsidP="00005781" w14:paraId="0EB794CB"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nil"/>
              <w:left w:val="single" w:sz="4" w:space="0" w:color="auto"/>
              <w:bottom w:val="single" w:sz="4" w:space="0" w:color="auto"/>
              <w:right w:val="single" w:sz="4" w:space="0" w:color="auto"/>
            </w:tcBorders>
            <w:vAlign w:val="center"/>
            <w:hideMark/>
          </w:tcPr>
          <w:p w:rsidR="005A6BA0" w:rsidRPr="00AF392B" w:rsidP="00005781" w14:paraId="33D3D955"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6145647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3E2B7010"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4A2767B6"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216DB28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11</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0866AD21" w14:textId="77777777">
            <w:pPr>
              <w:spacing w:after="0" w:line="240" w:lineRule="auto"/>
              <w:rPr>
                <w:rFonts w:ascii="Barlow" w:eastAsia="Times New Roman" w:hAnsi="Barlow" w:cs="Times New Roman"/>
                <w:color w:val="000000"/>
                <w:sz w:val="20"/>
                <w:szCs w:val="20"/>
                <w:lang w:eastAsia="es-MX"/>
              </w:rPr>
            </w:pPr>
          </w:p>
        </w:tc>
        <w:tc>
          <w:tcPr>
            <w:tcW w:w="948"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5A6BA0" w:rsidRPr="00AF392B" w:rsidP="00005781" w14:paraId="660C746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MÉRIDA</w:t>
            </w:r>
          </w:p>
        </w:tc>
        <w:tc>
          <w:tcPr>
            <w:tcW w:w="946"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5A6BA0" w:rsidRPr="00AF392B" w:rsidP="00005781" w14:paraId="06DB3E3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MÉRIDA</w:t>
            </w:r>
          </w:p>
        </w:tc>
        <w:tc>
          <w:tcPr>
            <w:tcW w:w="632"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rsidR="005A6BA0" w:rsidRPr="00AF392B" w:rsidP="00005781" w14:paraId="23EF45F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13/12/2023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D5BB0C1"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3198B368"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10</w:t>
            </w:r>
          </w:p>
        </w:tc>
      </w:tr>
      <w:tr w14:paraId="59494E8B"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64C27D2B"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12</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1448C27A"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nil"/>
              <w:left w:val="single" w:sz="4" w:space="0" w:color="auto"/>
              <w:bottom w:val="single" w:sz="8" w:space="0" w:color="000000"/>
              <w:right w:val="single" w:sz="4" w:space="0" w:color="auto"/>
            </w:tcBorders>
            <w:vAlign w:val="center"/>
            <w:hideMark/>
          </w:tcPr>
          <w:p w:rsidR="005A6BA0" w:rsidRPr="00AF392B" w:rsidP="00005781" w14:paraId="46596C5B"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nil"/>
              <w:left w:val="single" w:sz="4" w:space="0" w:color="auto"/>
              <w:bottom w:val="single" w:sz="8" w:space="0" w:color="000000"/>
              <w:right w:val="single" w:sz="4" w:space="0" w:color="auto"/>
            </w:tcBorders>
            <w:vAlign w:val="center"/>
            <w:hideMark/>
          </w:tcPr>
          <w:p w:rsidR="005A6BA0" w:rsidRPr="00AF392B" w:rsidP="00005781" w14:paraId="6F9EB513"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nil"/>
              <w:left w:val="single" w:sz="4" w:space="0" w:color="auto"/>
              <w:bottom w:val="single" w:sz="8" w:space="0" w:color="000000"/>
              <w:right w:val="single" w:sz="4" w:space="0" w:color="auto"/>
            </w:tcBorders>
            <w:vAlign w:val="center"/>
            <w:hideMark/>
          </w:tcPr>
          <w:p w:rsidR="005A6BA0" w:rsidRPr="00AF392B" w:rsidP="00005781" w14:paraId="369587D3"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8" w:space="0" w:color="auto"/>
              <w:right w:val="single" w:sz="4" w:space="0" w:color="auto"/>
            </w:tcBorders>
            <w:shd w:val="clear" w:color="auto" w:fill="auto"/>
            <w:noWrap/>
            <w:vAlign w:val="center"/>
            <w:hideMark/>
          </w:tcPr>
          <w:p w:rsidR="005A6BA0" w:rsidRPr="00AF392B" w:rsidP="00005781" w14:paraId="21886F1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8" w:space="0" w:color="auto"/>
              <w:right w:val="single" w:sz="8" w:space="0" w:color="auto"/>
            </w:tcBorders>
            <w:shd w:val="clear" w:color="auto" w:fill="auto"/>
            <w:vAlign w:val="center"/>
            <w:hideMark/>
          </w:tcPr>
          <w:p w:rsidR="005A6BA0" w:rsidRPr="00AF392B" w:rsidP="00005781" w14:paraId="0A1B6DA0"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791984C0"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6C5705E8"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13</w:t>
            </w:r>
          </w:p>
        </w:tc>
        <w:tc>
          <w:tcPr>
            <w:tcW w:w="754" w:type="pct"/>
            <w:vMerge w:val="restart"/>
            <w:tcBorders>
              <w:top w:val="nil"/>
              <w:left w:val="single" w:sz="8" w:space="0" w:color="auto"/>
              <w:bottom w:val="nil"/>
              <w:right w:val="single" w:sz="4" w:space="0" w:color="auto"/>
            </w:tcBorders>
            <w:shd w:val="clear" w:color="auto" w:fill="auto"/>
            <w:vAlign w:val="center"/>
            <w:hideMark/>
          </w:tcPr>
          <w:p w:rsidR="005A6BA0" w:rsidRPr="00AF392B" w:rsidP="00005781" w14:paraId="618A863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MÉDICO A DOMICILIO</w:t>
            </w: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1A4B222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VALLADOLID</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4F6AF568"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POPOLÁ</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5555878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04/10/2023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4D3DEDD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5BDAEF41"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4</w:t>
            </w:r>
          </w:p>
        </w:tc>
      </w:tr>
      <w:tr w14:paraId="79A06A91"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6306A86B"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14</w:t>
            </w:r>
          </w:p>
        </w:tc>
        <w:tc>
          <w:tcPr>
            <w:tcW w:w="754" w:type="pct"/>
            <w:vMerge/>
            <w:tcBorders>
              <w:top w:val="nil"/>
              <w:left w:val="single" w:sz="8" w:space="0" w:color="auto"/>
              <w:bottom w:val="nil"/>
              <w:right w:val="single" w:sz="4" w:space="0" w:color="auto"/>
            </w:tcBorders>
            <w:vAlign w:val="center"/>
            <w:hideMark/>
          </w:tcPr>
          <w:p w:rsidR="005A6BA0" w:rsidRPr="00AF392B" w:rsidP="00005781" w14:paraId="1177F5A7"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4217C6E8"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SOTUTA</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53697D0"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ZAVALA</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3A6ABEC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10/10/2023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C24FB2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21C40FD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4</w:t>
            </w:r>
          </w:p>
        </w:tc>
      </w:tr>
      <w:tr w14:paraId="77F2964E"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1A25371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15</w:t>
            </w:r>
          </w:p>
        </w:tc>
        <w:tc>
          <w:tcPr>
            <w:tcW w:w="754" w:type="pct"/>
            <w:vMerge/>
            <w:tcBorders>
              <w:top w:val="nil"/>
              <w:left w:val="single" w:sz="8" w:space="0" w:color="auto"/>
              <w:bottom w:val="nil"/>
              <w:right w:val="single" w:sz="4" w:space="0" w:color="auto"/>
            </w:tcBorders>
            <w:vAlign w:val="center"/>
            <w:hideMark/>
          </w:tcPr>
          <w:p w:rsidR="005A6BA0" w:rsidRPr="00AF392B" w:rsidP="00005781" w14:paraId="20BFFF85" w14:textId="77777777">
            <w:pPr>
              <w:spacing w:after="0" w:line="240" w:lineRule="auto"/>
              <w:rPr>
                <w:rFonts w:ascii="Barlow" w:eastAsia="Times New Roman" w:hAnsi="Barlow" w:cs="Times New Roman"/>
                <w:color w:val="000000"/>
                <w:sz w:val="20"/>
                <w:szCs w:val="20"/>
                <w:lang w:eastAsia="es-MX"/>
              </w:rPr>
            </w:pPr>
          </w:p>
        </w:tc>
        <w:tc>
          <w:tcPr>
            <w:tcW w:w="9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A6BA0" w:rsidRPr="00AF392B" w:rsidP="00005781" w14:paraId="00BA5CB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TINUM</w:t>
            </w:r>
          </w:p>
        </w:tc>
        <w:tc>
          <w:tcPr>
            <w:tcW w:w="94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A6BA0" w:rsidRPr="00AF392B" w:rsidP="00005781" w14:paraId="0882E82B"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TINUM</w:t>
            </w:r>
          </w:p>
        </w:tc>
        <w:tc>
          <w:tcPr>
            <w:tcW w:w="63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5A6BA0" w:rsidRPr="00AF392B" w:rsidP="00005781" w14:paraId="2111626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10/10/2023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32F827C0"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7519C04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7</w:t>
            </w:r>
          </w:p>
        </w:tc>
      </w:tr>
      <w:tr w14:paraId="1D2728C8"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307D3894"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16</w:t>
            </w:r>
          </w:p>
        </w:tc>
        <w:tc>
          <w:tcPr>
            <w:tcW w:w="754" w:type="pct"/>
            <w:vMerge/>
            <w:tcBorders>
              <w:top w:val="nil"/>
              <w:left w:val="single" w:sz="8" w:space="0" w:color="auto"/>
              <w:bottom w:val="nil"/>
              <w:right w:val="single" w:sz="4" w:space="0" w:color="auto"/>
            </w:tcBorders>
            <w:vAlign w:val="center"/>
            <w:hideMark/>
          </w:tcPr>
          <w:p w:rsidR="005A6BA0" w:rsidRPr="00AF392B" w:rsidP="00005781" w14:paraId="4EF0648D"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nil"/>
              <w:left w:val="single" w:sz="4" w:space="0" w:color="auto"/>
              <w:bottom w:val="single" w:sz="4" w:space="0" w:color="000000"/>
              <w:right w:val="single" w:sz="4" w:space="0" w:color="auto"/>
            </w:tcBorders>
            <w:vAlign w:val="center"/>
            <w:hideMark/>
          </w:tcPr>
          <w:p w:rsidR="005A6BA0" w:rsidRPr="00AF392B" w:rsidP="00005781" w14:paraId="774E4671"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nil"/>
              <w:left w:val="single" w:sz="4" w:space="0" w:color="auto"/>
              <w:bottom w:val="single" w:sz="4" w:space="0" w:color="000000"/>
              <w:right w:val="single" w:sz="4" w:space="0" w:color="auto"/>
            </w:tcBorders>
            <w:vAlign w:val="center"/>
            <w:hideMark/>
          </w:tcPr>
          <w:p w:rsidR="005A6BA0" w:rsidRPr="00AF392B" w:rsidP="00005781" w14:paraId="10F1595C"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nil"/>
              <w:left w:val="single" w:sz="4" w:space="0" w:color="auto"/>
              <w:bottom w:val="single" w:sz="4" w:space="0" w:color="000000"/>
              <w:right w:val="single" w:sz="4" w:space="0" w:color="auto"/>
            </w:tcBorders>
            <w:vAlign w:val="center"/>
            <w:hideMark/>
          </w:tcPr>
          <w:p w:rsidR="005A6BA0" w:rsidRPr="00AF392B" w:rsidP="00005781" w14:paraId="15FDDF16"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47641F7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6717F53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0B0E70EC"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0254466B"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17</w:t>
            </w:r>
          </w:p>
        </w:tc>
        <w:tc>
          <w:tcPr>
            <w:tcW w:w="754" w:type="pct"/>
            <w:vMerge/>
            <w:tcBorders>
              <w:top w:val="nil"/>
              <w:left w:val="single" w:sz="8" w:space="0" w:color="auto"/>
              <w:bottom w:val="nil"/>
              <w:right w:val="single" w:sz="4" w:space="0" w:color="auto"/>
            </w:tcBorders>
            <w:vAlign w:val="center"/>
            <w:hideMark/>
          </w:tcPr>
          <w:p w:rsidR="005A6BA0" w:rsidRPr="00AF392B" w:rsidP="00005781" w14:paraId="761E2E77"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7EE982E4"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TEYA</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5F4F58B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TEYA</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020C4AD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12/10/2023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CA0D1F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30A37D6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4333D03A"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440ED06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18</w:t>
            </w:r>
          </w:p>
        </w:tc>
        <w:tc>
          <w:tcPr>
            <w:tcW w:w="754" w:type="pct"/>
            <w:vMerge/>
            <w:tcBorders>
              <w:top w:val="nil"/>
              <w:left w:val="single" w:sz="8" w:space="0" w:color="auto"/>
              <w:bottom w:val="nil"/>
              <w:right w:val="single" w:sz="4" w:space="0" w:color="auto"/>
            </w:tcBorders>
            <w:vAlign w:val="center"/>
            <w:hideMark/>
          </w:tcPr>
          <w:p w:rsidR="005A6BA0" w:rsidRPr="00AF392B" w:rsidP="00005781" w14:paraId="075E8C0A"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512F161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MUNA</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166ECAD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YAXHÁ</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33678DB1"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11/10/2023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6B38A0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50C225E0"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6</w:t>
            </w:r>
          </w:p>
        </w:tc>
      </w:tr>
      <w:tr w14:paraId="733F4782"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35C81058"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19</w:t>
            </w:r>
          </w:p>
        </w:tc>
        <w:tc>
          <w:tcPr>
            <w:tcW w:w="754" w:type="pct"/>
            <w:vMerge/>
            <w:tcBorders>
              <w:top w:val="nil"/>
              <w:left w:val="single" w:sz="8" w:space="0" w:color="auto"/>
              <w:bottom w:val="nil"/>
              <w:right w:val="single" w:sz="4" w:space="0" w:color="auto"/>
            </w:tcBorders>
            <w:vAlign w:val="center"/>
            <w:hideMark/>
          </w:tcPr>
          <w:p w:rsidR="005A6BA0" w:rsidRPr="00AF392B" w:rsidP="00005781" w14:paraId="5727E08D"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FDE603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OXKUTZCAB</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011E9D91"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OXKUTZCAB</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0E8F66E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12/10/2023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E6B20E8"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5EDA2EB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4</w:t>
            </w:r>
          </w:p>
        </w:tc>
      </w:tr>
      <w:tr w14:paraId="2A510343"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5DA735B8"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20</w:t>
            </w:r>
          </w:p>
        </w:tc>
        <w:tc>
          <w:tcPr>
            <w:tcW w:w="754" w:type="pct"/>
            <w:vMerge/>
            <w:tcBorders>
              <w:top w:val="nil"/>
              <w:left w:val="single" w:sz="8" w:space="0" w:color="auto"/>
              <w:bottom w:val="nil"/>
              <w:right w:val="single" w:sz="4" w:space="0" w:color="auto"/>
            </w:tcBorders>
            <w:vAlign w:val="center"/>
            <w:hideMark/>
          </w:tcPr>
          <w:p w:rsidR="005A6BA0" w:rsidRPr="00AF392B" w:rsidP="00005781" w14:paraId="72C4B878"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7FE5D19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CHICXULUB PUEBLO</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EA7AEA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CHICXULUB PUEBLO</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71E53508"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12/10/2023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01305C5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3753F0F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4</w:t>
            </w:r>
          </w:p>
        </w:tc>
      </w:tr>
      <w:tr w14:paraId="7D813873"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00F6EF1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21</w:t>
            </w:r>
          </w:p>
        </w:tc>
        <w:tc>
          <w:tcPr>
            <w:tcW w:w="754" w:type="pct"/>
            <w:vMerge/>
            <w:tcBorders>
              <w:top w:val="nil"/>
              <w:left w:val="single" w:sz="8" w:space="0" w:color="auto"/>
              <w:bottom w:val="nil"/>
              <w:right w:val="single" w:sz="4" w:space="0" w:color="auto"/>
            </w:tcBorders>
            <w:vAlign w:val="center"/>
            <w:hideMark/>
          </w:tcPr>
          <w:p w:rsidR="005A6BA0" w:rsidRPr="00AF392B" w:rsidP="00005781" w14:paraId="1C401A35"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623A2198"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MANÍ</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6B27AE5A"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TIPIKAL</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6C58AB0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13/10/2023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0A620F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204B22C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6</w:t>
            </w:r>
          </w:p>
        </w:tc>
      </w:tr>
      <w:tr w14:paraId="10C804ED"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615F9B0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22</w:t>
            </w:r>
          </w:p>
        </w:tc>
        <w:tc>
          <w:tcPr>
            <w:tcW w:w="754" w:type="pct"/>
            <w:vMerge/>
            <w:tcBorders>
              <w:top w:val="nil"/>
              <w:left w:val="single" w:sz="8" w:space="0" w:color="auto"/>
              <w:bottom w:val="nil"/>
              <w:right w:val="single" w:sz="4" w:space="0" w:color="auto"/>
            </w:tcBorders>
            <w:vAlign w:val="center"/>
            <w:hideMark/>
          </w:tcPr>
          <w:p w:rsidR="005A6BA0" w:rsidRPr="00AF392B" w:rsidP="00005781" w14:paraId="2BCB09C6"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742CD8B"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OXKUTZCAB</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48D41474"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OXKUTZCAB</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0B21808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05/12/2023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1F4BB0F4"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35D03D2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3</w:t>
            </w:r>
          </w:p>
        </w:tc>
      </w:tr>
      <w:tr w14:paraId="08673CDA"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6471AB3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23</w:t>
            </w:r>
          </w:p>
        </w:tc>
        <w:tc>
          <w:tcPr>
            <w:tcW w:w="754" w:type="pct"/>
            <w:vMerge/>
            <w:tcBorders>
              <w:top w:val="nil"/>
              <w:left w:val="single" w:sz="8" w:space="0" w:color="auto"/>
              <w:bottom w:val="nil"/>
              <w:right w:val="single" w:sz="4" w:space="0" w:color="auto"/>
            </w:tcBorders>
            <w:vAlign w:val="center"/>
            <w:hideMark/>
          </w:tcPr>
          <w:p w:rsidR="005A6BA0" w:rsidRPr="00AF392B" w:rsidP="00005781" w14:paraId="77C198B8"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590CB8D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DZITÁS</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581BDC7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XOCEMPICH</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3FE551D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06/12/2023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5B827190"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364B78D4"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4</w:t>
            </w:r>
          </w:p>
        </w:tc>
      </w:tr>
      <w:tr w14:paraId="49CE1EE3"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7B9636E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24</w:t>
            </w:r>
          </w:p>
        </w:tc>
        <w:tc>
          <w:tcPr>
            <w:tcW w:w="754" w:type="pct"/>
            <w:vMerge/>
            <w:tcBorders>
              <w:top w:val="nil"/>
              <w:left w:val="single" w:sz="8" w:space="0" w:color="auto"/>
              <w:bottom w:val="nil"/>
              <w:right w:val="single" w:sz="4" w:space="0" w:color="auto"/>
            </w:tcBorders>
            <w:vAlign w:val="center"/>
            <w:hideMark/>
          </w:tcPr>
          <w:p w:rsidR="005A6BA0" w:rsidRPr="00AF392B" w:rsidP="00005781" w14:paraId="4CC46513"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566762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MANÍ</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66D061E1"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TIPIKAL</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6347E428"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06/12/2023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5808B031"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605C239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6</w:t>
            </w:r>
          </w:p>
        </w:tc>
      </w:tr>
      <w:tr w14:paraId="4E600DB0"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0383CBC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25</w:t>
            </w:r>
          </w:p>
        </w:tc>
        <w:tc>
          <w:tcPr>
            <w:tcW w:w="754" w:type="pct"/>
            <w:vMerge/>
            <w:tcBorders>
              <w:top w:val="nil"/>
              <w:left w:val="single" w:sz="8" w:space="0" w:color="auto"/>
              <w:bottom w:val="nil"/>
              <w:right w:val="single" w:sz="4" w:space="0" w:color="auto"/>
            </w:tcBorders>
            <w:vAlign w:val="center"/>
            <w:hideMark/>
          </w:tcPr>
          <w:p w:rsidR="005A6BA0" w:rsidRPr="00AF392B" w:rsidP="00005781" w14:paraId="722E2913"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nil"/>
              <w:right w:val="single" w:sz="4" w:space="0" w:color="auto"/>
            </w:tcBorders>
            <w:shd w:val="clear" w:color="auto" w:fill="auto"/>
            <w:noWrap/>
            <w:vAlign w:val="center"/>
            <w:hideMark/>
          </w:tcPr>
          <w:p w:rsidR="005A6BA0" w:rsidRPr="00AF392B" w:rsidP="00005781" w14:paraId="6FEAA12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TEYA</w:t>
            </w:r>
          </w:p>
        </w:tc>
        <w:tc>
          <w:tcPr>
            <w:tcW w:w="946" w:type="pct"/>
            <w:tcBorders>
              <w:top w:val="nil"/>
              <w:left w:val="nil"/>
              <w:bottom w:val="nil"/>
              <w:right w:val="single" w:sz="4" w:space="0" w:color="auto"/>
            </w:tcBorders>
            <w:shd w:val="clear" w:color="auto" w:fill="auto"/>
            <w:noWrap/>
            <w:vAlign w:val="center"/>
            <w:hideMark/>
          </w:tcPr>
          <w:p w:rsidR="005A6BA0" w:rsidRPr="00AF392B" w:rsidP="00005781" w14:paraId="1736557A"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TEYA</w:t>
            </w:r>
          </w:p>
        </w:tc>
        <w:tc>
          <w:tcPr>
            <w:tcW w:w="632" w:type="pct"/>
            <w:tcBorders>
              <w:top w:val="nil"/>
              <w:left w:val="nil"/>
              <w:bottom w:val="nil"/>
              <w:right w:val="single" w:sz="4" w:space="0" w:color="auto"/>
            </w:tcBorders>
            <w:shd w:val="clear" w:color="000000" w:fill="FFFFFF"/>
            <w:noWrap/>
            <w:vAlign w:val="center"/>
            <w:hideMark/>
          </w:tcPr>
          <w:p w:rsidR="005A6BA0" w:rsidRPr="00AF392B" w:rsidP="00005781" w14:paraId="1A79F53A"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08/12/2023</w:t>
            </w:r>
          </w:p>
        </w:tc>
        <w:tc>
          <w:tcPr>
            <w:tcW w:w="869" w:type="pct"/>
            <w:tcBorders>
              <w:top w:val="nil"/>
              <w:left w:val="nil"/>
              <w:bottom w:val="nil"/>
              <w:right w:val="single" w:sz="4" w:space="0" w:color="auto"/>
            </w:tcBorders>
            <w:shd w:val="clear" w:color="auto" w:fill="auto"/>
            <w:noWrap/>
            <w:vAlign w:val="center"/>
            <w:hideMark/>
          </w:tcPr>
          <w:p w:rsidR="005A6BA0" w:rsidRPr="00AF392B" w:rsidP="00005781" w14:paraId="53C1659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nil"/>
              <w:right w:val="single" w:sz="8" w:space="0" w:color="auto"/>
            </w:tcBorders>
            <w:shd w:val="clear" w:color="auto" w:fill="auto"/>
            <w:vAlign w:val="center"/>
            <w:hideMark/>
          </w:tcPr>
          <w:p w:rsidR="005A6BA0" w:rsidRPr="00AF392B" w:rsidP="00005781" w14:paraId="3D645D6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574E05A2"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55F9E78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26</w:t>
            </w:r>
          </w:p>
        </w:tc>
        <w:tc>
          <w:tcPr>
            <w:tcW w:w="754"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A6BA0" w:rsidRPr="00AF392B" w:rsidP="00005781" w14:paraId="6F34615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MÉDICO A 24/7</w:t>
            </w:r>
          </w:p>
        </w:tc>
        <w:tc>
          <w:tcPr>
            <w:tcW w:w="948"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A6BA0" w:rsidRPr="00AF392B" w:rsidP="00005781" w14:paraId="47880A8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IZAMAL</w:t>
            </w:r>
          </w:p>
        </w:tc>
        <w:tc>
          <w:tcPr>
            <w:tcW w:w="946"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A6BA0" w:rsidRPr="00AF392B" w:rsidP="00005781" w14:paraId="4908732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KIMBILÁ</w:t>
            </w:r>
          </w:p>
        </w:tc>
        <w:tc>
          <w:tcPr>
            <w:tcW w:w="632" w:type="pct"/>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5A6BA0" w:rsidRPr="00AF392B" w:rsidP="00005781" w14:paraId="643642A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13/10/2023</w:t>
            </w:r>
          </w:p>
        </w:tc>
        <w:tc>
          <w:tcPr>
            <w:tcW w:w="869" w:type="pct"/>
            <w:tcBorders>
              <w:top w:val="single" w:sz="8" w:space="0" w:color="auto"/>
              <w:left w:val="nil"/>
              <w:bottom w:val="single" w:sz="4" w:space="0" w:color="auto"/>
              <w:right w:val="single" w:sz="4" w:space="0" w:color="auto"/>
            </w:tcBorders>
            <w:shd w:val="clear" w:color="auto" w:fill="auto"/>
            <w:noWrap/>
            <w:vAlign w:val="center"/>
            <w:hideMark/>
          </w:tcPr>
          <w:p w:rsidR="005A6BA0" w:rsidRPr="00AF392B" w:rsidP="00005781" w14:paraId="10A9112A"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single" w:sz="8" w:space="0" w:color="auto"/>
              <w:left w:val="nil"/>
              <w:bottom w:val="single" w:sz="4" w:space="0" w:color="auto"/>
              <w:right w:val="single" w:sz="8" w:space="0" w:color="auto"/>
            </w:tcBorders>
            <w:shd w:val="clear" w:color="auto" w:fill="auto"/>
            <w:vAlign w:val="center"/>
            <w:hideMark/>
          </w:tcPr>
          <w:p w:rsidR="005A6BA0" w:rsidRPr="00AF392B" w:rsidP="00005781" w14:paraId="410426B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6</w:t>
            </w:r>
          </w:p>
        </w:tc>
      </w:tr>
      <w:tr w14:paraId="0EACCBA0"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673AF8C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27</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5C67F8AF"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single" w:sz="8" w:space="0" w:color="auto"/>
              <w:left w:val="single" w:sz="4" w:space="0" w:color="auto"/>
              <w:bottom w:val="single" w:sz="4" w:space="0" w:color="auto"/>
              <w:right w:val="single" w:sz="4" w:space="0" w:color="auto"/>
            </w:tcBorders>
            <w:vAlign w:val="center"/>
            <w:hideMark/>
          </w:tcPr>
          <w:p w:rsidR="005A6BA0" w:rsidRPr="00AF392B" w:rsidP="00005781" w14:paraId="1BBC4976"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single" w:sz="8" w:space="0" w:color="auto"/>
              <w:left w:val="single" w:sz="4" w:space="0" w:color="auto"/>
              <w:bottom w:val="single" w:sz="4" w:space="0" w:color="auto"/>
              <w:right w:val="single" w:sz="4" w:space="0" w:color="auto"/>
            </w:tcBorders>
            <w:vAlign w:val="center"/>
            <w:hideMark/>
          </w:tcPr>
          <w:p w:rsidR="005A6BA0" w:rsidRPr="00AF392B" w:rsidP="00005781" w14:paraId="215AFF52"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single" w:sz="8" w:space="0" w:color="auto"/>
              <w:left w:val="single" w:sz="4" w:space="0" w:color="auto"/>
              <w:bottom w:val="single" w:sz="4" w:space="0" w:color="auto"/>
              <w:right w:val="single" w:sz="4" w:space="0" w:color="auto"/>
            </w:tcBorders>
            <w:vAlign w:val="center"/>
            <w:hideMark/>
          </w:tcPr>
          <w:p w:rsidR="005A6BA0" w:rsidRPr="00AF392B" w:rsidP="00005781" w14:paraId="3B01C342"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4DAC85FB"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6E9CC134"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6</w:t>
            </w:r>
          </w:p>
        </w:tc>
      </w:tr>
      <w:tr w14:paraId="4CC064A3"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160C639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28</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74563122" w14:textId="77777777">
            <w:pPr>
              <w:spacing w:after="0" w:line="240" w:lineRule="auto"/>
              <w:rPr>
                <w:rFonts w:ascii="Barlow" w:eastAsia="Times New Roman" w:hAnsi="Barlow" w:cs="Times New Roman"/>
                <w:color w:val="000000"/>
                <w:sz w:val="20"/>
                <w:szCs w:val="20"/>
                <w:lang w:eastAsia="es-MX"/>
              </w:rPr>
            </w:pPr>
          </w:p>
        </w:tc>
        <w:tc>
          <w:tcPr>
            <w:tcW w:w="9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29A7E0E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MUNA</w:t>
            </w:r>
          </w:p>
        </w:tc>
        <w:tc>
          <w:tcPr>
            <w:tcW w:w="9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286C125A"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MUNA</w:t>
            </w:r>
          </w:p>
        </w:tc>
        <w:tc>
          <w:tcPr>
            <w:tcW w:w="63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AF392B" w:rsidP="00005781" w14:paraId="5508DA04"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26/10/2023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4FA0A4B1"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60DB00F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6</w:t>
            </w:r>
          </w:p>
        </w:tc>
      </w:tr>
      <w:tr w14:paraId="0A5A7F8D"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0BE18C7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29</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66D5B2F9"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nil"/>
              <w:left w:val="single" w:sz="4" w:space="0" w:color="auto"/>
              <w:bottom w:val="single" w:sz="4" w:space="0" w:color="auto"/>
              <w:right w:val="single" w:sz="4" w:space="0" w:color="auto"/>
            </w:tcBorders>
            <w:vAlign w:val="center"/>
            <w:hideMark/>
          </w:tcPr>
          <w:p w:rsidR="005A6BA0" w:rsidRPr="00AF392B" w:rsidP="00005781" w14:paraId="2F3FF830"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nil"/>
              <w:left w:val="single" w:sz="4" w:space="0" w:color="auto"/>
              <w:bottom w:val="single" w:sz="4" w:space="0" w:color="auto"/>
              <w:right w:val="single" w:sz="4" w:space="0" w:color="auto"/>
            </w:tcBorders>
            <w:vAlign w:val="center"/>
            <w:hideMark/>
          </w:tcPr>
          <w:p w:rsidR="005A6BA0" w:rsidRPr="00AF392B" w:rsidP="00005781" w14:paraId="44211B56"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nil"/>
              <w:left w:val="single" w:sz="4" w:space="0" w:color="auto"/>
              <w:bottom w:val="single" w:sz="4" w:space="0" w:color="auto"/>
              <w:right w:val="single" w:sz="4" w:space="0" w:color="auto"/>
            </w:tcBorders>
            <w:vAlign w:val="center"/>
            <w:hideMark/>
          </w:tcPr>
          <w:p w:rsidR="005A6BA0" w:rsidRPr="00AF392B" w:rsidP="00005781" w14:paraId="45227A2C"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56B5D235"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184E2E7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6</w:t>
            </w:r>
          </w:p>
        </w:tc>
      </w:tr>
      <w:tr w14:paraId="7A4F1EDA"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4CDC0DA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30</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310499CF" w14:textId="77777777">
            <w:pPr>
              <w:spacing w:after="0" w:line="240" w:lineRule="auto"/>
              <w:rPr>
                <w:rFonts w:ascii="Barlow" w:eastAsia="Times New Roman" w:hAnsi="Barlow" w:cs="Times New Roman"/>
                <w:color w:val="000000"/>
                <w:sz w:val="20"/>
                <w:szCs w:val="20"/>
                <w:lang w:eastAsia="es-MX"/>
              </w:rPr>
            </w:pPr>
          </w:p>
        </w:tc>
        <w:tc>
          <w:tcPr>
            <w:tcW w:w="9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188D616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KANTUNIL</w:t>
            </w:r>
          </w:p>
        </w:tc>
        <w:tc>
          <w:tcPr>
            <w:tcW w:w="9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02DDB58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KANTUNIL</w:t>
            </w:r>
          </w:p>
        </w:tc>
        <w:tc>
          <w:tcPr>
            <w:tcW w:w="63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AF392B" w:rsidP="00005781" w14:paraId="0E890BF4"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27/10/2023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3A9C4D4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194EACF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55328B15"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485F933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31</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159EC4B3"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nil"/>
              <w:left w:val="single" w:sz="4" w:space="0" w:color="auto"/>
              <w:bottom w:val="single" w:sz="4" w:space="0" w:color="auto"/>
              <w:right w:val="single" w:sz="4" w:space="0" w:color="auto"/>
            </w:tcBorders>
            <w:vAlign w:val="center"/>
            <w:hideMark/>
          </w:tcPr>
          <w:p w:rsidR="005A6BA0" w:rsidRPr="00AF392B" w:rsidP="00005781" w14:paraId="06ECD136"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nil"/>
              <w:left w:val="single" w:sz="4" w:space="0" w:color="auto"/>
              <w:bottom w:val="single" w:sz="4" w:space="0" w:color="auto"/>
              <w:right w:val="single" w:sz="4" w:space="0" w:color="auto"/>
            </w:tcBorders>
            <w:vAlign w:val="center"/>
            <w:hideMark/>
          </w:tcPr>
          <w:p w:rsidR="005A6BA0" w:rsidRPr="00AF392B" w:rsidP="00005781" w14:paraId="4622B159"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nil"/>
              <w:left w:val="single" w:sz="4" w:space="0" w:color="auto"/>
              <w:bottom w:val="single" w:sz="4" w:space="0" w:color="auto"/>
              <w:right w:val="single" w:sz="4" w:space="0" w:color="auto"/>
            </w:tcBorders>
            <w:vAlign w:val="center"/>
            <w:hideMark/>
          </w:tcPr>
          <w:p w:rsidR="005A6BA0" w:rsidRPr="00AF392B" w:rsidP="00005781" w14:paraId="3BFA8E08"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16279590"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07A161D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497B2718"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0F0E7DA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32</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39F6F4B0"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5215E44B"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TEYA</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2CE401B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TEYA</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4222959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08/11/2023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43D24A21"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7572A04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8</w:t>
            </w:r>
          </w:p>
        </w:tc>
      </w:tr>
      <w:tr w14:paraId="1A173025"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1497AE3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33</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1A026BEA" w14:textId="77777777">
            <w:pPr>
              <w:spacing w:after="0" w:line="240" w:lineRule="auto"/>
              <w:rPr>
                <w:rFonts w:ascii="Barlow" w:eastAsia="Times New Roman" w:hAnsi="Barlow" w:cs="Times New Roman"/>
                <w:color w:val="000000"/>
                <w:sz w:val="20"/>
                <w:szCs w:val="20"/>
                <w:lang w:eastAsia="es-MX"/>
              </w:rPr>
            </w:pPr>
          </w:p>
        </w:tc>
        <w:tc>
          <w:tcPr>
            <w:tcW w:w="9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69F2A8E0"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CELESTÚN</w:t>
            </w:r>
          </w:p>
        </w:tc>
        <w:tc>
          <w:tcPr>
            <w:tcW w:w="9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A6BA0" w:rsidRPr="00AF392B" w:rsidP="00005781" w14:paraId="1D45946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CELESTÚN</w:t>
            </w:r>
          </w:p>
        </w:tc>
        <w:tc>
          <w:tcPr>
            <w:tcW w:w="63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AF392B" w:rsidP="00005781" w14:paraId="115B3D5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29/11/2023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744DDB9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69EF3D7F"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12</w:t>
            </w:r>
          </w:p>
        </w:tc>
      </w:tr>
      <w:tr w14:paraId="7AC820A4"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069EAA5A"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34</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0FF9E6EF" w14:textId="77777777">
            <w:pPr>
              <w:spacing w:after="0" w:line="240" w:lineRule="auto"/>
              <w:rPr>
                <w:rFonts w:ascii="Barlow" w:eastAsia="Times New Roman" w:hAnsi="Barlow" w:cs="Times New Roman"/>
                <w:color w:val="000000"/>
                <w:sz w:val="20"/>
                <w:szCs w:val="20"/>
                <w:lang w:eastAsia="es-MX"/>
              </w:rPr>
            </w:pPr>
          </w:p>
        </w:tc>
        <w:tc>
          <w:tcPr>
            <w:tcW w:w="948" w:type="pct"/>
            <w:vMerge/>
            <w:tcBorders>
              <w:top w:val="nil"/>
              <w:left w:val="single" w:sz="4" w:space="0" w:color="auto"/>
              <w:bottom w:val="single" w:sz="4" w:space="0" w:color="auto"/>
              <w:right w:val="single" w:sz="4" w:space="0" w:color="auto"/>
            </w:tcBorders>
            <w:vAlign w:val="center"/>
            <w:hideMark/>
          </w:tcPr>
          <w:p w:rsidR="005A6BA0" w:rsidRPr="00AF392B" w:rsidP="00005781" w14:paraId="011D270F" w14:textId="77777777">
            <w:pPr>
              <w:spacing w:after="0" w:line="240" w:lineRule="auto"/>
              <w:rPr>
                <w:rFonts w:ascii="Barlow" w:eastAsia="Times New Roman" w:hAnsi="Barlow" w:cs="Times New Roman"/>
                <w:color w:val="000000"/>
                <w:sz w:val="20"/>
                <w:szCs w:val="20"/>
                <w:lang w:eastAsia="es-MX"/>
              </w:rPr>
            </w:pPr>
          </w:p>
        </w:tc>
        <w:tc>
          <w:tcPr>
            <w:tcW w:w="946" w:type="pct"/>
            <w:vMerge/>
            <w:tcBorders>
              <w:top w:val="nil"/>
              <w:left w:val="single" w:sz="4" w:space="0" w:color="auto"/>
              <w:bottom w:val="single" w:sz="4" w:space="0" w:color="auto"/>
              <w:right w:val="single" w:sz="4" w:space="0" w:color="auto"/>
            </w:tcBorders>
            <w:vAlign w:val="center"/>
            <w:hideMark/>
          </w:tcPr>
          <w:p w:rsidR="005A6BA0" w:rsidRPr="00AF392B" w:rsidP="00005781" w14:paraId="567021D2" w14:textId="77777777">
            <w:pPr>
              <w:spacing w:after="0" w:line="240" w:lineRule="auto"/>
              <w:rPr>
                <w:rFonts w:ascii="Barlow" w:eastAsia="Times New Roman" w:hAnsi="Barlow" w:cs="Times New Roman"/>
                <w:color w:val="000000"/>
                <w:sz w:val="20"/>
                <w:szCs w:val="20"/>
                <w:lang w:eastAsia="es-MX"/>
              </w:rPr>
            </w:pPr>
          </w:p>
        </w:tc>
        <w:tc>
          <w:tcPr>
            <w:tcW w:w="632" w:type="pct"/>
            <w:vMerge/>
            <w:tcBorders>
              <w:top w:val="nil"/>
              <w:left w:val="single" w:sz="4" w:space="0" w:color="auto"/>
              <w:bottom w:val="single" w:sz="4" w:space="0" w:color="auto"/>
              <w:right w:val="single" w:sz="4" w:space="0" w:color="auto"/>
            </w:tcBorders>
            <w:vAlign w:val="center"/>
            <w:hideMark/>
          </w:tcPr>
          <w:p w:rsidR="005A6BA0" w:rsidRPr="00AF392B" w:rsidP="00005781" w14:paraId="26CE580C" w14:textId="77777777">
            <w:pPr>
              <w:spacing w:after="0" w:line="240" w:lineRule="auto"/>
              <w:rPr>
                <w:rFonts w:ascii="Barlow" w:eastAsia="Times New Roman" w:hAnsi="Barlow" w:cs="Times New Roman"/>
                <w:color w:val="000000"/>
                <w:sz w:val="20"/>
                <w:szCs w:val="20"/>
                <w:lang w:eastAsia="es-MX"/>
              </w:rPr>
            </w:pP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551492B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114E0FF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3681DF10"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6A993B92"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35</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138F43F5"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7A2EC16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XOCCHEL</w:t>
            </w:r>
          </w:p>
        </w:tc>
        <w:tc>
          <w:tcPr>
            <w:tcW w:w="946"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6EBE7D7B"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XOCCHEL</w:t>
            </w:r>
          </w:p>
        </w:tc>
        <w:tc>
          <w:tcPr>
            <w:tcW w:w="632" w:type="pct"/>
            <w:tcBorders>
              <w:top w:val="nil"/>
              <w:left w:val="nil"/>
              <w:bottom w:val="single" w:sz="4" w:space="0" w:color="auto"/>
              <w:right w:val="single" w:sz="4" w:space="0" w:color="auto"/>
            </w:tcBorders>
            <w:shd w:val="clear" w:color="000000" w:fill="FFFFFF"/>
            <w:noWrap/>
            <w:vAlign w:val="center"/>
            <w:hideMark/>
          </w:tcPr>
          <w:p w:rsidR="005A6BA0" w:rsidRPr="00AF392B" w:rsidP="00005781" w14:paraId="1CE0DBA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01/12/2023</w:t>
            </w:r>
          </w:p>
        </w:tc>
        <w:tc>
          <w:tcPr>
            <w:tcW w:w="869" w:type="pct"/>
            <w:tcBorders>
              <w:top w:val="nil"/>
              <w:left w:val="nil"/>
              <w:bottom w:val="single" w:sz="4" w:space="0" w:color="auto"/>
              <w:right w:val="single" w:sz="4" w:space="0" w:color="auto"/>
            </w:tcBorders>
            <w:shd w:val="clear" w:color="auto" w:fill="auto"/>
            <w:noWrap/>
            <w:vAlign w:val="center"/>
            <w:hideMark/>
          </w:tcPr>
          <w:p w:rsidR="005A6BA0" w:rsidRPr="00AF392B" w:rsidP="00005781" w14:paraId="7956AABE"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DIFUSIÓN</w:t>
            </w:r>
          </w:p>
        </w:tc>
        <w:tc>
          <w:tcPr>
            <w:tcW w:w="663" w:type="pct"/>
            <w:tcBorders>
              <w:top w:val="nil"/>
              <w:left w:val="nil"/>
              <w:bottom w:val="single" w:sz="4" w:space="0" w:color="auto"/>
              <w:right w:val="single" w:sz="8" w:space="0" w:color="auto"/>
            </w:tcBorders>
            <w:shd w:val="clear" w:color="auto" w:fill="auto"/>
            <w:vAlign w:val="center"/>
            <w:hideMark/>
          </w:tcPr>
          <w:p w:rsidR="005A6BA0" w:rsidRPr="00AF392B" w:rsidP="00005781" w14:paraId="0CE13383"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8</w:t>
            </w:r>
          </w:p>
        </w:tc>
      </w:tr>
      <w:tr w14:paraId="26D16B08" w14:textId="77777777" w:rsidTr="00A4698D">
        <w:tblPrEx>
          <w:tblW w:w="5091" w:type="pct"/>
          <w:jc w:val="center"/>
          <w:tblLayout w:type="fixed"/>
          <w:tblCellMar>
            <w:left w:w="70" w:type="dxa"/>
            <w:right w:w="70" w:type="dxa"/>
          </w:tblCellMar>
          <w:tblLook w:val="04A0"/>
        </w:tblPrEx>
        <w:trPr>
          <w:trHeight w:val="330"/>
          <w:jc w:val="center"/>
        </w:trPr>
        <w:tc>
          <w:tcPr>
            <w:tcW w:w="188" w:type="pct"/>
            <w:tcBorders>
              <w:top w:val="nil"/>
              <w:left w:val="single" w:sz="4" w:space="0" w:color="auto"/>
              <w:bottom w:val="single" w:sz="4" w:space="0" w:color="auto"/>
              <w:right w:val="nil"/>
            </w:tcBorders>
            <w:shd w:val="clear" w:color="auto" w:fill="auto"/>
            <w:noWrap/>
            <w:vAlign w:val="center"/>
            <w:hideMark/>
          </w:tcPr>
          <w:p w:rsidR="005A6BA0" w:rsidRPr="00AF392B" w:rsidP="00005781" w14:paraId="2F5744AD"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36</w:t>
            </w:r>
          </w:p>
        </w:tc>
        <w:tc>
          <w:tcPr>
            <w:tcW w:w="754" w:type="pct"/>
            <w:vMerge/>
            <w:tcBorders>
              <w:top w:val="single" w:sz="8" w:space="0" w:color="auto"/>
              <w:left w:val="single" w:sz="8" w:space="0" w:color="auto"/>
              <w:bottom w:val="single" w:sz="8" w:space="0" w:color="000000"/>
              <w:right w:val="single" w:sz="4" w:space="0" w:color="auto"/>
            </w:tcBorders>
            <w:vAlign w:val="center"/>
            <w:hideMark/>
          </w:tcPr>
          <w:p w:rsidR="005A6BA0" w:rsidRPr="00AF392B" w:rsidP="00005781" w14:paraId="41F26ED9" w14:textId="77777777">
            <w:pPr>
              <w:spacing w:after="0" w:line="240" w:lineRule="auto"/>
              <w:rPr>
                <w:rFonts w:ascii="Barlow" w:eastAsia="Times New Roman" w:hAnsi="Barlow" w:cs="Times New Roman"/>
                <w:color w:val="000000"/>
                <w:sz w:val="20"/>
                <w:szCs w:val="20"/>
                <w:lang w:eastAsia="es-MX"/>
              </w:rPr>
            </w:pPr>
          </w:p>
        </w:tc>
        <w:tc>
          <w:tcPr>
            <w:tcW w:w="948" w:type="pct"/>
            <w:tcBorders>
              <w:top w:val="nil"/>
              <w:left w:val="nil"/>
              <w:bottom w:val="single" w:sz="8" w:space="0" w:color="auto"/>
              <w:right w:val="single" w:sz="4" w:space="0" w:color="auto"/>
            </w:tcBorders>
            <w:shd w:val="clear" w:color="auto" w:fill="auto"/>
            <w:noWrap/>
            <w:vAlign w:val="center"/>
            <w:hideMark/>
          </w:tcPr>
          <w:p w:rsidR="005A6BA0" w:rsidRPr="00AF392B" w:rsidP="00005781" w14:paraId="0C93580C"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XOCCHEL</w:t>
            </w:r>
          </w:p>
        </w:tc>
        <w:tc>
          <w:tcPr>
            <w:tcW w:w="946" w:type="pct"/>
            <w:tcBorders>
              <w:top w:val="nil"/>
              <w:left w:val="nil"/>
              <w:bottom w:val="single" w:sz="8" w:space="0" w:color="auto"/>
              <w:right w:val="single" w:sz="4" w:space="0" w:color="auto"/>
            </w:tcBorders>
            <w:shd w:val="clear" w:color="auto" w:fill="auto"/>
            <w:noWrap/>
            <w:vAlign w:val="center"/>
            <w:hideMark/>
          </w:tcPr>
          <w:p w:rsidR="005A6BA0" w:rsidRPr="00AF392B" w:rsidP="00005781" w14:paraId="0BA57657"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XOCCHEL</w:t>
            </w:r>
          </w:p>
        </w:tc>
        <w:tc>
          <w:tcPr>
            <w:tcW w:w="632" w:type="pct"/>
            <w:tcBorders>
              <w:top w:val="nil"/>
              <w:left w:val="nil"/>
              <w:bottom w:val="single" w:sz="8" w:space="0" w:color="auto"/>
              <w:right w:val="single" w:sz="4" w:space="0" w:color="auto"/>
            </w:tcBorders>
            <w:shd w:val="clear" w:color="000000" w:fill="FFFFFF"/>
            <w:noWrap/>
            <w:vAlign w:val="center"/>
            <w:hideMark/>
          </w:tcPr>
          <w:p w:rsidR="005A6BA0" w:rsidRPr="00AF392B" w:rsidP="00005781" w14:paraId="65B9A100"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01/12/2023</w:t>
            </w:r>
          </w:p>
        </w:tc>
        <w:tc>
          <w:tcPr>
            <w:tcW w:w="869" w:type="pct"/>
            <w:tcBorders>
              <w:top w:val="nil"/>
              <w:left w:val="nil"/>
              <w:bottom w:val="single" w:sz="8" w:space="0" w:color="auto"/>
              <w:right w:val="single" w:sz="4" w:space="0" w:color="auto"/>
            </w:tcBorders>
            <w:shd w:val="clear" w:color="auto" w:fill="auto"/>
            <w:noWrap/>
            <w:vAlign w:val="center"/>
            <w:hideMark/>
          </w:tcPr>
          <w:p w:rsidR="005A6BA0" w:rsidRPr="00AF392B" w:rsidP="00005781" w14:paraId="1D625C16"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CAPACITACIÓN</w:t>
            </w:r>
          </w:p>
        </w:tc>
        <w:tc>
          <w:tcPr>
            <w:tcW w:w="663" w:type="pct"/>
            <w:tcBorders>
              <w:top w:val="nil"/>
              <w:left w:val="nil"/>
              <w:bottom w:val="single" w:sz="8" w:space="0" w:color="auto"/>
              <w:right w:val="single" w:sz="8" w:space="0" w:color="auto"/>
            </w:tcBorders>
            <w:shd w:val="clear" w:color="auto" w:fill="auto"/>
            <w:vAlign w:val="center"/>
            <w:hideMark/>
          </w:tcPr>
          <w:p w:rsidR="005A6BA0" w:rsidRPr="00AF392B" w:rsidP="00005781" w14:paraId="61737EB9" w14:textId="77777777">
            <w:pPr>
              <w:spacing w:after="0" w:line="240" w:lineRule="auto"/>
              <w:jc w:val="center"/>
              <w:rPr>
                <w:rFonts w:ascii="Barlow" w:eastAsia="Times New Roman" w:hAnsi="Barlow" w:cs="Times New Roman"/>
                <w:color w:val="000000"/>
                <w:sz w:val="20"/>
                <w:szCs w:val="20"/>
                <w:lang w:eastAsia="es-MX"/>
              </w:rPr>
            </w:pPr>
            <w:r w:rsidRPr="00AF392B">
              <w:rPr>
                <w:rFonts w:ascii="Barlow" w:eastAsia="Times New Roman" w:hAnsi="Barlow" w:cs="Times New Roman"/>
                <w:color w:val="000000"/>
                <w:sz w:val="20"/>
                <w:szCs w:val="20"/>
                <w:lang w:eastAsia="es-MX"/>
              </w:rPr>
              <w:t>5</w:t>
            </w:r>
          </w:p>
        </w:tc>
      </w:tr>
      <w:tr w14:paraId="3B1C3452" w14:textId="77777777" w:rsidTr="00A4698D">
        <w:tblPrEx>
          <w:tblW w:w="5091" w:type="pct"/>
          <w:jc w:val="center"/>
          <w:tblLayout w:type="fixed"/>
          <w:tblCellMar>
            <w:left w:w="70" w:type="dxa"/>
            <w:right w:w="70" w:type="dxa"/>
          </w:tblCellMar>
          <w:tblLook w:val="04A0"/>
        </w:tblPrEx>
        <w:trPr>
          <w:trHeight w:val="315"/>
          <w:jc w:val="center"/>
        </w:trPr>
        <w:tc>
          <w:tcPr>
            <w:tcW w:w="188" w:type="pct"/>
            <w:tcBorders>
              <w:top w:val="nil"/>
              <w:left w:val="nil"/>
              <w:bottom w:val="nil"/>
              <w:right w:val="nil"/>
            </w:tcBorders>
            <w:shd w:val="clear" w:color="auto" w:fill="auto"/>
            <w:noWrap/>
            <w:vAlign w:val="center"/>
            <w:hideMark/>
          </w:tcPr>
          <w:p w:rsidR="005A6BA0" w:rsidRPr="00AF392B" w:rsidP="00005781" w14:paraId="4B03D3FE" w14:textId="77777777">
            <w:pPr>
              <w:spacing w:after="0" w:line="240" w:lineRule="auto"/>
              <w:jc w:val="center"/>
              <w:rPr>
                <w:rFonts w:ascii="Barlow" w:eastAsia="Times New Roman" w:hAnsi="Barlow" w:cs="Times New Roman"/>
                <w:color w:val="000000"/>
                <w:sz w:val="20"/>
                <w:szCs w:val="20"/>
                <w:lang w:eastAsia="es-MX"/>
              </w:rPr>
            </w:pPr>
          </w:p>
        </w:tc>
        <w:tc>
          <w:tcPr>
            <w:tcW w:w="754" w:type="pct"/>
            <w:tcBorders>
              <w:top w:val="nil"/>
              <w:left w:val="nil"/>
              <w:bottom w:val="nil"/>
              <w:right w:val="nil"/>
            </w:tcBorders>
            <w:shd w:val="clear" w:color="auto" w:fill="auto"/>
            <w:vAlign w:val="center"/>
            <w:hideMark/>
          </w:tcPr>
          <w:p w:rsidR="005A6BA0" w:rsidRPr="00AF392B" w:rsidP="00005781" w14:paraId="6CE8990D" w14:textId="77777777">
            <w:pPr>
              <w:spacing w:after="0" w:line="240" w:lineRule="auto"/>
              <w:jc w:val="center"/>
              <w:rPr>
                <w:rFonts w:ascii="Times New Roman" w:eastAsia="Times New Roman" w:hAnsi="Times New Roman" w:cs="Times New Roman"/>
                <w:sz w:val="20"/>
                <w:szCs w:val="20"/>
                <w:lang w:eastAsia="es-MX"/>
              </w:rPr>
            </w:pPr>
          </w:p>
        </w:tc>
        <w:tc>
          <w:tcPr>
            <w:tcW w:w="948" w:type="pct"/>
            <w:tcBorders>
              <w:top w:val="nil"/>
              <w:left w:val="nil"/>
              <w:bottom w:val="nil"/>
              <w:right w:val="nil"/>
            </w:tcBorders>
            <w:shd w:val="clear" w:color="auto" w:fill="auto"/>
            <w:noWrap/>
            <w:vAlign w:val="center"/>
            <w:hideMark/>
          </w:tcPr>
          <w:p w:rsidR="005A6BA0" w:rsidRPr="00AF392B" w:rsidP="00005781" w14:paraId="32448980" w14:textId="77777777">
            <w:pPr>
              <w:spacing w:after="0" w:line="240" w:lineRule="auto"/>
              <w:jc w:val="center"/>
              <w:rPr>
                <w:rFonts w:ascii="Times New Roman" w:eastAsia="Times New Roman" w:hAnsi="Times New Roman" w:cs="Times New Roman"/>
                <w:sz w:val="20"/>
                <w:szCs w:val="20"/>
                <w:lang w:eastAsia="es-MX"/>
              </w:rPr>
            </w:pPr>
          </w:p>
        </w:tc>
        <w:tc>
          <w:tcPr>
            <w:tcW w:w="946" w:type="pct"/>
            <w:tcBorders>
              <w:top w:val="nil"/>
              <w:left w:val="nil"/>
              <w:bottom w:val="nil"/>
              <w:right w:val="nil"/>
            </w:tcBorders>
            <w:shd w:val="clear" w:color="auto" w:fill="auto"/>
            <w:noWrap/>
            <w:vAlign w:val="center"/>
            <w:hideMark/>
          </w:tcPr>
          <w:p w:rsidR="005A6BA0" w:rsidRPr="00AF392B" w:rsidP="00005781" w14:paraId="0A5BBE0F" w14:textId="77777777">
            <w:pPr>
              <w:spacing w:after="0" w:line="240" w:lineRule="auto"/>
              <w:rPr>
                <w:rFonts w:ascii="Times New Roman" w:eastAsia="Times New Roman" w:hAnsi="Times New Roman" w:cs="Times New Roman"/>
                <w:sz w:val="20"/>
                <w:szCs w:val="20"/>
                <w:lang w:eastAsia="es-MX"/>
              </w:rPr>
            </w:pPr>
          </w:p>
        </w:tc>
        <w:tc>
          <w:tcPr>
            <w:tcW w:w="632" w:type="pct"/>
            <w:tcBorders>
              <w:top w:val="nil"/>
              <w:left w:val="nil"/>
              <w:bottom w:val="nil"/>
              <w:right w:val="nil"/>
            </w:tcBorders>
            <w:shd w:val="clear" w:color="auto" w:fill="auto"/>
            <w:noWrap/>
            <w:vAlign w:val="center"/>
            <w:hideMark/>
          </w:tcPr>
          <w:p w:rsidR="005A6BA0" w:rsidRPr="00AF392B" w:rsidP="00005781" w14:paraId="7C96EEA8" w14:textId="77777777">
            <w:pPr>
              <w:spacing w:after="0" w:line="240" w:lineRule="auto"/>
              <w:rPr>
                <w:rFonts w:ascii="Times New Roman" w:eastAsia="Times New Roman" w:hAnsi="Times New Roman" w:cs="Times New Roman"/>
                <w:sz w:val="20"/>
                <w:szCs w:val="20"/>
                <w:lang w:eastAsia="es-MX"/>
              </w:rPr>
            </w:pPr>
          </w:p>
        </w:tc>
        <w:tc>
          <w:tcPr>
            <w:tcW w:w="86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A6BA0" w:rsidRPr="00AF392B" w:rsidP="00005781" w14:paraId="454E9F7D" w14:textId="77777777">
            <w:pPr>
              <w:spacing w:after="0" w:line="240" w:lineRule="auto"/>
              <w:jc w:val="center"/>
              <w:rPr>
                <w:rFonts w:ascii="Barlow" w:eastAsia="Times New Roman" w:hAnsi="Barlow" w:cs="Times New Roman"/>
                <w:b/>
                <w:bCs/>
                <w:color w:val="000000"/>
                <w:sz w:val="20"/>
                <w:szCs w:val="20"/>
                <w:lang w:eastAsia="es-MX"/>
              </w:rPr>
            </w:pPr>
            <w:r w:rsidRPr="00AF392B">
              <w:rPr>
                <w:rFonts w:ascii="Barlow" w:eastAsia="Times New Roman" w:hAnsi="Barlow" w:cs="Times New Roman"/>
                <w:b/>
                <w:bCs/>
                <w:color w:val="000000"/>
                <w:sz w:val="20"/>
                <w:szCs w:val="20"/>
                <w:lang w:eastAsia="es-MX"/>
              </w:rPr>
              <w:t>Total</w:t>
            </w:r>
          </w:p>
        </w:tc>
        <w:tc>
          <w:tcPr>
            <w:tcW w:w="663" w:type="pct"/>
            <w:tcBorders>
              <w:top w:val="nil"/>
              <w:left w:val="nil"/>
              <w:bottom w:val="single" w:sz="8" w:space="0" w:color="auto"/>
              <w:right w:val="single" w:sz="8" w:space="0" w:color="auto"/>
            </w:tcBorders>
            <w:shd w:val="clear" w:color="auto" w:fill="D9D9D9" w:themeFill="background1" w:themeFillShade="D9"/>
            <w:vAlign w:val="center"/>
            <w:hideMark/>
          </w:tcPr>
          <w:p w:rsidR="005A6BA0" w:rsidRPr="00AF392B" w:rsidP="00005781" w14:paraId="74494D02" w14:textId="77777777">
            <w:pPr>
              <w:spacing w:after="0" w:line="240" w:lineRule="auto"/>
              <w:jc w:val="center"/>
              <w:rPr>
                <w:rFonts w:ascii="Barlow" w:eastAsia="Times New Roman" w:hAnsi="Barlow" w:cs="Times New Roman"/>
                <w:b/>
                <w:bCs/>
                <w:color w:val="000000"/>
                <w:sz w:val="20"/>
                <w:szCs w:val="20"/>
                <w:lang w:eastAsia="es-MX"/>
              </w:rPr>
            </w:pPr>
            <w:r w:rsidRPr="00AF392B">
              <w:rPr>
                <w:rFonts w:ascii="Barlow" w:eastAsia="Times New Roman" w:hAnsi="Barlow" w:cs="Times New Roman"/>
                <w:b/>
                <w:bCs/>
                <w:color w:val="000000"/>
                <w:sz w:val="20"/>
                <w:szCs w:val="20"/>
                <w:lang w:eastAsia="es-MX"/>
              </w:rPr>
              <w:t>207</w:t>
            </w:r>
          </w:p>
        </w:tc>
      </w:tr>
    </w:tbl>
    <w:p w:rsidR="005A6BA0" w:rsidP="005A6BA0" w14:paraId="44100B86" w14:textId="77777777">
      <w:pPr>
        <w:spacing w:after="0" w:line="276" w:lineRule="auto"/>
        <w:ind w:firstLine="709"/>
        <w:jc w:val="both"/>
        <w:rPr>
          <w:rFonts w:ascii="Barlow" w:eastAsia="Calibri" w:hAnsi="Barlow" w:cs="Helvetica"/>
          <w:sz w:val="22"/>
          <w:szCs w:val="22"/>
          <w:lang w:eastAsia="es-MX"/>
        </w:rPr>
      </w:pPr>
    </w:p>
    <w:p w:rsidR="005A6BA0" w:rsidRPr="00772CB6" w:rsidP="00AF392B" w14:paraId="3696F670" w14:textId="77777777">
      <w:pPr>
        <w:pStyle w:val="Heading4"/>
      </w:pPr>
      <w:bookmarkStart w:id="118" w:name="_Toc156205131"/>
      <w:bookmarkStart w:id="119" w:name="_Toc157178908"/>
      <w:r w:rsidRPr="00772CB6">
        <w:t>3.2.4.5 Actividades de Difusión y Capacitación de la Contraloría Social corresp</w:t>
      </w:r>
      <w:r>
        <w:t>ondientes a Programas Federales</w:t>
      </w:r>
      <w:bookmarkEnd w:id="118"/>
      <w:bookmarkEnd w:id="119"/>
    </w:p>
    <w:p w:rsidR="005A6BA0" w:rsidRPr="000830D2" w:rsidP="005A6BA0" w14:paraId="5878E999" w14:textId="77777777">
      <w:pPr>
        <w:spacing w:before="160" w:line="276" w:lineRule="auto"/>
        <w:ind w:firstLine="709"/>
        <w:jc w:val="both"/>
        <w:rPr>
          <w:rFonts w:ascii="Barlow" w:eastAsia="Calibri" w:hAnsi="Barlow" w:cs="Helvetica"/>
          <w:sz w:val="22"/>
          <w:szCs w:val="22"/>
          <w:lang w:eastAsia="es-MX"/>
        </w:rPr>
      </w:pPr>
      <w:r w:rsidRPr="000830D2">
        <w:rPr>
          <w:rFonts w:ascii="Barlow" w:eastAsia="Calibri" w:hAnsi="Barlow" w:cs="Helvetica"/>
          <w:sz w:val="22"/>
          <w:szCs w:val="22"/>
          <w:lang w:eastAsia="es-MX"/>
        </w:rPr>
        <w:t>En cuanto a las Actividades de Contraloría Social efectuadas con Programas Federales, se realizaron 70 actividades, divididas en 35 sesiones de Difusión y 35 sesiones de Capacitación entre 376 Beneficiarios de los Programas Federales</w:t>
      </w:r>
      <w:r w:rsidRPr="000830D2">
        <w:rPr>
          <w:rFonts w:ascii="Barlow" w:eastAsia="Times New Roman" w:hAnsi="Barlow" w:cs="Times New Roman"/>
          <w:color w:val="000000"/>
          <w:sz w:val="22"/>
          <w:szCs w:val="22"/>
          <w:lang w:eastAsia="es-MX"/>
        </w:rPr>
        <w:t xml:space="preserve"> “</w:t>
      </w:r>
      <w:r w:rsidRPr="000830D2">
        <w:rPr>
          <w:rFonts w:ascii="Barlow" w:eastAsia="Calibri" w:hAnsi="Barlow" w:cs="Helvetica"/>
          <w:sz w:val="22"/>
          <w:szCs w:val="22"/>
          <w:lang w:eastAsia="es-MX"/>
        </w:rPr>
        <w:t>Programa para el Bienestar Integral de los Pueblos Indígenas y Fortalecimiento de las Economías Indígenas y Medio Ambiente (PROBIPI-FEIMA)</w:t>
      </w:r>
      <w:r w:rsidRPr="000830D2">
        <w:rPr>
          <w:rFonts w:ascii="Barlow" w:eastAsia="Times New Roman" w:hAnsi="Barlow" w:cs="Times New Roman"/>
          <w:color w:val="000000"/>
          <w:sz w:val="22"/>
          <w:szCs w:val="22"/>
          <w:lang w:eastAsia="es-MX"/>
        </w:rPr>
        <w:t>” y “</w:t>
      </w:r>
      <w:r w:rsidRPr="000830D2">
        <w:rPr>
          <w:rFonts w:ascii="Barlow" w:eastAsia="Calibri" w:hAnsi="Barlow" w:cs="Helvetica"/>
          <w:sz w:val="22"/>
          <w:szCs w:val="22"/>
          <w:lang w:eastAsia="es-MX"/>
        </w:rPr>
        <w:t>Programa de Educación Inicial y Básica Comunitaria (PEIBC)”</w:t>
      </w:r>
      <w:r w:rsidRPr="000830D2">
        <w:rPr>
          <w:rFonts w:ascii="Barlow" w:eastAsia="Times New Roman" w:hAnsi="Barlow" w:cs="Times New Roman"/>
          <w:color w:val="000000"/>
          <w:sz w:val="22"/>
          <w:szCs w:val="22"/>
          <w:lang w:eastAsia="es-MX"/>
        </w:rPr>
        <w:t>,</w:t>
      </w:r>
      <w:r w:rsidRPr="000830D2">
        <w:rPr>
          <w:rFonts w:ascii="Barlow" w:eastAsia="Calibri" w:hAnsi="Barlow" w:cs="Helvetica"/>
          <w:sz w:val="22"/>
          <w:szCs w:val="22"/>
          <w:lang w:eastAsia="es-MX"/>
        </w:rPr>
        <w:t xml:space="preserve"> de acuerdo a lo siguiente:</w:t>
      </w:r>
    </w:p>
    <w:tbl>
      <w:tblPr>
        <w:tblW w:w="0" w:type="auto"/>
        <w:jc w:val="center"/>
        <w:tblCellMar>
          <w:left w:w="70" w:type="dxa"/>
          <w:right w:w="70" w:type="dxa"/>
        </w:tblCellMar>
        <w:tblLook w:val="04A0"/>
      </w:tblPr>
      <w:tblGrid>
        <w:gridCol w:w="365"/>
        <w:gridCol w:w="1243"/>
        <w:gridCol w:w="1265"/>
        <w:gridCol w:w="1787"/>
        <w:gridCol w:w="1107"/>
        <w:gridCol w:w="1464"/>
        <w:gridCol w:w="1587"/>
      </w:tblGrid>
      <w:tr w14:paraId="16C6A366" w14:textId="77777777" w:rsidTr="00005781">
        <w:tblPrEx>
          <w:tblW w:w="0" w:type="auto"/>
          <w:jc w:val="center"/>
          <w:tblCellMar>
            <w:left w:w="70" w:type="dxa"/>
            <w:right w:w="70" w:type="dxa"/>
          </w:tblCellMar>
          <w:tblLook w:val="04A0"/>
        </w:tblPrEx>
        <w:trPr>
          <w:cantSplit/>
          <w:trHeight w:val="555"/>
          <w:tblHeader/>
          <w:jc w:val="center"/>
        </w:trPr>
        <w:tc>
          <w:tcPr>
            <w:tcW w:w="0" w:type="auto"/>
            <w:tcBorders>
              <w:top w:val="single" w:sz="8" w:space="0" w:color="auto"/>
              <w:left w:val="single" w:sz="8" w:space="0" w:color="auto"/>
              <w:bottom w:val="nil"/>
              <w:right w:val="single" w:sz="4" w:space="0" w:color="auto"/>
            </w:tcBorders>
            <w:shd w:val="clear" w:color="000000" w:fill="D9D9D9"/>
            <w:noWrap/>
            <w:vAlign w:val="center"/>
            <w:hideMark/>
          </w:tcPr>
          <w:p w:rsidR="005A6BA0" w:rsidRPr="00C67CCD" w:rsidP="00005781" w14:paraId="31A6744A" w14:textId="77777777">
            <w:pPr>
              <w:spacing w:after="0" w:line="240" w:lineRule="auto"/>
              <w:jc w:val="center"/>
              <w:rPr>
                <w:rFonts w:ascii="Barlow" w:eastAsia="Times New Roman" w:hAnsi="Barlow" w:cs="Times New Roman"/>
                <w:b/>
                <w:bCs/>
                <w:color w:val="000000"/>
                <w:sz w:val="20"/>
                <w:szCs w:val="20"/>
                <w:lang w:eastAsia="es-MX"/>
              </w:rPr>
            </w:pPr>
            <w:r w:rsidRPr="00C67CCD">
              <w:rPr>
                <w:rFonts w:ascii="Barlow" w:eastAsia="Times New Roman" w:hAnsi="Barlow" w:cs="Times New Roman"/>
                <w:b/>
                <w:bCs/>
                <w:color w:val="000000"/>
                <w:sz w:val="20"/>
                <w:szCs w:val="20"/>
                <w:lang w:eastAsia="es-MX"/>
              </w:rPr>
              <w:t>#</w:t>
            </w:r>
          </w:p>
        </w:tc>
        <w:tc>
          <w:tcPr>
            <w:tcW w:w="0" w:type="auto"/>
            <w:tcBorders>
              <w:top w:val="single" w:sz="8" w:space="0" w:color="auto"/>
              <w:left w:val="nil"/>
              <w:bottom w:val="nil"/>
              <w:right w:val="nil"/>
            </w:tcBorders>
            <w:shd w:val="clear" w:color="000000" w:fill="D9D9D9"/>
            <w:noWrap/>
            <w:vAlign w:val="center"/>
            <w:hideMark/>
          </w:tcPr>
          <w:p w:rsidR="005A6BA0" w:rsidRPr="00BD41AE" w:rsidP="00005781" w14:paraId="59C80F53" w14:textId="77777777">
            <w:pPr>
              <w:spacing w:after="0" w:line="240" w:lineRule="auto"/>
              <w:jc w:val="center"/>
              <w:rPr>
                <w:rFonts w:ascii="Barlow" w:eastAsia="Times New Roman" w:hAnsi="Barlow" w:cs="Times New Roman"/>
                <w:b/>
                <w:bCs/>
                <w:color w:val="000000"/>
                <w:sz w:val="22"/>
                <w:szCs w:val="22"/>
                <w:lang w:eastAsia="es-MX"/>
              </w:rPr>
            </w:pPr>
            <w:r w:rsidRPr="00BD41AE">
              <w:rPr>
                <w:rFonts w:ascii="Barlow" w:eastAsia="Times New Roman" w:hAnsi="Barlow" w:cs="Times New Roman"/>
                <w:b/>
                <w:bCs/>
                <w:color w:val="000000"/>
                <w:sz w:val="22"/>
                <w:szCs w:val="22"/>
                <w:lang w:eastAsia="es-MX"/>
              </w:rPr>
              <w:t>Programa</w:t>
            </w:r>
          </w:p>
        </w:tc>
        <w:tc>
          <w:tcPr>
            <w:tcW w:w="0" w:type="auto"/>
            <w:tcBorders>
              <w:top w:val="single" w:sz="8" w:space="0" w:color="auto"/>
              <w:left w:val="single" w:sz="8" w:space="0" w:color="auto"/>
              <w:bottom w:val="nil"/>
              <w:right w:val="single" w:sz="8" w:space="0" w:color="auto"/>
            </w:tcBorders>
            <w:shd w:val="clear" w:color="000000" w:fill="D9D9D9"/>
            <w:noWrap/>
            <w:vAlign w:val="center"/>
            <w:hideMark/>
          </w:tcPr>
          <w:p w:rsidR="005A6BA0" w:rsidRPr="00BD41AE" w:rsidP="00005781" w14:paraId="6B00D830" w14:textId="77777777">
            <w:pPr>
              <w:spacing w:after="0" w:line="240" w:lineRule="auto"/>
              <w:jc w:val="center"/>
              <w:rPr>
                <w:rFonts w:ascii="Barlow" w:eastAsia="Times New Roman" w:hAnsi="Barlow" w:cs="Times New Roman"/>
                <w:b/>
                <w:bCs/>
                <w:color w:val="000000"/>
                <w:sz w:val="22"/>
                <w:szCs w:val="22"/>
                <w:lang w:eastAsia="es-MX"/>
              </w:rPr>
            </w:pPr>
            <w:r w:rsidRPr="00BD41AE">
              <w:rPr>
                <w:rFonts w:ascii="Barlow" w:eastAsia="Times New Roman" w:hAnsi="Barlow" w:cs="Times New Roman"/>
                <w:b/>
                <w:bCs/>
                <w:color w:val="000000"/>
                <w:sz w:val="22"/>
                <w:szCs w:val="22"/>
                <w:lang w:eastAsia="es-MX"/>
              </w:rPr>
              <w:t>Municipio</w:t>
            </w:r>
          </w:p>
        </w:tc>
        <w:tc>
          <w:tcPr>
            <w:tcW w:w="0" w:type="auto"/>
            <w:tcBorders>
              <w:top w:val="single" w:sz="8" w:space="0" w:color="auto"/>
              <w:left w:val="nil"/>
              <w:bottom w:val="nil"/>
              <w:right w:val="single" w:sz="8" w:space="0" w:color="auto"/>
            </w:tcBorders>
            <w:shd w:val="clear" w:color="000000" w:fill="D9D9D9"/>
            <w:noWrap/>
            <w:vAlign w:val="center"/>
            <w:hideMark/>
          </w:tcPr>
          <w:p w:rsidR="005A6BA0" w:rsidRPr="00BD41AE" w:rsidP="00005781" w14:paraId="1A729F01" w14:textId="77777777">
            <w:pPr>
              <w:spacing w:after="0" w:line="240" w:lineRule="auto"/>
              <w:jc w:val="center"/>
              <w:rPr>
                <w:rFonts w:ascii="Barlow" w:eastAsia="Times New Roman" w:hAnsi="Barlow" w:cs="Times New Roman"/>
                <w:b/>
                <w:bCs/>
                <w:color w:val="000000"/>
                <w:sz w:val="22"/>
                <w:szCs w:val="22"/>
                <w:lang w:eastAsia="es-MX"/>
              </w:rPr>
            </w:pPr>
            <w:r w:rsidRPr="00BD41AE">
              <w:rPr>
                <w:rFonts w:ascii="Barlow" w:eastAsia="Times New Roman" w:hAnsi="Barlow" w:cs="Times New Roman"/>
                <w:b/>
                <w:bCs/>
                <w:color w:val="000000"/>
                <w:sz w:val="22"/>
                <w:szCs w:val="22"/>
                <w:lang w:eastAsia="es-MX"/>
              </w:rPr>
              <w:t>Localidad</w:t>
            </w:r>
          </w:p>
        </w:tc>
        <w:tc>
          <w:tcPr>
            <w:tcW w:w="0" w:type="auto"/>
            <w:tcBorders>
              <w:top w:val="single" w:sz="8" w:space="0" w:color="auto"/>
              <w:left w:val="nil"/>
              <w:bottom w:val="nil"/>
              <w:right w:val="single" w:sz="8" w:space="0" w:color="auto"/>
            </w:tcBorders>
            <w:shd w:val="clear" w:color="000000" w:fill="D9D9D9"/>
            <w:noWrap/>
            <w:vAlign w:val="center"/>
            <w:hideMark/>
          </w:tcPr>
          <w:p w:rsidR="005A6BA0" w:rsidRPr="00BD41AE" w:rsidP="00005781" w14:paraId="3A4A9CB1" w14:textId="77777777">
            <w:pPr>
              <w:spacing w:after="0" w:line="240" w:lineRule="auto"/>
              <w:jc w:val="center"/>
              <w:rPr>
                <w:rFonts w:ascii="Barlow" w:eastAsia="Times New Roman" w:hAnsi="Barlow" w:cs="Times New Roman"/>
                <w:b/>
                <w:bCs/>
                <w:color w:val="000000"/>
                <w:sz w:val="22"/>
                <w:szCs w:val="22"/>
                <w:lang w:eastAsia="es-MX"/>
              </w:rPr>
            </w:pPr>
            <w:r w:rsidRPr="00BD41AE">
              <w:rPr>
                <w:rFonts w:ascii="Barlow" w:eastAsia="Times New Roman" w:hAnsi="Barlow" w:cs="Times New Roman"/>
                <w:b/>
                <w:bCs/>
                <w:color w:val="000000"/>
                <w:sz w:val="22"/>
                <w:szCs w:val="22"/>
                <w:lang w:eastAsia="es-MX"/>
              </w:rPr>
              <w:t>Fecha</w:t>
            </w:r>
          </w:p>
        </w:tc>
        <w:tc>
          <w:tcPr>
            <w:tcW w:w="0" w:type="auto"/>
            <w:tcBorders>
              <w:top w:val="single" w:sz="8" w:space="0" w:color="auto"/>
              <w:left w:val="nil"/>
              <w:bottom w:val="nil"/>
              <w:right w:val="single" w:sz="8" w:space="0" w:color="auto"/>
            </w:tcBorders>
            <w:shd w:val="clear" w:color="000000" w:fill="D9D9D9"/>
            <w:noWrap/>
            <w:vAlign w:val="center"/>
            <w:hideMark/>
          </w:tcPr>
          <w:p w:rsidR="005A6BA0" w:rsidRPr="00BD41AE" w:rsidP="00005781" w14:paraId="5B69F609" w14:textId="77777777">
            <w:pPr>
              <w:spacing w:after="0" w:line="240" w:lineRule="auto"/>
              <w:jc w:val="center"/>
              <w:rPr>
                <w:rFonts w:ascii="Barlow" w:eastAsia="Times New Roman" w:hAnsi="Barlow" w:cs="Times New Roman"/>
                <w:b/>
                <w:bCs/>
                <w:color w:val="000000"/>
                <w:sz w:val="22"/>
                <w:szCs w:val="22"/>
                <w:lang w:eastAsia="es-MX"/>
              </w:rPr>
            </w:pPr>
            <w:r w:rsidRPr="00BD41AE">
              <w:rPr>
                <w:rFonts w:ascii="Barlow" w:eastAsia="Times New Roman" w:hAnsi="Barlow" w:cs="Times New Roman"/>
                <w:b/>
                <w:bCs/>
                <w:color w:val="000000"/>
                <w:sz w:val="22"/>
                <w:szCs w:val="22"/>
                <w:lang w:eastAsia="es-MX"/>
              </w:rPr>
              <w:t>Actividad</w:t>
            </w:r>
          </w:p>
        </w:tc>
        <w:tc>
          <w:tcPr>
            <w:tcW w:w="0" w:type="auto"/>
            <w:tcBorders>
              <w:top w:val="single" w:sz="8" w:space="0" w:color="auto"/>
              <w:left w:val="nil"/>
              <w:bottom w:val="nil"/>
              <w:right w:val="single" w:sz="8" w:space="0" w:color="auto"/>
            </w:tcBorders>
            <w:shd w:val="clear" w:color="000000" w:fill="D9D9D9"/>
            <w:vAlign w:val="center"/>
            <w:hideMark/>
          </w:tcPr>
          <w:p w:rsidR="005A6BA0" w:rsidRPr="00BD41AE" w:rsidP="00005781" w14:paraId="0B1098E8" w14:textId="77777777">
            <w:pPr>
              <w:spacing w:after="0" w:line="240" w:lineRule="auto"/>
              <w:jc w:val="center"/>
              <w:rPr>
                <w:rFonts w:ascii="Barlow" w:eastAsia="Times New Roman" w:hAnsi="Barlow" w:cs="Times New Roman"/>
                <w:b/>
                <w:bCs/>
                <w:color w:val="000000"/>
                <w:sz w:val="22"/>
                <w:szCs w:val="22"/>
                <w:lang w:eastAsia="es-MX"/>
              </w:rPr>
            </w:pPr>
            <w:r>
              <w:rPr>
                <w:rFonts w:ascii="Barlow" w:eastAsia="Times New Roman" w:hAnsi="Barlow" w:cs="Times New Roman"/>
                <w:b/>
                <w:bCs/>
                <w:color w:val="000000"/>
                <w:sz w:val="22"/>
                <w:szCs w:val="22"/>
                <w:lang w:eastAsia="es-MX"/>
              </w:rPr>
              <w:t>Número de a</w:t>
            </w:r>
            <w:r w:rsidRPr="00BD41AE">
              <w:rPr>
                <w:rFonts w:ascii="Barlow" w:eastAsia="Times New Roman" w:hAnsi="Barlow" w:cs="Times New Roman"/>
                <w:b/>
                <w:bCs/>
                <w:color w:val="000000"/>
                <w:sz w:val="22"/>
                <w:szCs w:val="22"/>
                <w:lang w:eastAsia="es-MX"/>
              </w:rPr>
              <w:t>sistentes</w:t>
            </w:r>
          </w:p>
        </w:tc>
      </w:tr>
      <w:tr w14:paraId="38234AAF" w14:textId="77777777" w:rsidTr="00005781">
        <w:tblPrEx>
          <w:tblW w:w="0" w:type="auto"/>
          <w:jc w:val="center"/>
          <w:tblCellMar>
            <w:left w:w="70" w:type="dxa"/>
            <w:right w:w="70" w:type="dxa"/>
          </w:tblCellMar>
          <w:tblLook w:val="04A0"/>
        </w:tblPrEx>
        <w:trPr>
          <w:trHeight w:val="315"/>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A6BA0" w:rsidRPr="00C67CCD" w:rsidP="00005781" w14:paraId="5D772C7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w:t>
            </w:r>
          </w:p>
        </w:tc>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5A6BA0" w:rsidRPr="00C67CCD" w:rsidP="00005781" w14:paraId="3FF2863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PROBIPI-FEIMA</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A6BA0" w:rsidRPr="00C67CCD" w:rsidP="00005781" w14:paraId="561488E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MUNA</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A6BA0" w:rsidRPr="00C67CCD" w:rsidP="00005781" w14:paraId="6CD60A3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MUNA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6A52040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08/12/2023</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5A6BA0" w:rsidRPr="00C67CCD" w:rsidP="00005781" w14:paraId="6771F8C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5A6BA0" w:rsidRPr="00C67CCD" w:rsidP="00005781" w14:paraId="1A61E1E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7</w:t>
            </w:r>
          </w:p>
        </w:tc>
      </w:tr>
      <w:tr w14:paraId="51216204"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3CF4DC2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w:t>
            </w: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5A6BA0" w:rsidRPr="00C67CCD" w:rsidP="00005781" w14:paraId="18AF00C4"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A6BA0" w:rsidRPr="00C67CCD" w:rsidP="00005781" w14:paraId="0CBD19F3"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A6BA0" w:rsidRPr="00C67CCD" w:rsidP="00005781" w14:paraId="4D994256"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5A6BA0" w:rsidRPr="00C67CCD" w:rsidP="00005781" w14:paraId="0B92CCE4"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9CAECA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8E62B8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1E4AB7B7"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08BA0A3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5A6BA0" w:rsidRPr="00C67CCD" w:rsidP="00005781" w14:paraId="6426ED38"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A6BA0" w:rsidRPr="00C67CCD" w:rsidP="00005781" w14:paraId="4467663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TEKAX</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A6BA0" w:rsidRPr="00C67CCD" w:rsidP="00005781" w14:paraId="4DCA3DC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XAYA</w:t>
            </w:r>
          </w:p>
        </w:tc>
        <w:tc>
          <w:tcPr>
            <w:tcW w:w="0" w:type="auto"/>
            <w:vMerge w:val="restart"/>
            <w:tcBorders>
              <w:top w:val="nil"/>
              <w:left w:val="single" w:sz="4" w:space="0" w:color="auto"/>
              <w:bottom w:val="single" w:sz="8" w:space="0" w:color="000000"/>
              <w:right w:val="single" w:sz="4" w:space="0" w:color="auto"/>
            </w:tcBorders>
            <w:shd w:val="clear" w:color="000000" w:fill="FFFFFF"/>
            <w:noWrap/>
            <w:vAlign w:val="center"/>
            <w:hideMark/>
          </w:tcPr>
          <w:p w:rsidR="005A6BA0" w:rsidRPr="00C67CCD" w:rsidP="00005781" w14:paraId="62AFD7C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13/12/2023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EF6A04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66F7E3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21</w:t>
            </w:r>
          </w:p>
        </w:tc>
      </w:tr>
      <w:tr w14:paraId="18ECD195"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33769AE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5A6BA0" w:rsidRPr="00C67CCD" w:rsidP="00005781" w14:paraId="68209ACE"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A6BA0" w:rsidRPr="00C67CCD" w:rsidP="00005781" w14:paraId="45DFAE59"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A6BA0" w:rsidRPr="00C67CCD" w:rsidP="00005781" w14:paraId="31305A2F"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A6BA0" w:rsidRPr="00C67CCD" w:rsidP="00005781" w14:paraId="27008C5A"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8" w:space="0" w:color="auto"/>
              <w:right w:val="single" w:sz="4" w:space="0" w:color="auto"/>
            </w:tcBorders>
            <w:shd w:val="clear" w:color="auto" w:fill="auto"/>
            <w:noWrap/>
            <w:vAlign w:val="center"/>
            <w:hideMark/>
          </w:tcPr>
          <w:p w:rsidR="005A6BA0" w:rsidRPr="00C67CCD" w:rsidP="00005781" w14:paraId="5B1512E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8" w:space="0" w:color="auto"/>
              <w:right w:val="single" w:sz="8" w:space="0" w:color="auto"/>
            </w:tcBorders>
            <w:shd w:val="clear" w:color="auto" w:fill="auto"/>
            <w:vAlign w:val="center"/>
            <w:hideMark/>
          </w:tcPr>
          <w:p w:rsidR="005A6BA0" w:rsidRPr="00C67CCD" w:rsidP="00005781" w14:paraId="52837A0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29005770"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50310AB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rsidR="005A6BA0" w:rsidRPr="00C67CCD" w:rsidP="00005781" w14:paraId="0474A9D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PEIBC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0AA40F5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MOCOCHÁ</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52EC867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TEKAT</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56EE8C1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07/11/2023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88155E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34C948F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0D8D1B98"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0D27304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33736C9B"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E1A5038"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284735A"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2E49F2AD"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65EFAC6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36B65FF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77B77A87"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9684FE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7</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31CE989A"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5DC128A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TEMAX</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56409CC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CHENCHÉ DE LAS TORRES</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07CB548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09/11/2023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E76E83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2B7FED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6A60C777"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54E48EB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8</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5F44F90C"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4131C05"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C26E3C7"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AFD1BCB"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7B1FEDB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2EEB34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3F3665C1"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1DD1192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9</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79BF408A"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391BD7A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TEMAX</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7C2C321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 ANTONIO CÁMARA</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468AD78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29/11/2023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577B25F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A6D53D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72566F97"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4EA604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10</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4E7B477F"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A72C194"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F7940E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9BCAF18"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5696143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693775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3801443B"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903E10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11</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24DC960C"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3D750F5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CANSAHCAB</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4EDB6E2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 ANTONIO XIAT</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531DA25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14/11/2023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32E8B03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3BD80C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13</w:t>
            </w:r>
          </w:p>
        </w:tc>
      </w:tr>
      <w:tr w14:paraId="6758FD86"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3A3564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12</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4C3219F7"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91B04B4"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C903D6A"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2490E50D"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65AFD98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638AD3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7C28964F"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5C02FDE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13</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79D298C5"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1F3BBD5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MAXCANÚ</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51DAC11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SANTA CRUZ</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502E621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09/11/2023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E75612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81BC38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14</w:t>
            </w:r>
          </w:p>
        </w:tc>
      </w:tr>
      <w:tr w14:paraId="785FF6BE"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3C1B627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14</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019D3C30"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81A9F75"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06410D1"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9E5E194"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230BBD1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4616B5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4340CD01"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1489C6D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15</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049D1A12"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19FDC55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UMÁN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3789235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 ANTONIO MULIX</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231D1D3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09/11/2023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2EF7913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6A89CB1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w:t>
            </w:r>
          </w:p>
        </w:tc>
      </w:tr>
      <w:tr w14:paraId="1DDA8148"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8057A2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16</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752CEFE1"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7FB7B48"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5B54C66"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740DDB0"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E8593B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358080D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39820AB1"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629E793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17</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749C95C1"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362A137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UMÁN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0739639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HOTZUC</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3FAD996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09/11/2023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1E1E0B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176114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11</w:t>
            </w:r>
          </w:p>
        </w:tc>
      </w:tr>
      <w:tr w14:paraId="7C88A3C1"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4CE10BB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18</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708BE032"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124C125"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A128055"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2D21930"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11D3E4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9E9E1C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2641542C"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0FF1B7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19</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75CCD9D3"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4ECD65B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MÉRIDA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38C322D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YAXCHÉ CASERES</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311BC53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16/11/2023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16A345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3266A12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12</w:t>
            </w:r>
          </w:p>
        </w:tc>
      </w:tr>
      <w:tr w14:paraId="22EF1430"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3346F14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20</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43A21937"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CAE1B36"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E56C459"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1B79373"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5AA08C3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C2F702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2848B2EC"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48E644D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21</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44EC9A71"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43EDB7D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MÉRIDA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11B1B3C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CHEUMÁN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694BA85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16/11/2023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68729B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A5920B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7DCB04AE"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0804C22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22</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399A2C43"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AA0E01A"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8C23683"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DB21D1B"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5133C4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4DFCFEE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21CFDDB4"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07F8C9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23</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68411641"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23FFABA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PROGRESO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22682E8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EL PARAÍSO</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11CDF89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16/11/2023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25C682E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4B9803A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11</w:t>
            </w:r>
          </w:p>
        </w:tc>
      </w:tr>
      <w:tr w14:paraId="60B20F8C"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3E790E4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24</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45262D29"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49F5688"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FC79B0A"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7939D3C"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3503CF0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6E2A1D4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493F8BD6"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A0B574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25</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102054CD"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436208A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BUCTZOTZ</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22F3A44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LA GRAN LUCHA</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77F1D99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23/11/2023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435264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609990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10</w:t>
            </w:r>
          </w:p>
        </w:tc>
      </w:tr>
      <w:tr w14:paraId="6AA34566"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5E46DB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26</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4752625E"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E949C45"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63BE106"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22349AD8"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5725070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428B074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611280C0"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14AA37A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27</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61256365"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72630B3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BUCTZOTZ</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5CB1D13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 xml:space="preserve">SAN FRANCISCO </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2CB3E04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23/11/2023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BAEFD1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32F851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1134F8E1"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1DE2301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28</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095B1914"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6DDD562"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74FBE29"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93EEF28"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E69973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3DAEFF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1C1EFAE5"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383C85E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29</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04EA2200"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2527122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TUNKÁS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66EF0AF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ONICHÉN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7B84D8E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23/11/2023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32813B8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2D68E5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7CA90BF4"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6B8BD68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30</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6EB1700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2824845B"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BF6649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67E8E6F"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502B296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2DFBED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2639272F"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C3C854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31</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38D1D587"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64F962B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SACALUM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4E4C51E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 ANTONIO SODZIL</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60EE114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23/11/2023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281AE51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AD41BB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7724440E"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9A103C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32</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311AAAA2"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710CB50"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A549A53"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AB128F5"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297D31C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42EC1D1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1D33DE6A"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4553CB5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33</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3AACA4FE"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0C427CB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TECOH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6DB652A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X-KANCHAKÁN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068E1EB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23/11/2023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53D667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6F90B31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1F78320D"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69E8469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34</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0EEA31DC"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9876E35"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B9BC450"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1C721D4"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5F69AA1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73AF19A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w:t>
            </w:r>
          </w:p>
        </w:tc>
      </w:tr>
      <w:tr w14:paraId="3818E041"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6124E57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35</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5F846178"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749C24D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TEKANTÓ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253F1E2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 FRANCISCO DZON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0175BA2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24/11/2023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C7261A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6B18F91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28F25E88"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D5FE74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36</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53380ABF"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28012292"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E980511"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90748B3"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677CC79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3902513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59014F9E"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521600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37</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1C6E81A1"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566FCC3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TEKANTÓ</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19FB165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TIXKOCHÓH</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50946A0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24/11/2023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68B3B23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0C963A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58BF6366"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258389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38</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2D7FCAAE"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A8F362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31E2256"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617E362"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4D7AEB8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7FAADBC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08EA75B8"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415519B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39</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78C9781E"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64121EE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VALLADOLID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263804B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TESOCO</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4E1AC6C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28/11/2023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7448FE1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F486F8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10</w:t>
            </w:r>
          </w:p>
        </w:tc>
      </w:tr>
      <w:tr w14:paraId="13CCA6FF"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5B2BCC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40</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550018B2"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FC043AB"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DF1039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22467B0"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79AAB9F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5ADB38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0E5BB8E4"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D2F488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41</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09FE05E3"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71349AB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MÉRIDA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0A1F989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SUYTUNCHÉN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792D074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30/11/2023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4F7C503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6F1EDEF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1898F0AB"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6FD0C7A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42</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37898201"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14D3CE7"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B2629E7"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22287C5"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1BF45F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1ECE84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16DB5B07"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3E55976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43</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749D341C"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4DE5082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TIXPEUAL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66760B3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CUCÁ</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599846E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30/11/2023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41E48ED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7848AB2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w:t>
            </w:r>
          </w:p>
        </w:tc>
      </w:tr>
      <w:tr w14:paraId="6D310B34"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83FDD4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44</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4517EBEB"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1C26007"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8EAB539"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F372CE4"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42C1F0D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541ED1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332245D5"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0D87BC2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45</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2B4A2486"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5667E1E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UMÁN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6A53123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XCUCUL SUR</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0FEFC9D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30/11/2023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7D1FE7F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4C13EAC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087A511B"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44DDD40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46</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0D1C97C5"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CF71804"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E6114D0"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D6854B6"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2686D29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D48AF5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w:t>
            </w:r>
          </w:p>
        </w:tc>
      </w:tr>
      <w:tr w14:paraId="569427B2"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57861F6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47</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4F6F546F"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7D0711F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YOBAÍN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134A3E2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CHABIHAU</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223F21D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01/12/2023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6B019CA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37E490C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25D6D187"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0CC3B0F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48</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4A695471"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5D942E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AE949B3"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22BD3C6F"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50C4311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19BECC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02CDAC2D"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3D30F5F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49</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1A590157"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63951CB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BACA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6A7B04C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 ISIDRO KUXUB</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0C73028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05/12/2023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33351D1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7AA7EC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11E5E239"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752E9B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50</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32DC7071"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DD2658F"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B8EF5DE"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67B1419"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4ABEE3B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833AFA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06A166B7"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3B246EA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51</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7FB62DF2"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0B0D93F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YAXCABÁ</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22F2A96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 MARCOS</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525A78A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05/12/2023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73D2EE5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7E0E535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22</w:t>
            </w:r>
          </w:p>
        </w:tc>
      </w:tr>
      <w:tr w14:paraId="45BCE55E"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8EE300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52</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64B65E0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3431853"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0090ECF"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689C8D4"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EEA5E9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03C560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5B946A15"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AB8220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53</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04FE99C6"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365E06F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TUNKÁS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503EEB6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 ANTOMIO CHUC</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18D8CF6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07/12/2023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5099F3E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3D2F531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1D0C26B8"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67B68CB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54</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6140D6D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F7FD7B2"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682815C"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7A97B04"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4BE1251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757C42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537B69D3"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636169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55</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140C9B96"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42B973F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SUDZAL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5FA3174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CHUMBEC</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0EC120B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07/12/2023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2210D41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7AA628E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0D8CBF96"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4097AA1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56</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1564A6B9"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15CB86F"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D1C6120"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4C6EA8E"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E21330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AAEC37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0E27674D"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6B9EA8C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57</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40BE62A4"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62DB00D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CUZAMÁ</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06BB70E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EKNAKÁN</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5FE7F88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07/12/2023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613566D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58B7619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25864E4D"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18B2A41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58</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184E5CF4"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150B883"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0C33216"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B654E2F"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387532E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032E628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474D1EDA"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2C76AC7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59</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5FC3A041"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6EE7D8F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TECOH</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4F7A950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CHINKILÁ</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2CB3202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07/12/2023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6EE55B5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6FEF383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439E025D"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4A56EE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60</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099D8338"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7ABFBE67"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28F86510"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C49E32A"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199C9F9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28A456A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46506374"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1FCD899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61</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2B255874"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52BF1CC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MÉRIDA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08BEDDF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XMATKUIL</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1D5571D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07/12/2023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71FD38A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A72EF3B"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5DADD8FF"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15043BC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62</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5E74E9B9"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6374828"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1D7FA3A"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65A758C9"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60060F6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638AC4D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3</w:t>
            </w:r>
          </w:p>
        </w:tc>
      </w:tr>
      <w:tr w14:paraId="59D6705F"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16AA29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63</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22EDB4DC"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1440229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MOTUL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7B7B6C9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 PEDRO CÁMARA</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4902D5F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11/12/2023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CD76C9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3F6D294E"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7B28047D"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12A1E0F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64</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673FAE74"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11492BA"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D4DA357"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6801C2C"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7BC5761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6150FDD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4</w:t>
            </w:r>
          </w:p>
        </w:tc>
      </w:tr>
      <w:tr w14:paraId="0F5B56A6"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49411D4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65</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620C2B8A"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07EF40A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TZUCACAB</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0090E3C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EK BALAM</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517EDBE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13/12/2023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AC5FC0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6861EA0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6F9FA9B6"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3E17E4D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66</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35B1D67B"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027DFB23"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36182803"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57C3BAB5"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0ADE846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158A244F"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676A7397"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5B3EA21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67</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0CDDAA5F"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2EDDB9B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MÉRIDA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A6BA0" w:rsidRPr="00C67CCD" w:rsidP="00005781" w14:paraId="0B2A1B44"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SAN IGNACIO TESIP</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5A6BA0" w:rsidRPr="00C67CCD" w:rsidP="00005781" w14:paraId="6964B041"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14/12/2023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56CAA26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36C61042"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w:t>
            </w:r>
          </w:p>
        </w:tc>
      </w:tr>
      <w:tr w14:paraId="75C36287"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79E149D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68</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52DB6D3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6FAA1CA"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181D9A0D"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5A6BA0" w:rsidRPr="00C67CCD" w:rsidP="00005781" w14:paraId="42ABAC21"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4EF74BC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0023BAD6"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136447EE"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63A7DD7D"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69</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39E8E3CB" w14:textId="77777777">
            <w:pPr>
              <w:spacing w:after="0" w:line="240" w:lineRule="auto"/>
              <w:rPr>
                <w:rFonts w:ascii="Barlow" w:eastAsia="Times New Roman" w:hAnsi="Barlow" w:cs="Times New Roman"/>
                <w:color w:val="000000"/>
                <w:sz w:val="20"/>
                <w:szCs w:val="20"/>
                <w:lang w:eastAsia="es-MX"/>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A6BA0" w:rsidRPr="00C67CCD" w:rsidP="00005781" w14:paraId="3677C55A"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TECOH</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rsidR="005A6BA0" w:rsidRPr="00C67CCD" w:rsidP="00005781" w14:paraId="2BDAE909"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PIXYA</w:t>
            </w:r>
          </w:p>
        </w:tc>
        <w:tc>
          <w:tcPr>
            <w:tcW w:w="0" w:type="auto"/>
            <w:vMerge w:val="restart"/>
            <w:tcBorders>
              <w:top w:val="nil"/>
              <w:left w:val="single" w:sz="4" w:space="0" w:color="auto"/>
              <w:bottom w:val="single" w:sz="8" w:space="0" w:color="000000"/>
              <w:right w:val="single" w:sz="4" w:space="0" w:color="auto"/>
            </w:tcBorders>
            <w:shd w:val="clear" w:color="000000" w:fill="FFFFFF"/>
            <w:noWrap/>
            <w:vAlign w:val="center"/>
            <w:hideMark/>
          </w:tcPr>
          <w:p w:rsidR="005A6BA0" w:rsidRPr="00C67CCD" w:rsidP="00005781" w14:paraId="082AC1DC"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14/12/2023</w:t>
            </w:r>
          </w:p>
        </w:tc>
        <w:tc>
          <w:tcPr>
            <w:tcW w:w="0" w:type="auto"/>
            <w:tcBorders>
              <w:top w:val="nil"/>
              <w:left w:val="nil"/>
              <w:bottom w:val="single" w:sz="4" w:space="0" w:color="auto"/>
              <w:right w:val="single" w:sz="4" w:space="0" w:color="auto"/>
            </w:tcBorders>
            <w:shd w:val="clear" w:color="auto" w:fill="auto"/>
            <w:noWrap/>
            <w:vAlign w:val="center"/>
            <w:hideMark/>
          </w:tcPr>
          <w:p w:rsidR="005A6BA0" w:rsidRPr="00C67CCD" w:rsidP="00005781" w14:paraId="6B5BC240"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DIFUSIÓN</w:t>
            </w:r>
          </w:p>
        </w:tc>
        <w:tc>
          <w:tcPr>
            <w:tcW w:w="0" w:type="auto"/>
            <w:tcBorders>
              <w:top w:val="nil"/>
              <w:left w:val="nil"/>
              <w:bottom w:val="single" w:sz="4" w:space="0" w:color="auto"/>
              <w:right w:val="single" w:sz="8" w:space="0" w:color="auto"/>
            </w:tcBorders>
            <w:shd w:val="clear" w:color="auto" w:fill="auto"/>
            <w:vAlign w:val="center"/>
            <w:hideMark/>
          </w:tcPr>
          <w:p w:rsidR="005A6BA0" w:rsidRPr="00C67CCD" w:rsidP="00005781" w14:paraId="3A380D55"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5CA1AC0A" w14:textId="77777777" w:rsidTr="00005781">
        <w:tblPrEx>
          <w:tblW w:w="0" w:type="auto"/>
          <w:jc w:val="center"/>
          <w:tblCellMar>
            <w:left w:w="70" w:type="dxa"/>
            <w:right w:w="70" w:type="dxa"/>
          </w:tblCellMar>
          <w:tblLook w:val="04A0"/>
        </w:tblPrEx>
        <w:trPr>
          <w:trHeight w:val="315"/>
          <w:jc w:val="center"/>
        </w:trPr>
        <w:tc>
          <w:tcPr>
            <w:tcW w:w="0" w:type="auto"/>
            <w:tcBorders>
              <w:top w:val="nil"/>
              <w:left w:val="single" w:sz="4" w:space="0" w:color="auto"/>
              <w:bottom w:val="single" w:sz="4" w:space="0" w:color="auto"/>
              <w:right w:val="nil"/>
            </w:tcBorders>
            <w:shd w:val="clear" w:color="auto" w:fill="auto"/>
            <w:noWrap/>
            <w:vAlign w:val="center"/>
            <w:hideMark/>
          </w:tcPr>
          <w:p w:rsidR="005A6BA0" w:rsidRPr="00C67CCD" w:rsidP="00005781" w14:paraId="092824F8"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70</w:t>
            </w:r>
          </w:p>
        </w:tc>
        <w:tc>
          <w:tcPr>
            <w:tcW w:w="0" w:type="auto"/>
            <w:vMerge/>
            <w:tcBorders>
              <w:top w:val="nil"/>
              <w:left w:val="single" w:sz="8" w:space="0" w:color="auto"/>
              <w:bottom w:val="single" w:sz="8" w:space="0" w:color="000000"/>
              <w:right w:val="single" w:sz="4" w:space="0" w:color="auto"/>
            </w:tcBorders>
            <w:vAlign w:val="center"/>
            <w:hideMark/>
          </w:tcPr>
          <w:p w:rsidR="005A6BA0" w:rsidRPr="00C67CCD" w:rsidP="00005781" w14:paraId="641EF7B6"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A6BA0" w:rsidRPr="00C67CCD" w:rsidP="00005781" w14:paraId="1311F51C"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A6BA0" w:rsidRPr="00C67CCD" w:rsidP="00005781" w14:paraId="32F4ED8B" w14:textId="77777777">
            <w:pPr>
              <w:spacing w:after="0" w:line="240" w:lineRule="auto"/>
              <w:rPr>
                <w:rFonts w:ascii="Barlow" w:eastAsia="Times New Roman" w:hAnsi="Barlow" w:cs="Times New Roman"/>
                <w:color w:val="000000"/>
                <w:sz w:val="20"/>
                <w:szCs w:val="20"/>
                <w:lang w:eastAsia="es-MX"/>
              </w:rPr>
            </w:pPr>
          </w:p>
        </w:tc>
        <w:tc>
          <w:tcPr>
            <w:tcW w:w="0" w:type="auto"/>
            <w:vMerge/>
            <w:tcBorders>
              <w:top w:val="nil"/>
              <w:left w:val="single" w:sz="4" w:space="0" w:color="auto"/>
              <w:bottom w:val="single" w:sz="8" w:space="0" w:color="000000"/>
              <w:right w:val="single" w:sz="4" w:space="0" w:color="auto"/>
            </w:tcBorders>
            <w:vAlign w:val="center"/>
            <w:hideMark/>
          </w:tcPr>
          <w:p w:rsidR="005A6BA0" w:rsidRPr="00C67CCD" w:rsidP="00005781" w14:paraId="7949B413" w14:textId="77777777">
            <w:pPr>
              <w:spacing w:after="0" w:line="240" w:lineRule="auto"/>
              <w:rPr>
                <w:rFonts w:ascii="Barlow" w:eastAsia="Times New Roman" w:hAnsi="Barlow" w:cs="Times New Roman"/>
                <w:color w:val="000000"/>
                <w:sz w:val="20"/>
                <w:szCs w:val="20"/>
                <w:lang w:eastAsia="es-MX"/>
              </w:rPr>
            </w:pPr>
          </w:p>
        </w:tc>
        <w:tc>
          <w:tcPr>
            <w:tcW w:w="0" w:type="auto"/>
            <w:tcBorders>
              <w:top w:val="nil"/>
              <w:left w:val="nil"/>
              <w:bottom w:val="single" w:sz="8" w:space="0" w:color="auto"/>
              <w:right w:val="single" w:sz="4" w:space="0" w:color="auto"/>
            </w:tcBorders>
            <w:shd w:val="clear" w:color="auto" w:fill="auto"/>
            <w:noWrap/>
            <w:vAlign w:val="center"/>
            <w:hideMark/>
          </w:tcPr>
          <w:p w:rsidR="005A6BA0" w:rsidRPr="00C67CCD" w:rsidP="00005781" w14:paraId="1B8E4127"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CAPACITACIÓN</w:t>
            </w:r>
          </w:p>
        </w:tc>
        <w:tc>
          <w:tcPr>
            <w:tcW w:w="0" w:type="auto"/>
            <w:tcBorders>
              <w:top w:val="nil"/>
              <w:left w:val="nil"/>
              <w:bottom w:val="single" w:sz="8" w:space="0" w:color="auto"/>
              <w:right w:val="single" w:sz="8" w:space="0" w:color="auto"/>
            </w:tcBorders>
            <w:shd w:val="clear" w:color="auto" w:fill="auto"/>
            <w:vAlign w:val="center"/>
            <w:hideMark/>
          </w:tcPr>
          <w:p w:rsidR="005A6BA0" w:rsidRPr="00C67CCD" w:rsidP="00005781" w14:paraId="3B663F93" w14:textId="77777777">
            <w:pPr>
              <w:spacing w:after="0" w:line="240" w:lineRule="auto"/>
              <w:jc w:val="center"/>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5</w:t>
            </w:r>
          </w:p>
        </w:tc>
      </w:tr>
      <w:tr w14:paraId="32546617" w14:textId="77777777" w:rsidTr="00005781">
        <w:tblPrEx>
          <w:tblW w:w="0" w:type="auto"/>
          <w:jc w:val="center"/>
          <w:tblCellMar>
            <w:left w:w="70" w:type="dxa"/>
            <w:right w:w="70" w:type="dxa"/>
          </w:tblCellMar>
          <w:tblLook w:val="04A0"/>
        </w:tblPrEx>
        <w:trPr>
          <w:trHeight w:val="315"/>
          <w:jc w:val="center"/>
        </w:trPr>
        <w:tc>
          <w:tcPr>
            <w:tcW w:w="0" w:type="auto"/>
            <w:tcBorders>
              <w:top w:val="nil"/>
              <w:left w:val="nil"/>
              <w:bottom w:val="nil"/>
              <w:right w:val="nil"/>
            </w:tcBorders>
            <w:shd w:val="clear" w:color="auto" w:fill="auto"/>
            <w:noWrap/>
            <w:vAlign w:val="center"/>
            <w:hideMark/>
          </w:tcPr>
          <w:p w:rsidR="005A6BA0" w:rsidRPr="00C67CCD" w:rsidP="00005781" w14:paraId="4151D9F8" w14:textId="77777777">
            <w:pPr>
              <w:spacing w:after="0" w:line="240" w:lineRule="auto"/>
              <w:jc w:val="center"/>
              <w:rPr>
                <w:rFonts w:ascii="Barlow" w:eastAsia="Times New Roman" w:hAnsi="Barlow" w:cs="Times New Roman"/>
                <w:color w:val="000000"/>
                <w:sz w:val="20"/>
                <w:szCs w:val="20"/>
                <w:lang w:eastAsia="es-MX"/>
              </w:rPr>
            </w:pPr>
          </w:p>
        </w:tc>
        <w:tc>
          <w:tcPr>
            <w:tcW w:w="0" w:type="auto"/>
            <w:tcBorders>
              <w:top w:val="nil"/>
              <w:left w:val="nil"/>
              <w:bottom w:val="nil"/>
              <w:right w:val="nil"/>
            </w:tcBorders>
            <w:shd w:val="clear" w:color="auto" w:fill="auto"/>
            <w:vAlign w:val="center"/>
            <w:hideMark/>
          </w:tcPr>
          <w:p w:rsidR="005A6BA0" w:rsidRPr="00C67CCD" w:rsidP="00005781" w14:paraId="7C23CCDE" w14:textId="77777777">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5A6BA0" w:rsidRPr="00C67CCD" w:rsidP="00005781" w14:paraId="04774F52" w14:textId="77777777">
            <w:pPr>
              <w:spacing w:after="0" w:line="240" w:lineRule="auto"/>
              <w:jc w:val="center"/>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auto" w:fill="auto"/>
            <w:noWrap/>
            <w:vAlign w:val="center"/>
            <w:hideMark/>
          </w:tcPr>
          <w:p w:rsidR="005A6BA0" w:rsidRPr="00C67CCD" w:rsidP="00005781" w14:paraId="702ABB34" w14:textId="77777777">
            <w:pPr>
              <w:spacing w:after="0" w:line="240" w:lineRule="auto"/>
              <w:rPr>
                <w:rFonts w:ascii="Times New Roman" w:eastAsia="Times New Roman" w:hAnsi="Times New Roman" w:cs="Times New Roman"/>
                <w:sz w:val="20"/>
                <w:szCs w:val="20"/>
                <w:lang w:eastAsia="es-MX"/>
              </w:rPr>
            </w:pPr>
          </w:p>
        </w:tc>
        <w:tc>
          <w:tcPr>
            <w:tcW w:w="0" w:type="auto"/>
            <w:tcBorders>
              <w:top w:val="nil"/>
              <w:left w:val="nil"/>
              <w:bottom w:val="nil"/>
              <w:right w:val="nil"/>
            </w:tcBorders>
            <w:shd w:val="clear" w:color="000000" w:fill="FFFFFF"/>
            <w:noWrap/>
            <w:vAlign w:val="center"/>
            <w:hideMark/>
          </w:tcPr>
          <w:p w:rsidR="005A6BA0" w:rsidRPr="00C67CCD" w:rsidP="00005781" w14:paraId="325C9F7F" w14:textId="77777777">
            <w:pPr>
              <w:spacing w:after="0" w:line="240" w:lineRule="auto"/>
              <w:rPr>
                <w:rFonts w:ascii="Barlow" w:eastAsia="Times New Roman" w:hAnsi="Barlow" w:cs="Times New Roman"/>
                <w:color w:val="000000"/>
                <w:sz w:val="20"/>
                <w:szCs w:val="20"/>
                <w:lang w:eastAsia="es-MX"/>
              </w:rPr>
            </w:pPr>
            <w:r w:rsidRPr="00C67CCD">
              <w:rPr>
                <w:rFonts w:ascii="Barlow" w:eastAsia="Times New Roman" w:hAnsi="Barlow" w:cs="Times New Roman"/>
                <w:color w:val="000000"/>
                <w:sz w:val="20"/>
                <w:szCs w:val="20"/>
                <w:lang w:eastAsia="es-MX"/>
              </w:rPr>
              <w:t> </w:t>
            </w:r>
          </w:p>
        </w:tc>
        <w:tc>
          <w:tcPr>
            <w:tcW w:w="0" w:type="auto"/>
            <w:tcBorders>
              <w:top w:val="nil"/>
              <w:left w:val="single" w:sz="8" w:space="0" w:color="auto"/>
              <w:bottom w:val="single" w:sz="8" w:space="0" w:color="auto"/>
              <w:right w:val="single" w:sz="8" w:space="0" w:color="auto"/>
            </w:tcBorders>
            <w:shd w:val="clear" w:color="000000" w:fill="D9D9D9"/>
            <w:noWrap/>
            <w:vAlign w:val="center"/>
            <w:hideMark/>
          </w:tcPr>
          <w:p w:rsidR="005A6BA0" w:rsidRPr="00C10CCF" w:rsidP="00005781" w14:paraId="265F8A4E" w14:textId="77777777">
            <w:pPr>
              <w:spacing w:after="0" w:line="240" w:lineRule="auto"/>
              <w:jc w:val="center"/>
              <w:rPr>
                <w:rFonts w:ascii="Barlow" w:eastAsia="Times New Roman" w:hAnsi="Barlow" w:cs="Times New Roman"/>
                <w:b/>
                <w:bCs/>
                <w:color w:val="000000"/>
                <w:sz w:val="22"/>
                <w:szCs w:val="22"/>
                <w:lang w:eastAsia="es-MX"/>
              </w:rPr>
            </w:pPr>
            <w:r w:rsidRPr="00C10CCF">
              <w:rPr>
                <w:rFonts w:ascii="Barlow" w:eastAsia="Times New Roman" w:hAnsi="Barlow" w:cs="Times New Roman"/>
                <w:b/>
                <w:bCs/>
                <w:color w:val="000000"/>
                <w:sz w:val="22"/>
                <w:szCs w:val="22"/>
                <w:lang w:eastAsia="es-MX"/>
              </w:rPr>
              <w:t>Total</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5A6BA0" w:rsidRPr="00C10CCF" w:rsidP="00005781" w14:paraId="3A498A88" w14:textId="77777777">
            <w:pPr>
              <w:spacing w:after="0" w:line="240" w:lineRule="auto"/>
              <w:jc w:val="center"/>
              <w:rPr>
                <w:rFonts w:ascii="Barlow" w:eastAsia="Times New Roman" w:hAnsi="Barlow" w:cs="Times New Roman"/>
                <w:b/>
                <w:bCs/>
                <w:color w:val="000000"/>
                <w:sz w:val="22"/>
                <w:szCs w:val="22"/>
                <w:lang w:eastAsia="es-MX"/>
              </w:rPr>
            </w:pPr>
            <w:r w:rsidRPr="00C10CCF">
              <w:rPr>
                <w:rFonts w:ascii="Barlow" w:eastAsia="Times New Roman" w:hAnsi="Barlow" w:cs="Times New Roman"/>
                <w:b/>
                <w:bCs/>
                <w:color w:val="000000"/>
                <w:sz w:val="22"/>
                <w:szCs w:val="22"/>
                <w:lang w:eastAsia="es-MX"/>
              </w:rPr>
              <w:t>376</w:t>
            </w:r>
          </w:p>
        </w:tc>
      </w:tr>
    </w:tbl>
    <w:p w:rsidR="005A6BA0" w:rsidRPr="00D94417" w:rsidP="002D0365" w14:paraId="6ADD3C4C" w14:textId="77777777">
      <w:pPr>
        <w:pStyle w:val="Heading2"/>
        <w:numPr>
          <w:ilvl w:val="0"/>
          <w:numId w:val="0"/>
        </w:numPr>
        <w:ind w:left="720" w:hanging="720"/>
      </w:pPr>
      <w:bookmarkStart w:id="120" w:name="_Toc156205132"/>
      <w:bookmarkStart w:id="121" w:name="_Toc157178909"/>
      <w:r w:rsidRPr="00D94417">
        <w:t>3.3. Dirección de Inspección de Obra Pública</w:t>
      </w:r>
      <w:bookmarkEnd w:id="79"/>
      <w:bookmarkEnd w:id="80"/>
      <w:bookmarkEnd w:id="120"/>
      <w:bookmarkEnd w:id="121"/>
    </w:p>
    <w:p w:rsidR="005A6BA0" w:rsidRPr="008721FC" w:rsidP="005A6BA0" w14:paraId="445F1570" w14:textId="77777777">
      <w:pPr>
        <w:spacing w:before="160" w:line="276" w:lineRule="auto"/>
        <w:ind w:firstLine="709"/>
        <w:jc w:val="both"/>
        <w:rPr>
          <w:rFonts w:ascii="Barlow" w:hAnsi="Barlow" w:cs="Arial"/>
          <w:sz w:val="22"/>
          <w:szCs w:val="22"/>
        </w:rPr>
      </w:pPr>
      <w:r w:rsidRPr="008721FC">
        <w:rPr>
          <w:rFonts w:ascii="Barlow" w:hAnsi="Barlow" w:cs="Arial"/>
          <w:sz w:val="22"/>
          <w:szCs w:val="22"/>
        </w:rPr>
        <w:t>Con fundamento en los artículos 530, 530 Bis, 531 y 532, del Reglamento del Código de la Administración Pública de Yucatán, se atendieron los siguientes asuntos:</w:t>
      </w:r>
    </w:p>
    <w:p w:rsidR="005A6BA0" w:rsidRPr="00F83B3A" w:rsidP="00AF069A" w14:paraId="0EC63DD6" w14:textId="5554A56E">
      <w:pPr>
        <w:pStyle w:val="Heading3"/>
      </w:pPr>
      <w:bookmarkStart w:id="122" w:name="_Toc156205133"/>
      <w:bookmarkStart w:id="123" w:name="_Toc157178910"/>
      <w:r w:rsidRPr="00F83B3A">
        <w:t xml:space="preserve">3.3.1 </w:t>
      </w:r>
      <w:r w:rsidRPr="00491E74" w:rsidR="001A0FF2">
        <w:t>Departamento de Bitácora Electrónica y Normatividad de Obra</w:t>
      </w:r>
      <w:r>
        <w:t>.</w:t>
      </w:r>
      <w:bookmarkEnd w:id="122"/>
      <w:bookmarkEnd w:id="123"/>
    </w:p>
    <w:p w:rsidR="005A6BA0" w:rsidRPr="00491E74" w:rsidP="00AF392B" w14:paraId="663EED8B" w14:textId="54CB1A01">
      <w:pPr>
        <w:pStyle w:val="Heading4"/>
      </w:pPr>
      <w:bookmarkStart w:id="124" w:name="_Toc156205134"/>
      <w:bookmarkStart w:id="125" w:name="_Toc157178911"/>
      <w:bookmarkStart w:id="126" w:name="_Toc21329361"/>
      <w:r w:rsidRPr="00491E74">
        <w:t xml:space="preserve">3.3.1.1 </w:t>
      </w:r>
      <w:bookmarkEnd w:id="124"/>
      <w:r w:rsidRPr="003E7EC7" w:rsidR="001A0FF2">
        <w:rPr>
          <w:rStyle w:val="Ttulo4Car"/>
          <w:b/>
          <w:iCs/>
        </w:rPr>
        <w:t>Asistencia a Juntas de Aclaraciones en Actos de Contratación de Obra</w:t>
      </w:r>
      <w:r w:rsidRPr="003E7EC7" w:rsidR="001A0FF2">
        <w:t xml:space="preserve"> Pública</w:t>
      </w:r>
      <w:bookmarkEnd w:id="125"/>
    </w:p>
    <w:p w:rsidR="001A0FF2" w:rsidRPr="002F22E6" w:rsidP="001A0FF2" w14:paraId="40A08986" w14:textId="77777777">
      <w:pPr>
        <w:spacing w:before="160" w:line="276" w:lineRule="auto"/>
        <w:ind w:firstLine="709"/>
        <w:jc w:val="both"/>
        <w:rPr>
          <w:rFonts w:ascii="Barlow" w:hAnsi="Barlow" w:cs="Arial"/>
          <w:sz w:val="22"/>
          <w:szCs w:val="22"/>
        </w:rPr>
      </w:pPr>
      <w:bookmarkStart w:id="127" w:name="_Toc156205135"/>
      <w:r w:rsidRPr="00491E74">
        <w:rPr>
          <w:rFonts w:ascii="Barlow" w:hAnsi="Barlow" w:cs="Arial"/>
          <w:sz w:val="22"/>
          <w:szCs w:val="22"/>
        </w:rPr>
        <w:t xml:space="preserve">En apoyo al Departamento de Normatividad en Contrataciones Públicas de la Dirección de Responsabilidades y Sanciones, durante el período </w:t>
      </w:r>
      <w:r>
        <w:rPr>
          <w:rFonts w:ascii="Barlow" w:hAnsi="Barlow" w:cs="Arial"/>
          <w:sz w:val="22"/>
          <w:szCs w:val="22"/>
        </w:rPr>
        <w:t>que se informa</w:t>
      </w:r>
      <w:r w:rsidRPr="00491E74">
        <w:rPr>
          <w:rFonts w:ascii="Barlow" w:hAnsi="Barlow" w:cs="Arial"/>
          <w:sz w:val="22"/>
          <w:szCs w:val="22"/>
        </w:rPr>
        <w:t>, se asistió a 23 actos de juntas de aclaraciones en 4 entidades de la administración estatal, las cuales se llevaron a cabo sin incidencias.</w:t>
      </w:r>
    </w:p>
    <w:tbl>
      <w:tblPr>
        <w:tblW w:w="6569" w:type="dxa"/>
        <w:jc w:val="center"/>
        <w:tblCellMar>
          <w:left w:w="70" w:type="dxa"/>
          <w:right w:w="70" w:type="dxa"/>
        </w:tblCellMar>
        <w:tblLook w:val="04A0"/>
      </w:tblPr>
      <w:tblGrid>
        <w:gridCol w:w="3499"/>
        <w:gridCol w:w="3070"/>
      </w:tblGrid>
      <w:tr w14:paraId="5342AAFF" w14:textId="77777777" w:rsidTr="00005781">
        <w:tblPrEx>
          <w:tblW w:w="6569" w:type="dxa"/>
          <w:jc w:val="center"/>
          <w:tblCellMar>
            <w:left w:w="70" w:type="dxa"/>
            <w:right w:w="70" w:type="dxa"/>
          </w:tblCellMar>
          <w:tblLook w:val="04A0"/>
        </w:tblPrEx>
        <w:trPr>
          <w:trHeight w:val="528"/>
          <w:tblHeader/>
          <w:jc w:val="center"/>
        </w:trPr>
        <w:tc>
          <w:tcPr>
            <w:tcW w:w="656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A0FF2" w:rsidRPr="003D78C1" w:rsidP="00005781" w14:paraId="69C8B132"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Juntas de aclaraciones de procedimientos de contratación de obra pública</w:t>
            </w:r>
          </w:p>
        </w:tc>
      </w:tr>
      <w:tr w14:paraId="1B0F4CD8" w14:textId="77777777" w:rsidTr="00005781">
        <w:tblPrEx>
          <w:tblW w:w="6569" w:type="dxa"/>
          <w:jc w:val="center"/>
          <w:tblCellMar>
            <w:left w:w="70" w:type="dxa"/>
            <w:right w:w="70" w:type="dxa"/>
          </w:tblCellMar>
          <w:tblLook w:val="04A0"/>
        </w:tblPrEx>
        <w:trPr>
          <w:trHeight w:val="305"/>
          <w:tblHeader/>
          <w:jc w:val="center"/>
        </w:trPr>
        <w:tc>
          <w:tcPr>
            <w:tcW w:w="3499" w:type="dxa"/>
            <w:tcBorders>
              <w:top w:val="nil"/>
              <w:left w:val="single" w:sz="4" w:space="0" w:color="auto"/>
              <w:bottom w:val="single" w:sz="4" w:space="0" w:color="auto"/>
              <w:right w:val="single" w:sz="4" w:space="0" w:color="auto"/>
            </w:tcBorders>
            <w:shd w:val="clear" w:color="000000" w:fill="D9D9D9"/>
            <w:vAlign w:val="center"/>
            <w:hideMark/>
          </w:tcPr>
          <w:p w:rsidR="001A0FF2" w:rsidRPr="003D78C1" w:rsidP="00005781" w14:paraId="3FA6DEB0"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Dependencia o entidad</w:t>
            </w:r>
          </w:p>
        </w:tc>
        <w:tc>
          <w:tcPr>
            <w:tcW w:w="3070" w:type="dxa"/>
            <w:tcBorders>
              <w:top w:val="nil"/>
              <w:left w:val="nil"/>
              <w:bottom w:val="single" w:sz="4" w:space="0" w:color="auto"/>
              <w:right w:val="single" w:sz="4" w:space="0" w:color="auto"/>
            </w:tcBorders>
            <w:shd w:val="clear" w:color="000000" w:fill="D9D9D9"/>
            <w:vAlign w:val="center"/>
            <w:hideMark/>
          </w:tcPr>
          <w:p w:rsidR="001A0FF2" w:rsidRPr="003D78C1" w:rsidP="00005781" w14:paraId="7FB9EEE9"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Asistencias</w:t>
            </w:r>
          </w:p>
        </w:tc>
      </w:tr>
      <w:tr w14:paraId="6F6701B2" w14:textId="77777777" w:rsidTr="00005781">
        <w:tblPrEx>
          <w:tblW w:w="6569" w:type="dxa"/>
          <w:jc w:val="center"/>
          <w:tblCellMar>
            <w:left w:w="70" w:type="dxa"/>
            <w:right w:w="70" w:type="dxa"/>
          </w:tblCellMar>
          <w:tblLook w:val="04A0"/>
        </w:tblPrEx>
        <w:trPr>
          <w:trHeight w:val="250"/>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1A0FF2" w:rsidRPr="003D78C1" w:rsidP="00005781" w14:paraId="3503B909" w14:textId="77777777">
            <w:pPr>
              <w:spacing w:after="0" w:line="240" w:lineRule="auto"/>
              <w:jc w:val="center"/>
              <w:rPr>
                <w:rFonts w:ascii="Barlow" w:eastAsia="Times New Roman" w:hAnsi="Barlow" w:cs="Calibri"/>
                <w:sz w:val="20"/>
                <w:szCs w:val="20"/>
                <w:highlight w:val="yellow"/>
              </w:rPr>
            </w:pPr>
            <w:r w:rsidRPr="003D78C1">
              <w:rPr>
                <w:rFonts w:ascii="Barlow" w:hAnsi="Barlow"/>
                <w:sz w:val="20"/>
                <w:szCs w:val="20"/>
              </w:rPr>
              <w:t>INCAY</w:t>
            </w:r>
          </w:p>
        </w:tc>
        <w:tc>
          <w:tcPr>
            <w:tcW w:w="3070" w:type="dxa"/>
            <w:tcBorders>
              <w:top w:val="nil"/>
              <w:left w:val="nil"/>
              <w:bottom w:val="single" w:sz="4" w:space="0" w:color="auto"/>
              <w:right w:val="single" w:sz="4" w:space="0" w:color="auto"/>
            </w:tcBorders>
            <w:shd w:val="clear" w:color="auto" w:fill="auto"/>
            <w:vAlign w:val="center"/>
          </w:tcPr>
          <w:p w:rsidR="001A0FF2" w:rsidRPr="003D78C1" w:rsidP="00005781" w14:paraId="6ADE5B72" w14:textId="77777777">
            <w:pPr>
              <w:spacing w:after="0" w:line="240" w:lineRule="auto"/>
              <w:jc w:val="center"/>
              <w:rPr>
                <w:rFonts w:ascii="Barlow" w:eastAsia="Times New Roman" w:hAnsi="Barlow" w:cs="Calibri"/>
                <w:sz w:val="20"/>
                <w:szCs w:val="20"/>
                <w:highlight w:val="yellow"/>
              </w:rPr>
            </w:pPr>
            <w:r w:rsidRPr="003D78C1">
              <w:rPr>
                <w:rFonts w:ascii="Barlow" w:hAnsi="Barlow"/>
                <w:sz w:val="20"/>
                <w:szCs w:val="20"/>
              </w:rPr>
              <w:t>8</w:t>
            </w:r>
          </w:p>
        </w:tc>
      </w:tr>
      <w:tr w14:paraId="1B65ADF6" w14:textId="77777777" w:rsidTr="00005781">
        <w:tblPrEx>
          <w:tblW w:w="6569" w:type="dxa"/>
          <w:jc w:val="center"/>
          <w:tblCellMar>
            <w:left w:w="70" w:type="dxa"/>
            <w:right w:w="70" w:type="dxa"/>
          </w:tblCellMar>
          <w:tblLook w:val="04A0"/>
        </w:tblPrEx>
        <w:trPr>
          <w:trHeight w:val="250"/>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1A0FF2" w:rsidRPr="003D78C1" w:rsidP="00005781" w14:paraId="5DB90F69" w14:textId="77777777">
            <w:pPr>
              <w:spacing w:after="0" w:line="240" w:lineRule="auto"/>
              <w:jc w:val="center"/>
              <w:rPr>
                <w:rFonts w:ascii="Barlow" w:eastAsia="Times New Roman" w:hAnsi="Barlow" w:cs="Calibri"/>
                <w:sz w:val="20"/>
                <w:szCs w:val="20"/>
                <w:highlight w:val="yellow"/>
              </w:rPr>
            </w:pPr>
            <w:r w:rsidRPr="003D78C1">
              <w:rPr>
                <w:rFonts w:ascii="Barlow" w:hAnsi="Barlow"/>
                <w:sz w:val="20"/>
                <w:szCs w:val="20"/>
              </w:rPr>
              <w:t>INCCOPY</w:t>
            </w:r>
          </w:p>
        </w:tc>
        <w:tc>
          <w:tcPr>
            <w:tcW w:w="3070" w:type="dxa"/>
            <w:tcBorders>
              <w:top w:val="nil"/>
              <w:left w:val="nil"/>
              <w:bottom w:val="single" w:sz="4" w:space="0" w:color="auto"/>
              <w:right w:val="single" w:sz="4" w:space="0" w:color="auto"/>
            </w:tcBorders>
            <w:shd w:val="clear" w:color="auto" w:fill="auto"/>
            <w:vAlign w:val="center"/>
          </w:tcPr>
          <w:p w:rsidR="001A0FF2" w:rsidRPr="003D78C1" w:rsidP="00005781" w14:paraId="1F9111D4" w14:textId="77777777">
            <w:pPr>
              <w:spacing w:after="0" w:line="240" w:lineRule="auto"/>
              <w:jc w:val="center"/>
              <w:rPr>
                <w:rFonts w:ascii="Barlow" w:eastAsia="Times New Roman" w:hAnsi="Barlow" w:cs="Calibri"/>
                <w:sz w:val="20"/>
                <w:szCs w:val="20"/>
                <w:highlight w:val="yellow"/>
              </w:rPr>
            </w:pPr>
            <w:r w:rsidRPr="003D78C1">
              <w:rPr>
                <w:rFonts w:ascii="Barlow" w:hAnsi="Barlow"/>
                <w:sz w:val="20"/>
                <w:szCs w:val="20"/>
              </w:rPr>
              <w:t>7</w:t>
            </w:r>
          </w:p>
        </w:tc>
      </w:tr>
      <w:tr w14:paraId="0BFD4DFA" w14:textId="77777777" w:rsidTr="00005781">
        <w:tblPrEx>
          <w:tblW w:w="6569" w:type="dxa"/>
          <w:jc w:val="center"/>
          <w:tblCellMar>
            <w:left w:w="70" w:type="dxa"/>
            <w:right w:w="70" w:type="dxa"/>
          </w:tblCellMar>
          <w:tblLook w:val="04A0"/>
        </w:tblPrEx>
        <w:trPr>
          <w:trHeight w:val="250"/>
          <w:jc w:val="center"/>
        </w:trPr>
        <w:tc>
          <w:tcPr>
            <w:tcW w:w="3499" w:type="dxa"/>
            <w:tcBorders>
              <w:top w:val="nil"/>
              <w:left w:val="single" w:sz="4" w:space="0" w:color="auto"/>
              <w:bottom w:val="single" w:sz="4" w:space="0" w:color="auto"/>
              <w:right w:val="single" w:sz="4" w:space="0" w:color="auto"/>
            </w:tcBorders>
            <w:shd w:val="clear" w:color="auto" w:fill="auto"/>
            <w:noWrap/>
            <w:vAlign w:val="center"/>
          </w:tcPr>
          <w:p w:rsidR="001A0FF2" w:rsidRPr="003D78C1" w:rsidP="00005781" w14:paraId="26CF75D5" w14:textId="77777777">
            <w:pPr>
              <w:spacing w:after="0" w:line="240" w:lineRule="auto"/>
              <w:jc w:val="center"/>
              <w:rPr>
                <w:rFonts w:ascii="Barlow" w:eastAsia="Times New Roman" w:hAnsi="Barlow" w:cs="Calibri"/>
                <w:sz w:val="20"/>
                <w:szCs w:val="20"/>
                <w:highlight w:val="yellow"/>
              </w:rPr>
            </w:pPr>
            <w:r w:rsidRPr="003D78C1">
              <w:rPr>
                <w:rFonts w:ascii="Barlow" w:hAnsi="Barlow"/>
                <w:sz w:val="20"/>
                <w:szCs w:val="20"/>
              </w:rPr>
              <w:t xml:space="preserve">IDEFEEY </w:t>
            </w:r>
          </w:p>
        </w:tc>
        <w:tc>
          <w:tcPr>
            <w:tcW w:w="3070" w:type="dxa"/>
            <w:tcBorders>
              <w:top w:val="nil"/>
              <w:left w:val="nil"/>
              <w:bottom w:val="single" w:sz="4" w:space="0" w:color="auto"/>
              <w:right w:val="single" w:sz="4" w:space="0" w:color="auto"/>
            </w:tcBorders>
            <w:shd w:val="clear" w:color="auto" w:fill="auto"/>
            <w:vAlign w:val="center"/>
          </w:tcPr>
          <w:p w:rsidR="001A0FF2" w:rsidRPr="003D78C1" w:rsidP="00005781" w14:paraId="7FE84072" w14:textId="77777777">
            <w:pPr>
              <w:spacing w:after="0" w:line="240" w:lineRule="auto"/>
              <w:jc w:val="center"/>
              <w:rPr>
                <w:rFonts w:ascii="Barlow" w:eastAsia="Times New Roman" w:hAnsi="Barlow" w:cs="Calibri"/>
                <w:sz w:val="20"/>
                <w:szCs w:val="20"/>
                <w:highlight w:val="yellow"/>
              </w:rPr>
            </w:pPr>
            <w:r w:rsidRPr="003D78C1">
              <w:rPr>
                <w:rFonts w:ascii="Barlow" w:hAnsi="Barlow"/>
                <w:sz w:val="20"/>
                <w:szCs w:val="20"/>
              </w:rPr>
              <w:t>7</w:t>
            </w:r>
          </w:p>
        </w:tc>
      </w:tr>
      <w:tr w14:paraId="141BCCE6" w14:textId="77777777" w:rsidTr="00005781">
        <w:tblPrEx>
          <w:tblW w:w="6569" w:type="dxa"/>
          <w:jc w:val="center"/>
          <w:tblCellMar>
            <w:left w:w="70" w:type="dxa"/>
            <w:right w:w="70" w:type="dxa"/>
          </w:tblCellMar>
          <w:tblLook w:val="04A0"/>
        </w:tblPrEx>
        <w:trPr>
          <w:trHeight w:val="250"/>
          <w:jc w:val="center"/>
        </w:trPr>
        <w:tc>
          <w:tcPr>
            <w:tcW w:w="34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FF2" w:rsidRPr="003D78C1" w:rsidP="00005781" w14:paraId="0FA52D57" w14:textId="77777777">
            <w:pPr>
              <w:spacing w:after="0" w:line="240" w:lineRule="auto"/>
              <w:jc w:val="center"/>
              <w:rPr>
                <w:rFonts w:ascii="Barlow" w:eastAsia="Times New Roman" w:hAnsi="Barlow" w:cs="Calibri"/>
                <w:sz w:val="20"/>
                <w:szCs w:val="20"/>
                <w:highlight w:val="yellow"/>
              </w:rPr>
            </w:pPr>
            <w:r w:rsidRPr="003D78C1">
              <w:rPr>
                <w:rFonts w:ascii="Barlow" w:hAnsi="Barlow"/>
                <w:sz w:val="20"/>
                <w:szCs w:val="20"/>
              </w:rPr>
              <w:t>SSY</w:t>
            </w:r>
          </w:p>
        </w:tc>
        <w:tc>
          <w:tcPr>
            <w:tcW w:w="3070" w:type="dxa"/>
            <w:tcBorders>
              <w:top w:val="single" w:sz="4" w:space="0" w:color="auto"/>
              <w:left w:val="nil"/>
              <w:bottom w:val="single" w:sz="4" w:space="0" w:color="auto"/>
              <w:right w:val="single" w:sz="4" w:space="0" w:color="auto"/>
            </w:tcBorders>
            <w:shd w:val="clear" w:color="auto" w:fill="auto"/>
            <w:vAlign w:val="center"/>
          </w:tcPr>
          <w:p w:rsidR="001A0FF2" w:rsidRPr="003D78C1" w:rsidP="00005781" w14:paraId="4EC91AF3" w14:textId="77777777">
            <w:pPr>
              <w:spacing w:after="0" w:line="240" w:lineRule="auto"/>
              <w:jc w:val="center"/>
              <w:rPr>
                <w:rFonts w:ascii="Barlow" w:eastAsia="Times New Roman" w:hAnsi="Barlow" w:cs="Calibri"/>
                <w:sz w:val="20"/>
                <w:szCs w:val="20"/>
                <w:highlight w:val="yellow"/>
              </w:rPr>
            </w:pPr>
            <w:r w:rsidRPr="003D78C1">
              <w:rPr>
                <w:rFonts w:ascii="Barlow" w:hAnsi="Barlow"/>
                <w:sz w:val="20"/>
                <w:szCs w:val="20"/>
              </w:rPr>
              <w:t>1</w:t>
            </w:r>
          </w:p>
        </w:tc>
      </w:tr>
      <w:tr w14:paraId="4E5877D4" w14:textId="77777777" w:rsidTr="00005781">
        <w:tblPrEx>
          <w:tblW w:w="6569" w:type="dxa"/>
          <w:jc w:val="center"/>
          <w:tblCellMar>
            <w:left w:w="70" w:type="dxa"/>
            <w:right w:w="70" w:type="dxa"/>
          </w:tblCellMar>
          <w:tblLook w:val="04A0"/>
        </w:tblPrEx>
        <w:trPr>
          <w:trHeight w:val="250"/>
          <w:jc w:val="center"/>
        </w:trPr>
        <w:tc>
          <w:tcPr>
            <w:tcW w:w="34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A0FF2" w:rsidRPr="003D78C1" w:rsidP="00005781" w14:paraId="09904742" w14:textId="77777777">
            <w:pPr>
              <w:spacing w:after="0" w:line="240" w:lineRule="auto"/>
              <w:jc w:val="center"/>
              <w:rPr>
                <w:rFonts w:ascii="Barlow" w:eastAsia="Times New Roman" w:hAnsi="Barlow" w:cs="Calibri"/>
                <w:sz w:val="20"/>
                <w:szCs w:val="20"/>
                <w:highlight w:val="yellow"/>
              </w:rPr>
            </w:pPr>
            <w:r w:rsidRPr="003D78C1">
              <w:rPr>
                <w:rFonts w:ascii="Barlow" w:hAnsi="Barlow"/>
                <w:b/>
                <w:bCs/>
                <w:sz w:val="20"/>
                <w:szCs w:val="20"/>
              </w:rPr>
              <w:t>Totales</w:t>
            </w:r>
          </w:p>
        </w:tc>
        <w:tc>
          <w:tcPr>
            <w:tcW w:w="30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A0FF2" w:rsidRPr="003D78C1" w:rsidP="00005781" w14:paraId="7F0A6F30" w14:textId="77777777">
            <w:pPr>
              <w:spacing w:after="0" w:line="240" w:lineRule="auto"/>
              <w:jc w:val="center"/>
              <w:rPr>
                <w:rFonts w:ascii="Barlow" w:eastAsia="Times New Roman" w:hAnsi="Barlow" w:cs="Calibri"/>
                <w:sz w:val="20"/>
                <w:szCs w:val="20"/>
                <w:highlight w:val="yellow"/>
              </w:rPr>
            </w:pPr>
            <w:r w:rsidRPr="003D78C1">
              <w:rPr>
                <w:rFonts w:ascii="Barlow" w:hAnsi="Barlow"/>
                <w:b/>
                <w:bCs/>
                <w:sz w:val="20"/>
                <w:szCs w:val="20"/>
              </w:rPr>
              <w:t>23</w:t>
            </w:r>
          </w:p>
        </w:tc>
      </w:tr>
    </w:tbl>
    <w:p w:rsidR="005A6BA0" w:rsidRPr="00491E74" w:rsidP="00AF392B" w14:paraId="21F62916" w14:textId="1E3421AC">
      <w:pPr>
        <w:pStyle w:val="Heading4"/>
      </w:pPr>
      <w:bookmarkStart w:id="128" w:name="_Toc157178912"/>
      <w:r w:rsidRPr="00491E74">
        <w:t xml:space="preserve">3.3.1.2 </w:t>
      </w:r>
      <w:bookmarkEnd w:id="127"/>
      <w:r w:rsidRPr="00491E74" w:rsidR="001A0FF2">
        <w:t>Sistema de Bitácora Electrónica y Seguimiento a Obra Pública (BESOP)</w:t>
      </w:r>
      <w:bookmarkEnd w:id="128"/>
    </w:p>
    <w:p w:rsidR="001A0FF2" w:rsidRPr="00491E74" w:rsidP="001A0FF2" w14:paraId="0876D2BE" w14:textId="77777777">
      <w:pPr>
        <w:spacing w:before="160" w:line="276" w:lineRule="auto"/>
        <w:ind w:firstLine="709"/>
        <w:jc w:val="both"/>
        <w:rPr>
          <w:rFonts w:ascii="Barlow" w:hAnsi="Barlow"/>
          <w:sz w:val="22"/>
          <w:szCs w:val="22"/>
        </w:rPr>
      </w:pPr>
      <w:bookmarkStart w:id="129" w:name="_Toc132723128"/>
      <w:bookmarkStart w:id="130" w:name="_Toc156205136"/>
      <w:r w:rsidRPr="006A4BD7">
        <w:rPr>
          <w:rFonts w:ascii="Barlow" w:hAnsi="Barlow"/>
          <w:sz w:val="22"/>
          <w:szCs w:val="22"/>
        </w:rPr>
        <w:t>Al final del periodo</w:t>
      </w:r>
      <w:r w:rsidRPr="00491E74">
        <w:rPr>
          <w:rFonts w:ascii="Barlow" w:hAnsi="Barlow"/>
          <w:sz w:val="22"/>
          <w:szCs w:val="22"/>
        </w:rPr>
        <w:t xml:space="preserve"> </w:t>
      </w:r>
      <w:r>
        <w:rPr>
          <w:rFonts w:ascii="Barlow" w:hAnsi="Barlow"/>
          <w:sz w:val="22"/>
          <w:szCs w:val="22"/>
        </w:rPr>
        <w:t xml:space="preserve">anterior, </w:t>
      </w:r>
      <w:r w:rsidRPr="00491E74">
        <w:rPr>
          <w:rFonts w:ascii="Barlow" w:hAnsi="Barlow"/>
          <w:sz w:val="22"/>
          <w:szCs w:val="22"/>
        </w:rPr>
        <w:t xml:space="preserve">se contaba con 4 incidencias pendientes por subsanar. En este período se detectaron 6 incidencias; todas las incidencias mencionadas se derivan de bitácoras abiertas con períodos contractuales finalizados, mismas que no cuentan con el registro de las notas de terminación de los trabajos o notas que justifiquen su situación. Al cierre del periodo, quedan 6 incidencias pendientes por subsanar, de las cuales 1 está a cargo de un municipio del Estado y 5 a cargo de entidades ejecutoras del Gobierno del Estado. </w:t>
      </w:r>
    </w:p>
    <w:p w:rsidR="001A0FF2" w:rsidRPr="002F22E6" w:rsidP="001A0FF2" w14:paraId="517F7599" w14:textId="77777777">
      <w:pPr>
        <w:spacing w:before="160" w:line="276" w:lineRule="auto"/>
        <w:ind w:firstLine="709"/>
        <w:jc w:val="both"/>
        <w:rPr>
          <w:rFonts w:ascii="Barlow" w:hAnsi="Barlow"/>
          <w:sz w:val="22"/>
          <w:szCs w:val="22"/>
        </w:rPr>
      </w:pPr>
      <w:r>
        <w:rPr>
          <w:rFonts w:ascii="Barlow" w:hAnsi="Barlow"/>
          <w:sz w:val="22"/>
          <w:szCs w:val="22"/>
        </w:rPr>
        <w:t>Al final, s</w:t>
      </w:r>
      <w:r w:rsidRPr="00491E74">
        <w:rPr>
          <w:rFonts w:ascii="Barlow" w:hAnsi="Barlow"/>
          <w:sz w:val="22"/>
          <w:szCs w:val="22"/>
        </w:rPr>
        <w:t>e han enviado correos electrónicos para requerir información sobre estas incidencias y al momento nos encontramos a la espera de las respuestas correspondientes.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30"/>
        <w:gridCol w:w="1985"/>
      </w:tblGrid>
      <w:tr w14:paraId="2B9820B0" w14:textId="77777777" w:rsidTr="0000578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342"/>
          <w:tblHeader/>
          <w:jc w:val="center"/>
        </w:trPr>
        <w:tc>
          <w:tcPr>
            <w:tcW w:w="4815" w:type="dxa"/>
            <w:gridSpan w:val="2"/>
            <w:shd w:val="clear" w:color="auto" w:fill="BFBFBF"/>
            <w:tcMar>
              <w:top w:w="0" w:type="dxa"/>
              <w:left w:w="70" w:type="dxa"/>
              <w:bottom w:w="0" w:type="dxa"/>
              <w:right w:w="70" w:type="dxa"/>
            </w:tcMar>
            <w:vAlign w:val="center"/>
            <w:hideMark/>
          </w:tcPr>
          <w:p w:rsidR="001A0FF2" w:rsidRPr="003D78C1" w:rsidP="00005781" w14:paraId="21CF5FBA" w14:textId="77777777">
            <w:pPr>
              <w:spacing w:after="0" w:line="276" w:lineRule="auto"/>
              <w:jc w:val="center"/>
              <w:rPr>
                <w:rFonts w:ascii="Barlow" w:hAnsi="Barlow"/>
                <w:b/>
                <w:bCs/>
                <w:color w:val="000000"/>
                <w:sz w:val="20"/>
                <w:szCs w:val="20"/>
              </w:rPr>
            </w:pPr>
            <w:r w:rsidRPr="003D78C1">
              <w:rPr>
                <w:rFonts w:ascii="Barlow" w:hAnsi="Barlow"/>
                <w:b/>
                <w:bCs/>
                <w:color w:val="000000"/>
                <w:sz w:val="20"/>
                <w:szCs w:val="20"/>
              </w:rPr>
              <w:t>Incidencias pendientes de subsanar</w:t>
            </w:r>
          </w:p>
        </w:tc>
      </w:tr>
      <w:tr w14:paraId="119786A1" w14:textId="77777777" w:rsidTr="00005781">
        <w:tblPrEx>
          <w:tblW w:w="0" w:type="auto"/>
          <w:jc w:val="center"/>
          <w:tblCellMar>
            <w:left w:w="0" w:type="dxa"/>
            <w:right w:w="0" w:type="dxa"/>
          </w:tblCellMar>
          <w:tblLook w:val="04A0"/>
        </w:tblPrEx>
        <w:trPr>
          <w:trHeight w:val="324"/>
          <w:tblHeader/>
          <w:jc w:val="center"/>
        </w:trPr>
        <w:tc>
          <w:tcPr>
            <w:tcW w:w="2830" w:type="dxa"/>
            <w:shd w:val="clear" w:color="auto" w:fill="D9D9D9"/>
            <w:vAlign w:val="center"/>
            <w:hideMark/>
          </w:tcPr>
          <w:p w:rsidR="001A0FF2" w:rsidRPr="003D78C1" w:rsidP="00005781" w14:paraId="062AC9AC" w14:textId="77777777">
            <w:pPr>
              <w:spacing w:after="0" w:line="276" w:lineRule="auto"/>
              <w:jc w:val="center"/>
              <w:rPr>
                <w:rFonts w:ascii="Barlow" w:hAnsi="Barlow"/>
                <w:b/>
                <w:bCs/>
                <w:color w:val="000000"/>
                <w:sz w:val="20"/>
                <w:szCs w:val="20"/>
              </w:rPr>
            </w:pPr>
            <w:r w:rsidRPr="003D78C1">
              <w:rPr>
                <w:rFonts w:ascii="Barlow" w:hAnsi="Barlow"/>
                <w:b/>
                <w:bCs/>
                <w:color w:val="000000"/>
                <w:sz w:val="20"/>
                <w:szCs w:val="20"/>
              </w:rPr>
              <w:t>Responsables de su atención</w:t>
            </w:r>
          </w:p>
        </w:tc>
        <w:tc>
          <w:tcPr>
            <w:tcW w:w="1985" w:type="dxa"/>
            <w:shd w:val="clear" w:color="auto" w:fill="D9D9D9"/>
            <w:vAlign w:val="center"/>
            <w:hideMark/>
          </w:tcPr>
          <w:p w:rsidR="001A0FF2" w:rsidRPr="003D78C1" w:rsidP="00005781" w14:paraId="328774C5" w14:textId="77777777">
            <w:pPr>
              <w:spacing w:after="0" w:line="276" w:lineRule="auto"/>
              <w:jc w:val="center"/>
              <w:rPr>
                <w:rFonts w:ascii="Barlow" w:hAnsi="Barlow"/>
                <w:b/>
                <w:bCs/>
                <w:color w:val="000000"/>
                <w:sz w:val="20"/>
                <w:szCs w:val="20"/>
              </w:rPr>
            </w:pPr>
            <w:r w:rsidRPr="003D78C1">
              <w:rPr>
                <w:rFonts w:ascii="Barlow" w:hAnsi="Barlow"/>
                <w:b/>
                <w:bCs/>
                <w:color w:val="000000"/>
                <w:sz w:val="20"/>
                <w:szCs w:val="20"/>
              </w:rPr>
              <w:t>Total de incidencias</w:t>
            </w:r>
          </w:p>
        </w:tc>
      </w:tr>
      <w:tr w14:paraId="4955855A" w14:textId="77777777" w:rsidTr="00005781">
        <w:tblPrEx>
          <w:tblW w:w="0" w:type="auto"/>
          <w:jc w:val="center"/>
          <w:tblCellMar>
            <w:left w:w="0" w:type="dxa"/>
            <w:right w:w="0" w:type="dxa"/>
          </w:tblCellMar>
          <w:tblLook w:val="04A0"/>
        </w:tblPrEx>
        <w:trPr>
          <w:trHeight w:val="358"/>
          <w:jc w:val="center"/>
        </w:trPr>
        <w:tc>
          <w:tcPr>
            <w:tcW w:w="2830" w:type="dxa"/>
            <w:noWrap/>
            <w:vAlign w:val="center"/>
            <w:hideMark/>
          </w:tcPr>
          <w:p w:rsidR="001A0FF2" w:rsidRPr="003D78C1" w:rsidP="00005781" w14:paraId="7D1498E4" w14:textId="77777777">
            <w:pPr>
              <w:spacing w:line="276" w:lineRule="auto"/>
              <w:jc w:val="center"/>
              <w:rPr>
                <w:rFonts w:ascii="Barlow" w:hAnsi="Barlow"/>
                <w:color w:val="000000"/>
                <w:sz w:val="20"/>
                <w:szCs w:val="20"/>
                <w:highlight w:val="yellow"/>
              </w:rPr>
            </w:pPr>
            <w:r w:rsidRPr="003D78C1">
              <w:rPr>
                <w:rFonts w:ascii="Barlow" w:hAnsi="Barlow"/>
                <w:color w:val="000000"/>
                <w:sz w:val="20"/>
                <w:szCs w:val="20"/>
              </w:rPr>
              <w:t>Municipios</w:t>
            </w:r>
          </w:p>
        </w:tc>
        <w:tc>
          <w:tcPr>
            <w:tcW w:w="1985" w:type="dxa"/>
            <w:vAlign w:val="center"/>
            <w:hideMark/>
          </w:tcPr>
          <w:p w:rsidR="001A0FF2" w:rsidRPr="003D78C1" w:rsidP="00005781" w14:paraId="1A3A4AD5" w14:textId="77777777">
            <w:pPr>
              <w:spacing w:line="276" w:lineRule="auto"/>
              <w:jc w:val="center"/>
              <w:rPr>
                <w:rFonts w:ascii="Barlow" w:hAnsi="Barlow"/>
                <w:color w:val="000000"/>
                <w:sz w:val="20"/>
                <w:szCs w:val="20"/>
                <w:highlight w:val="yellow"/>
              </w:rPr>
            </w:pPr>
            <w:r w:rsidRPr="003D78C1">
              <w:rPr>
                <w:rFonts w:ascii="Barlow" w:hAnsi="Barlow"/>
                <w:color w:val="000000"/>
                <w:sz w:val="20"/>
                <w:szCs w:val="20"/>
              </w:rPr>
              <w:t>1</w:t>
            </w:r>
          </w:p>
        </w:tc>
      </w:tr>
      <w:tr w14:paraId="4FE7A41E" w14:textId="77777777" w:rsidTr="00005781">
        <w:tblPrEx>
          <w:tblW w:w="0" w:type="auto"/>
          <w:jc w:val="center"/>
          <w:tblCellMar>
            <w:left w:w="0" w:type="dxa"/>
            <w:right w:w="0" w:type="dxa"/>
          </w:tblCellMar>
          <w:tblLook w:val="04A0"/>
        </w:tblPrEx>
        <w:trPr>
          <w:trHeight w:val="313"/>
          <w:jc w:val="center"/>
        </w:trPr>
        <w:tc>
          <w:tcPr>
            <w:tcW w:w="2830" w:type="dxa"/>
            <w:noWrap/>
            <w:vAlign w:val="center"/>
            <w:hideMark/>
          </w:tcPr>
          <w:p w:rsidR="001A0FF2" w:rsidRPr="003D78C1" w:rsidP="00005781" w14:paraId="70E99B78" w14:textId="77777777">
            <w:pPr>
              <w:spacing w:line="276" w:lineRule="auto"/>
              <w:jc w:val="center"/>
              <w:rPr>
                <w:rFonts w:ascii="Barlow" w:hAnsi="Barlow"/>
                <w:color w:val="000000"/>
                <w:sz w:val="20"/>
                <w:szCs w:val="20"/>
                <w:highlight w:val="yellow"/>
              </w:rPr>
            </w:pPr>
            <w:r w:rsidRPr="003D78C1">
              <w:rPr>
                <w:rFonts w:ascii="Barlow" w:hAnsi="Barlow"/>
                <w:color w:val="000000"/>
                <w:sz w:val="20"/>
                <w:szCs w:val="20"/>
              </w:rPr>
              <w:t>Entidades Ejecutoras</w:t>
            </w:r>
          </w:p>
        </w:tc>
        <w:tc>
          <w:tcPr>
            <w:tcW w:w="1985" w:type="dxa"/>
            <w:vAlign w:val="center"/>
            <w:hideMark/>
          </w:tcPr>
          <w:p w:rsidR="001A0FF2" w:rsidRPr="003D78C1" w:rsidP="00005781" w14:paraId="4CFE3943" w14:textId="77777777">
            <w:pPr>
              <w:spacing w:line="276" w:lineRule="auto"/>
              <w:jc w:val="center"/>
              <w:rPr>
                <w:rFonts w:ascii="Barlow" w:hAnsi="Barlow"/>
                <w:color w:val="000000"/>
                <w:sz w:val="20"/>
                <w:szCs w:val="20"/>
                <w:highlight w:val="yellow"/>
              </w:rPr>
            </w:pPr>
            <w:r w:rsidRPr="003D78C1">
              <w:rPr>
                <w:rFonts w:ascii="Barlow" w:hAnsi="Barlow"/>
                <w:color w:val="000000"/>
                <w:sz w:val="20"/>
                <w:szCs w:val="20"/>
              </w:rPr>
              <w:t>5</w:t>
            </w:r>
          </w:p>
        </w:tc>
      </w:tr>
      <w:tr w14:paraId="1FCEE71B" w14:textId="77777777" w:rsidTr="00005781">
        <w:tblPrEx>
          <w:tblW w:w="0" w:type="auto"/>
          <w:jc w:val="center"/>
          <w:tblCellMar>
            <w:left w:w="0" w:type="dxa"/>
            <w:right w:w="0" w:type="dxa"/>
          </w:tblCellMar>
          <w:tblLook w:val="04A0"/>
        </w:tblPrEx>
        <w:trPr>
          <w:trHeight w:val="80"/>
          <w:jc w:val="center"/>
        </w:trPr>
        <w:tc>
          <w:tcPr>
            <w:tcW w:w="2830" w:type="dxa"/>
            <w:shd w:val="clear" w:color="auto" w:fill="D9D9D9"/>
            <w:vAlign w:val="center"/>
            <w:hideMark/>
          </w:tcPr>
          <w:p w:rsidR="001A0FF2" w:rsidRPr="003D78C1" w:rsidP="00005781" w14:paraId="048FF881" w14:textId="77777777">
            <w:pPr>
              <w:spacing w:line="276" w:lineRule="auto"/>
              <w:jc w:val="center"/>
              <w:rPr>
                <w:rFonts w:ascii="Barlow" w:hAnsi="Barlow"/>
                <w:b/>
                <w:bCs/>
                <w:color w:val="000000"/>
                <w:sz w:val="20"/>
                <w:szCs w:val="20"/>
                <w:highlight w:val="yellow"/>
              </w:rPr>
            </w:pPr>
            <w:r w:rsidRPr="003D78C1">
              <w:rPr>
                <w:rFonts w:ascii="Barlow" w:hAnsi="Barlow"/>
                <w:b/>
                <w:bCs/>
                <w:color w:val="000000"/>
                <w:sz w:val="20"/>
                <w:szCs w:val="20"/>
              </w:rPr>
              <w:t>Totales</w:t>
            </w:r>
          </w:p>
        </w:tc>
        <w:tc>
          <w:tcPr>
            <w:tcW w:w="1985" w:type="dxa"/>
            <w:shd w:val="clear" w:color="auto" w:fill="D9D9D9"/>
            <w:vAlign w:val="center"/>
            <w:hideMark/>
          </w:tcPr>
          <w:p w:rsidR="001A0FF2" w:rsidRPr="003D78C1" w:rsidP="00005781" w14:paraId="223D2C08" w14:textId="77777777">
            <w:pPr>
              <w:spacing w:line="276" w:lineRule="auto"/>
              <w:jc w:val="center"/>
              <w:rPr>
                <w:rFonts w:ascii="Barlow" w:hAnsi="Barlow"/>
                <w:b/>
                <w:bCs/>
                <w:color w:val="000000"/>
                <w:sz w:val="20"/>
                <w:szCs w:val="20"/>
                <w:highlight w:val="yellow"/>
              </w:rPr>
            </w:pPr>
            <w:r w:rsidRPr="003D78C1">
              <w:rPr>
                <w:rFonts w:ascii="Barlow" w:hAnsi="Barlow"/>
                <w:b/>
                <w:bCs/>
                <w:color w:val="000000"/>
                <w:sz w:val="20"/>
                <w:szCs w:val="20"/>
              </w:rPr>
              <w:t>6</w:t>
            </w:r>
          </w:p>
        </w:tc>
      </w:tr>
    </w:tbl>
    <w:p w:rsidR="005A6BA0" w:rsidRPr="00491E74" w:rsidP="00AF392B" w14:paraId="48C2C08D" w14:textId="38035E9A">
      <w:pPr>
        <w:pStyle w:val="Heading4"/>
      </w:pPr>
      <w:bookmarkStart w:id="131" w:name="_Toc157178913"/>
      <w:r w:rsidRPr="00491E74">
        <w:t>3.3.</w:t>
      </w:r>
      <w:r w:rsidR="001A0FF2">
        <w:t>2.</w:t>
      </w:r>
      <w:r w:rsidRPr="00491E74">
        <w:t xml:space="preserve"> </w:t>
      </w:r>
      <w:bookmarkEnd w:id="129"/>
      <w:bookmarkEnd w:id="130"/>
      <w:r w:rsidRPr="00F83B3A" w:rsidR="001A0FF2">
        <w:t>Departamento de Supervisión de Obra Pública</w:t>
      </w:r>
      <w:bookmarkEnd w:id="131"/>
    </w:p>
    <w:p w:rsidR="001A0FF2" w:rsidRPr="00491E74" w:rsidP="001A0FF2" w14:paraId="1C168522" w14:textId="77777777">
      <w:pPr>
        <w:pStyle w:val="Heading4"/>
      </w:pPr>
      <w:bookmarkStart w:id="132" w:name="_Toc156205140"/>
      <w:bookmarkStart w:id="133" w:name="_Toc157178914"/>
      <w:r w:rsidRPr="003E7EC7">
        <w:rPr>
          <w:rStyle w:val="Ttulo4Car"/>
          <w:b/>
          <w:iCs/>
        </w:rPr>
        <w:t xml:space="preserve">3.3.2.1 </w:t>
      </w:r>
      <w:bookmarkEnd w:id="132"/>
      <w:r w:rsidRPr="00491E74">
        <w:t>Asistencia a Actos de Verificación de Obra Terminada</w:t>
      </w:r>
      <w:bookmarkEnd w:id="133"/>
    </w:p>
    <w:p w:rsidR="001A0FF2" w:rsidRPr="002F22E6" w:rsidP="001A0FF2" w14:paraId="051A526F" w14:textId="77777777">
      <w:pPr>
        <w:spacing w:before="160" w:line="276" w:lineRule="auto"/>
        <w:ind w:firstLine="709"/>
        <w:jc w:val="both"/>
        <w:rPr>
          <w:rFonts w:ascii="Barlow" w:hAnsi="Barlow" w:cs="Arial"/>
          <w:sz w:val="22"/>
          <w:szCs w:val="22"/>
        </w:rPr>
      </w:pPr>
      <w:r w:rsidRPr="00491E74">
        <w:rPr>
          <w:rFonts w:ascii="Barlow" w:hAnsi="Barlow" w:cs="Arial"/>
          <w:sz w:val="22"/>
          <w:szCs w:val="22"/>
        </w:rPr>
        <w:t>Durante el período que se informa se recibieron invitaciones para asistir a 139 actos de verificación de terminación de obra pública y servicios vinculados, correspondientes a 1,862 acciones. Por lo anterior se asistió a los actos de verificación de obra terminada de 1701 acciones, equivalente a un importe</w:t>
      </w:r>
      <w:r>
        <w:rPr>
          <w:rFonts w:ascii="Barlow" w:hAnsi="Barlow" w:cs="Arial"/>
          <w:sz w:val="22"/>
          <w:szCs w:val="22"/>
        </w:rPr>
        <w:t xml:space="preserve"> total </w:t>
      </w:r>
      <w:r w:rsidRPr="009320CC">
        <w:rPr>
          <w:rFonts w:ascii="Barlow" w:hAnsi="Barlow" w:cs="Arial"/>
          <w:sz w:val="22"/>
          <w:szCs w:val="22"/>
        </w:rPr>
        <w:t>de $ 476,509,195.15, de</w:t>
      </w:r>
      <w:r>
        <w:rPr>
          <w:rFonts w:ascii="Barlow" w:hAnsi="Barlow" w:cs="Arial"/>
          <w:sz w:val="22"/>
          <w:szCs w:val="22"/>
        </w:rPr>
        <w:t xml:space="preserve"> </w:t>
      </w:r>
      <w:r>
        <w:rPr>
          <w:rFonts w:ascii="Barlow" w:hAnsi="Barlow" w:cs="Arial"/>
          <w:sz w:val="22"/>
          <w:szCs w:val="22"/>
        </w:rPr>
        <w:tab/>
        <w:t xml:space="preserve">las </w:t>
      </w:r>
      <w:r w:rsidRPr="00491E74">
        <w:rPr>
          <w:rFonts w:ascii="Barlow" w:hAnsi="Barlow" w:cs="Arial"/>
          <w:sz w:val="22"/>
          <w:szCs w:val="22"/>
        </w:rPr>
        <w:t>cuales</w:t>
      </w:r>
      <w:r>
        <w:rPr>
          <w:rFonts w:ascii="Barlow" w:hAnsi="Barlow" w:cs="Arial"/>
          <w:sz w:val="22"/>
          <w:szCs w:val="22"/>
        </w:rPr>
        <w:t xml:space="preserve"> </w:t>
      </w:r>
      <w:r w:rsidRPr="003D4D12">
        <w:rPr>
          <w:rFonts w:ascii="Barlow" w:hAnsi="Barlow" w:cs="Arial"/>
          <w:sz w:val="22"/>
          <w:szCs w:val="22"/>
        </w:rPr>
        <w:t>5</w:t>
      </w:r>
      <w:r>
        <w:rPr>
          <w:rFonts w:ascii="Barlow" w:hAnsi="Barlow" w:cs="Arial"/>
          <w:sz w:val="22"/>
          <w:szCs w:val="22"/>
        </w:rPr>
        <w:t xml:space="preserve"> presentaron </w:t>
      </w:r>
      <w:r w:rsidRPr="00491E74">
        <w:rPr>
          <w:rFonts w:ascii="Barlow" w:hAnsi="Barlow" w:cs="Arial"/>
          <w:sz w:val="22"/>
          <w:szCs w:val="22"/>
        </w:rPr>
        <w:t>incidencias, las cuales fueron solventadas en el mismo período.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09"/>
        <w:gridCol w:w="713"/>
        <w:gridCol w:w="984"/>
        <w:gridCol w:w="796"/>
        <w:gridCol w:w="930"/>
        <w:gridCol w:w="604"/>
        <w:gridCol w:w="656"/>
        <w:gridCol w:w="803"/>
        <w:gridCol w:w="727"/>
        <w:gridCol w:w="783"/>
        <w:gridCol w:w="723"/>
      </w:tblGrid>
      <w:tr w14:paraId="6EEA9E87" w14:textId="77777777" w:rsidTr="0000578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46"/>
          <w:tblHeader/>
          <w:jc w:val="center"/>
        </w:trPr>
        <w:tc>
          <w:tcPr>
            <w:tcW w:w="0" w:type="auto"/>
            <w:gridSpan w:val="11"/>
            <w:shd w:val="clear" w:color="000000" w:fill="BFBFBF"/>
            <w:vAlign w:val="center"/>
            <w:hideMark/>
          </w:tcPr>
          <w:p w:rsidR="001A0FF2" w:rsidRPr="000830D2" w:rsidP="00005781" w14:paraId="5DD92844"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Verificación de obra terminada</w:t>
            </w:r>
          </w:p>
        </w:tc>
      </w:tr>
      <w:tr w14:paraId="7C20251F" w14:textId="77777777" w:rsidTr="00005781">
        <w:tblPrEx>
          <w:tblW w:w="0" w:type="auto"/>
          <w:jc w:val="center"/>
          <w:tblCellMar>
            <w:left w:w="70" w:type="dxa"/>
            <w:right w:w="70" w:type="dxa"/>
          </w:tblCellMar>
          <w:tblLook w:val="04A0"/>
        </w:tblPrEx>
        <w:trPr>
          <w:cantSplit/>
          <w:trHeight w:val="225"/>
          <w:tblHeader/>
          <w:jc w:val="center"/>
        </w:trPr>
        <w:tc>
          <w:tcPr>
            <w:tcW w:w="0" w:type="auto"/>
            <w:vMerge w:val="restart"/>
            <w:shd w:val="clear" w:color="000000" w:fill="D9D9D9"/>
            <w:vAlign w:val="center"/>
            <w:hideMark/>
          </w:tcPr>
          <w:p w:rsidR="001A0FF2" w:rsidRPr="000830D2" w:rsidP="00005781" w14:paraId="39D09B7A"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Entidad</w:t>
            </w:r>
          </w:p>
        </w:tc>
        <w:tc>
          <w:tcPr>
            <w:tcW w:w="0" w:type="auto"/>
            <w:gridSpan w:val="2"/>
            <w:vMerge w:val="restart"/>
            <w:shd w:val="clear" w:color="000000" w:fill="D9D9D9"/>
            <w:vAlign w:val="center"/>
            <w:hideMark/>
          </w:tcPr>
          <w:p w:rsidR="001A0FF2" w:rsidRPr="000830D2" w:rsidP="00005781" w14:paraId="12E969AB"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Acciones de obra pública con invitación a sus actos de Verificación de Obra Terminada</w:t>
            </w:r>
          </w:p>
        </w:tc>
        <w:tc>
          <w:tcPr>
            <w:tcW w:w="0" w:type="auto"/>
            <w:gridSpan w:val="2"/>
            <w:vMerge w:val="restart"/>
            <w:tcBorders>
              <w:right w:val="double" w:sz="4" w:space="0" w:color="auto"/>
            </w:tcBorders>
            <w:shd w:val="clear" w:color="000000" w:fill="D9D9D9"/>
            <w:vAlign w:val="center"/>
            <w:hideMark/>
          </w:tcPr>
          <w:p w:rsidR="001A0FF2" w:rsidRPr="000830D2" w:rsidP="00005781" w14:paraId="1F879080"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Acciones de obra pública a las que se asistió a sus actos de Verificación de Obra Terminada</w:t>
            </w:r>
          </w:p>
        </w:tc>
        <w:tc>
          <w:tcPr>
            <w:tcW w:w="0" w:type="auto"/>
            <w:gridSpan w:val="6"/>
            <w:tcBorders>
              <w:left w:val="double" w:sz="4" w:space="0" w:color="auto"/>
            </w:tcBorders>
            <w:shd w:val="clear" w:color="000000" w:fill="D9D9D9"/>
            <w:vAlign w:val="center"/>
            <w:hideMark/>
          </w:tcPr>
          <w:p w:rsidR="001A0FF2" w:rsidRPr="000830D2" w:rsidP="00005781" w14:paraId="2EBF4E00"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Acciones de obra pública en las que se participó en su verificación de terminación</w:t>
            </w:r>
          </w:p>
        </w:tc>
      </w:tr>
      <w:tr w14:paraId="331CF551" w14:textId="77777777" w:rsidTr="00005781">
        <w:tblPrEx>
          <w:tblW w:w="0" w:type="auto"/>
          <w:jc w:val="center"/>
          <w:tblCellMar>
            <w:left w:w="70" w:type="dxa"/>
            <w:right w:w="70" w:type="dxa"/>
          </w:tblCellMar>
          <w:tblLook w:val="04A0"/>
        </w:tblPrEx>
        <w:trPr>
          <w:trHeight w:val="145"/>
          <w:tblHeader/>
          <w:jc w:val="center"/>
        </w:trPr>
        <w:tc>
          <w:tcPr>
            <w:tcW w:w="0" w:type="auto"/>
            <w:vMerge/>
            <w:vAlign w:val="center"/>
            <w:hideMark/>
          </w:tcPr>
          <w:p w:rsidR="001A0FF2" w:rsidRPr="000830D2" w:rsidP="00005781" w14:paraId="783D0F45" w14:textId="77777777">
            <w:pPr>
              <w:spacing w:after="0" w:line="240" w:lineRule="auto"/>
              <w:rPr>
                <w:rFonts w:ascii="Barlow" w:eastAsia="Times New Roman" w:hAnsi="Barlow" w:cs="Calibri"/>
                <w:b/>
                <w:bCs/>
                <w:sz w:val="20"/>
                <w:szCs w:val="20"/>
              </w:rPr>
            </w:pPr>
          </w:p>
        </w:tc>
        <w:tc>
          <w:tcPr>
            <w:tcW w:w="0" w:type="auto"/>
            <w:gridSpan w:val="2"/>
            <w:vMerge/>
            <w:vAlign w:val="center"/>
            <w:hideMark/>
          </w:tcPr>
          <w:p w:rsidR="001A0FF2" w:rsidRPr="000830D2" w:rsidP="00005781" w14:paraId="597FB164" w14:textId="77777777">
            <w:pPr>
              <w:spacing w:after="0" w:line="240" w:lineRule="auto"/>
              <w:rPr>
                <w:rFonts w:ascii="Barlow" w:eastAsia="Times New Roman" w:hAnsi="Barlow" w:cs="Calibri"/>
                <w:b/>
                <w:bCs/>
                <w:sz w:val="20"/>
                <w:szCs w:val="20"/>
              </w:rPr>
            </w:pPr>
          </w:p>
        </w:tc>
        <w:tc>
          <w:tcPr>
            <w:tcW w:w="0" w:type="auto"/>
            <w:gridSpan w:val="2"/>
            <w:vMerge/>
            <w:tcBorders>
              <w:right w:val="double" w:sz="4" w:space="0" w:color="auto"/>
            </w:tcBorders>
            <w:vAlign w:val="center"/>
            <w:hideMark/>
          </w:tcPr>
          <w:p w:rsidR="001A0FF2" w:rsidRPr="000830D2" w:rsidP="00005781" w14:paraId="12C535C1" w14:textId="77777777">
            <w:pPr>
              <w:spacing w:after="0" w:line="240" w:lineRule="auto"/>
              <w:rPr>
                <w:rFonts w:ascii="Barlow" w:eastAsia="Times New Roman" w:hAnsi="Barlow" w:cs="Calibri"/>
                <w:b/>
                <w:bCs/>
                <w:sz w:val="20"/>
                <w:szCs w:val="20"/>
              </w:rPr>
            </w:pPr>
          </w:p>
        </w:tc>
        <w:tc>
          <w:tcPr>
            <w:tcW w:w="0" w:type="auto"/>
            <w:gridSpan w:val="2"/>
            <w:tcBorders>
              <w:left w:val="double" w:sz="4" w:space="0" w:color="auto"/>
            </w:tcBorders>
            <w:shd w:val="clear" w:color="000000" w:fill="D9D9D9"/>
            <w:vAlign w:val="center"/>
            <w:hideMark/>
          </w:tcPr>
          <w:p w:rsidR="001A0FF2" w:rsidRPr="000830D2" w:rsidP="00005781" w14:paraId="32ABDA39"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Sin incidencias</w:t>
            </w:r>
          </w:p>
        </w:tc>
        <w:tc>
          <w:tcPr>
            <w:tcW w:w="0" w:type="auto"/>
            <w:gridSpan w:val="2"/>
            <w:shd w:val="clear" w:color="000000" w:fill="D9D9D9"/>
            <w:vAlign w:val="center"/>
            <w:hideMark/>
          </w:tcPr>
          <w:p w:rsidR="001A0FF2" w:rsidRPr="000830D2" w:rsidP="00005781" w14:paraId="05DF7D86"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Con incidencias que fueron solventadas en el mismo período</w:t>
            </w:r>
          </w:p>
        </w:tc>
        <w:tc>
          <w:tcPr>
            <w:tcW w:w="0" w:type="auto"/>
            <w:gridSpan w:val="2"/>
            <w:shd w:val="clear" w:color="000000" w:fill="D9D9D9"/>
            <w:vAlign w:val="center"/>
            <w:hideMark/>
          </w:tcPr>
          <w:p w:rsidR="001A0FF2" w:rsidRPr="000830D2" w:rsidP="00005781" w14:paraId="69DF35B9"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Acciones  de obra pública con incidencias pendientes de solventar</w:t>
            </w:r>
          </w:p>
        </w:tc>
      </w:tr>
      <w:tr w14:paraId="394104E9" w14:textId="77777777" w:rsidTr="00005781">
        <w:tblPrEx>
          <w:tblW w:w="0" w:type="auto"/>
          <w:jc w:val="center"/>
          <w:tblCellMar>
            <w:left w:w="70" w:type="dxa"/>
            <w:right w:w="70" w:type="dxa"/>
          </w:tblCellMar>
          <w:tblLook w:val="04A0"/>
        </w:tblPrEx>
        <w:trPr>
          <w:trHeight w:val="1214"/>
          <w:tblHeader/>
          <w:jc w:val="center"/>
        </w:trPr>
        <w:tc>
          <w:tcPr>
            <w:tcW w:w="0" w:type="auto"/>
            <w:vMerge/>
            <w:vAlign w:val="center"/>
            <w:hideMark/>
          </w:tcPr>
          <w:p w:rsidR="001A0FF2" w:rsidRPr="000830D2" w:rsidP="00005781" w14:paraId="78FBE89B" w14:textId="77777777">
            <w:pPr>
              <w:spacing w:after="0" w:line="240" w:lineRule="auto"/>
              <w:rPr>
                <w:rFonts w:ascii="Barlow" w:eastAsia="Times New Roman" w:hAnsi="Barlow" w:cs="Calibri"/>
                <w:b/>
                <w:bCs/>
                <w:sz w:val="20"/>
                <w:szCs w:val="20"/>
              </w:rPr>
            </w:pPr>
          </w:p>
        </w:tc>
        <w:tc>
          <w:tcPr>
            <w:tcW w:w="0" w:type="auto"/>
            <w:shd w:val="clear" w:color="000000" w:fill="D9D9D9"/>
            <w:textDirection w:val="btLr"/>
            <w:vAlign w:val="center"/>
            <w:hideMark/>
          </w:tcPr>
          <w:p w:rsidR="001A0FF2" w:rsidRPr="000830D2" w:rsidP="00005781" w14:paraId="73178DBF"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Mérida</w:t>
            </w:r>
          </w:p>
        </w:tc>
        <w:tc>
          <w:tcPr>
            <w:tcW w:w="0" w:type="auto"/>
            <w:shd w:val="clear" w:color="000000" w:fill="D9D9D9"/>
            <w:textDirection w:val="btLr"/>
            <w:vAlign w:val="center"/>
            <w:hideMark/>
          </w:tcPr>
          <w:p w:rsidR="001A0FF2" w:rsidRPr="000830D2" w:rsidP="00005781" w14:paraId="69A5D9EF"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Interior del Estado</w:t>
            </w:r>
          </w:p>
        </w:tc>
        <w:tc>
          <w:tcPr>
            <w:tcW w:w="0" w:type="auto"/>
            <w:shd w:val="clear" w:color="000000" w:fill="D9D9D9"/>
            <w:textDirection w:val="btLr"/>
            <w:vAlign w:val="center"/>
            <w:hideMark/>
          </w:tcPr>
          <w:p w:rsidR="001A0FF2" w:rsidRPr="000830D2" w:rsidP="00005781" w14:paraId="1AA6A847"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Mérida</w:t>
            </w:r>
          </w:p>
        </w:tc>
        <w:tc>
          <w:tcPr>
            <w:tcW w:w="0" w:type="auto"/>
            <w:tcBorders>
              <w:right w:val="double" w:sz="4" w:space="0" w:color="auto"/>
            </w:tcBorders>
            <w:shd w:val="clear" w:color="000000" w:fill="D9D9D9"/>
            <w:textDirection w:val="btLr"/>
            <w:vAlign w:val="center"/>
            <w:hideMark/>
          </w:tcPr>
          <w:p w:rsidR="001A0FF2" w:rsidRPr="000830D2" w:rsidP="00005781" w14:paraId="06926857"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Interior del Estado</w:t>
            </w:r>
          </w:p>
        </w:tc>
        <w:tc>
          <w:tcPr>
            <w:tcW w:w="0" w:type="auto"/>
            <w:tcBorders>
              <w:left w:val="double" w:sz="4" w:space="0" w:color="auto"/>
            </w:tcBorders>
            <w:shd w:val="clear" w:color="000000" w:fill="D9D9D9"/>
            <w:textDirection w:val="btLr"/>
            <w:vAlign w:val="center"/>
            <w:hideMark/>
          </w:tcPr>
          <w:p w:rsidR="001A0FF2" w:rsidRPr="000830D2" w:rsidP="00005781" w14:paraId="39B97C17"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Mérida</w:t>
            </w:r>
          </w:p>
        </w:tc>
        <w:tc>
          <w:tcPr>
            <w:tcW w:w="0" w:type="auto"/>
            <w:shd w:val="clear" w:color="000000" w:fill="D9D9D9"/>
            <w:textDirection w:val="btLr"/>
            <w:vAlign w:val="center"/>
            <w:hideMark/>
          </w:tcPr>
          <w:p w:rsidR="001A0FF2" w:rsidRPr="000830D2" w:rsidP="00005781" w14:paraId="1BDA57D3"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Interior del Estado</w:t>
            </w:r>
          </w:p>
        </w:tc>
        <w:tc>
          <w:tcPr>
            <w:tcW w:w="0" w:type="auto"/>
            <w:shd w:val="clear" w:color="000000" w:fill="D9D9D9"/>
            <w:textDirection w:val="btLr"/>
            <w:vAlign w:val="center"/>
            <w:hideMark/>
          </w:tcPr>
          <w:p w:rsidR="001A0FF2" w:rsidRPr="000830D2" w:rsidP="00005781" w14:paraId="2267E87C"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Mérida</w:t>
            </w:r>
          </w:p>
        </w:tc>
        <w:tc>
          <w:tcPr>
            <w:tcW w:w="0" w:type="auto"/>
            <w:shd w:val="clear" w:color="000000" w:fill="D9D9D9"/>
            <w:textDirection w:val="btLr"/>
            <w:vAlign w:val="center"/>
            <w:hideMark/>
          </w:tcPr>
          <w:p w:rsidR="001A0FF2" w:rsidRPr="000830D2" w:rsidP="00005781" w14:paraId="074EA4AF"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Interior del Estado</w:t>
            </w:r>
          </w:p>
        </w:tc>
        <w:tc>
          <w:tcPr>
            <w:tcW w:w="0" w:type="auto"/>
            <w:shd w:val="clear" w:color="000000" w:fill="D9D9D9"/>
            <w:textDirection w:val="btLr"/>
            <w:vAlign w:val="center"/>
            <w:hideMark/>
          </w:tcPr>
          <w:p w:rsidR="001A0FF2" w:rsidRPr="000830D2" w:rsidP="00005781" w14:paraId="6F10738F"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Mérida</w:t>
            </w:r>
          </w:p>
        </w:tc>
        <w:tc>
          <w:tcPr>
            <w:tcW w:w="0" w:type="auto"/>
            <w:shd w:val="clear" w:color="000000" w:fill="D9D9D9"/>
            <w:textDirection w:val="btLr"/>
            <w:vAlign w:val="center"/>
            <w:hideMark/>
          </w:tcPr>
          <w:p w:rsidR="001A0FF2" w:rsidRPr="000830D2" w:rsidP="00005781" w14:paraId="652E38AC"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Interior del Estado</w:t>
            </w:r>
          </w:p>
        </w:tc>
      </w:tr>
      <w:tr w14:paraId="11C6778F" w14:textId="77777777" w:rsidTr="00005781">
        <w:tblPrEx>
          <w:tblW w:w="0" w:type="auto"/>
          <w:jc w:val="center"/>
          <w:tblCellMar>
            <w:left w:w="70" w:type="dxa"/>
            <w:right w:w="70" w:type="dxa"/>
          </w:tblCellMar>
          <w:tblLook w:val="04A0"/>
        </w:tblPrEx>
        <w:trPr>
          <w:trHeight w:val="148"/>
          <w:jc w:val="center"/>
        </w:trPr>
        <w:tc>
          <w:tcPr>
            <w:tcW w:w="0" w:type="auto"/>
            <w:shd w:val="clear" w:color="auto" w:fill="auto"/>
            <w:vAlign w:val="center"/>
            <w:hideMark/>
          </w:tcPr>
          <w:p w:rsidR="001A0FF2" w:rsidRPr="000830D2" w:rsidP="00005781" w14:paraId="0E66441A" w14:textId="77777777">
            <w:pPr>
              <w:spacing w:after="0" w:line="240" w:lineRule="auto"/>
              <w:jc w:val="center"/>
              <w:rPr>
                <w:rFonts w:ascii="Barlow" w:eastAsia="Times New Roman" w:hAnsi="Barlow" w:cs="Calibri"/>
                <w:sz w:val="20"/>
                <w:szCs w:val="20"/>
              </w:rPr>
            </w:pPr>
            <w:r w:rsidRPr="000830D2">
              <w:rPr>
                <w:rFonts w:ascii="Barlow" w:eastAsia="Times New Roman" w:hAnsi="Barlow" w:cs="Arial"/>
                <w:sz w:val="20"/>
                <w:szCs w:val="20"/>
              </w:rPr>
              <w:t>IDEFEEY</w:t>
            </w:r>
          </w:p>
        </w:tc>
        <w:tc>
          <w:tcPr>
            <w:tcW w:w="0" w:type="auto"/>
            <w:shd w:val="clear" w:color="auto" w:fill="auto"/>
            <w:vAlign w:val="center"/>
          </w:tcPr>
          <w:p w:rsidR="001A0FF2" w:rsidRPr="000830D2" w:rsidP="00005781" w14:paraId="044F4AAD"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16</w:t>
            </w:r>
          </w:p>
        </w:tc>
        <w:tc>
          <w:tcPr>
            <w:tcW w:w="0" w:type="auto"/>
            <w:shd w:val="clear" w:color="auto" w:fill="auto"/>
            <w:vAlign w:val="center"/>
          </w:tcPr>
          <w:p w:rsidR="001A0FF2" w:rsidRPr="000830D2" w:rsidP="00005781" w14:paraId="70F08F49"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30</w:t>
            </w:r>
          </w:p>
        </w:tc>
        <w:tc>
          <w:tcPr>
            <w:tcW w:w="0" w:type="auto"/>
            <w:shd w:val="clear" w:color="auto" w:fill="auto"/>
            <w:vAlign w:val="center"/>
          </w:tcPr>
          <w:p w:rsidR="001A0FF2" w:rsidRPr="000830D2" w:rsidP="00005781" w14:paraId="57B5C573"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12</w:t>
            </w:r>
          </w:p>
        </w:tc>
        <w:tc>
          <w:tcPr>
            <w:tcW w:w="0" w:type="auto"/>
            <w:tcBorders>
              <w:right w:val="double" w:sz="4" w:space="0" w:color="auto"/>
            </w:tcBorders>
            <w:shd w:val="clear" w:color="auto" w:fill="auto"/>
            <w:vAlign w:val="center"/>
          </w:tcPr>
          <w:p w:rsidR="001A0FF2" w:rsidRPr="000830D2" w:rsidP="00005781" w14:paraId="7364B633"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21</w:t>
            </w:r>
          </w:p>
        </w:tc>
        <w:tc>
          <w:tcPr>
            <w:tcW w:w="0" w:type="auto"/>
            <w:tcBorders>
              <w:left w:val="double" w:sz="4" w:space="0" w:color="auto"/>
            </w:tcBorders>
            <w:shd w:val="clear" w:color="auto" w:fill="auto"/>
            <w:vAlign w:val="center"/>
          </w:tcPr>
          <w:p w:rsidR="001A0FF2" w:rsidRPr="000830D2" w:rsidP="00005781" w14:paraId="79AEB22B"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12</w:t>
            </w:r>
          </w:p>
        </w:tc>
        <w:tc>
          <w:tcPr>
            <w:tcW w:w="0" w:type="auto"/>
            <w:shd w:val="clear" w:color="auto" w:fill="auto"/>
            <w:vAlign w:val="center"/>
          </w:tcPr>
          <w:p w:rsidR="001A0FF2" w:rsidRPr="000830D2" w:rsidP="00005781" w14:paraId="3DF60E56"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19</w:t>
            </w:r>
          </w:p>
        </w:tc>
        <w:tc>
          <w:tcPr>
            <w:tcW w:w="0" w:type="auto"/>
            <w:shd w:val="clear" w:color="auto" w:fill="auto"/>
            <w:vAlign w:val="center"/>
          </w:tcPr>
          <w:p w:rsidR="001A0FF2" w:rsidRPr="000830D2" w:rsidP="00005781" w14:paraId="2390D6AE"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06889819"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2</w:t>
            </w:r>
          </w:p>
        </w:tc>
        <w:tc>
          <w:tcPr>
            <w:tcW w:w="0" w:type="auto"/>
            <w:shd w:val="clear" w:color="auto" w:fill="auto"/>
            <w:vAlign w:val="center"/>
          </w:tcPr>
          <w:p w:rsidR="001A0FF2" w:rsidRPr="000830D2" w:rsidP="00005781" w14:paraId="413FA41D"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4187CCBE"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r>
      <w:tr w14:paraId="06767307" w14:textId="77777777" w:rsidTr="00005781">
        <w:tblPrEx>
          <w:tblW w:w="0" w:type="auto"/>
          <w:jc w:val="center"/>
          <w:tblCellMar>
            <w:left w:w="70" w:type="dxa"/>
            <w:right w:w="70" w:type="dxa"/>
          </w:tblCellMar>
          <w:tblLook w:val="04A0"/>
        </w:tblPrEx>
        <w:trPr>
          <w:trHeight w:val="91"/>
          <w:jc w:val="center"/>
        </w:trPr>
        <w:tc>
          <w:tcPr>
            <w:tcW w:w="0" w:type="auto"/>
            <w:shd w:val="clear" w:color="auto" w:fill="auto"/>
            <w:vAlign w:val="center"/>
            <w:hideMark/>
          </w:tcPr>
          <w:p w:rsidR="001A0FF2" w:rsidRPr="000830D2" w:rsidP="00005781" w14:paraId="05E556F6" w14:textId="77777777">
            <w:pPr>
              <w:spacing w:after="0" w:line="240" w:lineRule="auto"/>
              <w:jc w:val="center"/>
              <w:rPr>
                <w:rFonts w:ascii="Barlow" w:eastAsia="Times New Roman" w:hAnsi="Barlow" w:cs="Calibri"/>
                <w:sz w:val="20"/>
                <w:szCs w:val="20"/>
              </w:rPr>
            </w:pPr>
            <w:r w:rsidRPr="000830D2">
              <w:rPr>
                <w:rFonts w:ascii="Barlow" w:eastAsia="Times New Roman" w:hAnsi="Barlow" w:cs="Arial"/>
                <w:sz w:val="20"/>
                <w:szCs w:val="20"/>
              </w:rPr>
              <w:t>INCAY</w:t>
            </w:r>
          </w:p>
        </w:tc>
        <w:tc>
          <w:tcPr>
            <w:tcW w:w="0" w:type="auto"/>
            <w:shd w:val="clear" w:color="auto" w:fill="auto"/>
            <w:vAlign w:val="center"/>
          </w:tcPr>
          <w:p w:rsidR="001A0FF2" w:rsidRPr="000830D2" w:rsidP="00005781" w14:paraId="4A45BCB6"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13</w:t>
            </w:r>
          </w:p>
        </w:tc>
        <w:tc>
          <w:tcPr>
            <w:tcW w:w="0" w:type="auto"/>
            <w:shd w:val="clear" w:color="auto" w:fill="auto"/>
            <w:vAlign w:val="center"/>
          </w:tcPr>
          <w:p w:rsidR="001A0FF2" w:rsidRPr="000830D2" w:rsidP="00005781" w14:paraId="7065656F"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 xml:space="preserve"> 7</w:t>
            </w:r>
          </w:p>
        </w:tc>
        <w:tc>
          <w:tcPr>
            <w:tcW w:w="0" w:type="auto"/>
            <w:shd w:val="clear" w:color="auto" w:fill="auto"/>
            <w:vAlign w:val="center"/>
          </w:tcPr>
          <w:p w:rsidR="001A0FF2" w:rsidRPr="000830D2" w:rsidP="00005781" w14:paraId="7CF152EC"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9</w:t>
            </w:r>
          </w:p>
        </w:tc>
        <w:tc>
          <w:tcPr>
            <w:tcW w:w="0" w:type="auto"/>
            <w:tcBorders>
              <w:right w:val="double" w:sz="4" w:space="0" w:color="auto"/>
            </w:tcBorders>
            <w:shd w:val="clear" w:color="auto" w:fill="auto"/>
            <w:vAlign w:val="center"/>
          </w:tcPr>
          <w:p w:rsidR="001A0FF2" w:rsidRPr="000830D2" w:rsidP="00005781" w14:paraId="510734D3"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5</w:t>
            </w:r>
          </w:p>
        </w:tc>
        <w:tc>
          <w:tcPr>
            <w:tcW w:w="0" w:type="auto"/>
            <w:tcBorders>
              <w:left w:val="double" w:sz="4" w:space="0" w:color="auto"/>
            </w:tcBorders>
            <w:shd w:val="clear" w:color="auto" w:fill="auto"/>
            <w:vAlign w:val="center"/>
          </w:tcPr>
          <w:p w:rsidR="001A0FF2" w:rsidRPr="000830D2" w:rsidP="00005781" w14:paraId="1C825DB1"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9</w:t>
            </w:r>
          </w:p>
        </w:tc>
        <w:tc>
          <w:tcPr>
            <w:tcW w:w="0" w:type="auto"/>
            <w:shd w:val="clear" w:color="auto" w:fill="auto"/>
            <w:vAlign w:val="center"/>
          </w:tcPr>
          <w:p w:rsidR="001A0FF2" w:rsidRPr="000830D2" w:rsidP="00005781" w14:paraId="50511D60"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5</w:t>
            </w:r>
          </w:p>
        </w:tc>
        <w:tc>
          <w:tcPr>
            <w:tcW w:w="0" w:type="auto"/>
            <w:shd w:val="clear" w:color="auto" w:fill="auto"/>
            <w:vAlign w:val="center"/>
          </w:tcPr>
          <w:p w:rsidR="001A0FF2" w:rsidRPr="000830D2" w:rsidP="00005781" w14:paraId="52E0D00E"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159A7D4F"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62C5F978"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60004C28"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r>
      <w:tr w14:paraId="56DF8A9E" w14:textId="77777777" w:rsidTr="00005781">
        <w:tblPrEx>
          <w:tblW w:w="0" w:type="auto"/>
          <w:jc w:val="center"/>
          <w:tblCellMar>
            <w:left w:w="70" w:type="dxa"/>
            <w:right w:w="70" w:type="dxa"/>
          </w:tblCellMar>
          <w:tblLook w:val="04A0"/>
        </w:tblPrEx>
        <w:trPr>
          <w:trHeight w:val="168"/>
          <w:jc w:val="center"/>
        </w:trPr>
        <w:tc>
          <w:tcPr>
            <w:tcW w:w="0" w:type="auto"/>
            <w:shd w:val="clear" w:color="auto" w:fill="auto"/>
            <w:vAlign w:val="center"/>
            <w:hideMark/>
          </w:tcPr>
          <w:p w:rsidR="001A0FF2" w:rsidRPr="000830D2" w:rsidP="00005781" w14:paraId="09277484" w14:textId="77777777">
            <w:pPr>
              <w:spacing w:after="0" w:line="240" w:lineRule="auto"/>
              <w:jc w:val="center"/>
              <w:rPr>
                <w:rFonts w:ascii="Barlow" w:eastAsia="Times New Roman" w:hAnsi="Barlow" w:cs="Calibri"/>
                <w:sz w:val="20"/>
                <w:szCs w:val="20"/>
              </w:rPr>
            </w:pPr>
            <w:r w:rsidRPr="000830D2">
              <w:rPr>
                <w:rFonts w:ascii="Barlow" w:eastAsia="Times New Roman" w:hAnsi="Barlow" w:cs="Arial"/>
                <w:sz w:val="20"/>
                <w:szCs w:val="20"/>
              </w:rPr>
              <w:t>INCCOPY</w:t>
            </w:r>
          </w:p>
        </w:tc>
        <w:tc>
          <w:tcPr>
            <w:tcW w:w="0" w:type="auto"/>
            <w:shd w:val="clear" w:color="auto" w:fill="auto"/>
            <w:vAlign w:val="center"/>
          </w:tcPr>
          <w:p w:rsidR="001A0FF2" w:rsidRPr="000830D2" w:rsidP="00005781" w14:paraId="49AD9C6E"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9</w:t>
            </w:r>
          </w:p>
        </w:tc>
        <w:tc>
          <w:tcPr>
            <w:tcW w:w="0" w:type="auto"/>
            <w:shd w:val="clear" w:color="auto" w:fill="auto"/>
            <w:vAlign w:val="center"/>
          </w:tcPr>
          <w:p w:rsidR="001A0FF2" w:rsidRPr="000830D2" w:rsidP="00005781" w14:paraId="245715CF"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23</w:t>
            </w:r>
          </w:p>
        </w:tc>
        <w:tc>
          <w:tcPr>
            <w:tcW w:w="0" w:type="auto"/>
            <w:shd w:val="clear" w:color="auto" w:fill="auto"/>
            <w:vAlign w:val="center"/>
          </w:tcPr>
          <w:p w:rsidR="001A0FF2" w:rsidRPr="000830D2" w:rsidP="00005781" w14:paraId="3BEC649D"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4</w:t>
            </w:r>
          </w:p>
        </w:tc>
        <w:tc>
          <w:tcPr>
            <w:tcW w:w="0" w:type="auto"/>
            <w:tcBorders>
              <w:right w:val="double" w:sz="4" w:space="0" w:color="auto"/>
            </w:tcBorders>
            <w:shd w:val="clear" w:color="auto" w:fill="auto"/>
            <w:vAlign w:val="center"/>
          </w:tcPr>
          <w:p w:rsidR="001A0FF2" w:rsidRPr="000830D2" w:rsidP="00005781" w14:paraId="76DCC0A3"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10</w:t>
            </w:r>
          </w:p>
        </w:tc>
        <w:tc>
          <w:tcPr>
            <w:tcW w:w="0" w:type="auto"/>
            <w:tcBorders>
              <w:left w:val="double" w:sz="4" w:space="0" w:color="auto"/>
            </w:tcBorders>
            <w:shd w:val="clear" w:color="auto" w:fill="auto"/>
            <w:vAlign w:val="center"/>
          </w:tcPr>
          <w:p w:rsidR="001A0FF2" w:rsidRPr="000830D2" w:rsidP="00005781" w14:paraId="0DD712BF"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3</w:t>
            </w:r>
          </w:p>
        </w:tc>
        <w:tc>
          <w:tcPr>
            <w:tcW w:w="0" w:type="auto"/>
            <w:shd w:val="clear" w:color="auto" w:fill="auto"/>
            <w:vAlign w:val="center"/>
          </w:tcPr>
          <w:p w:rsidR="001A0FF2" w:rsidRPr="000830D2" w:rsidP="00005781" w14:paraId="0EF6E1A9"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8</w:t>
            </w:r>
          </w:p>
        </w:tc>
        <w:tc>
          <w:tcPr>
            <w:tcW w:w="0" w:type="auto"/>
            <w:shd w:val="clear" w:color="auto" w:fill="auto"/>
            <w:vAlign w:val="center"/>
          </w:tcPr>
          <w:p w:rsidR="001A0FF2" w:rsidRPr="000830D2" w:rsidP="00005781" w14:paraId="303BD3AE"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w:t>
            </w:r>
          </w:p>
        </w:tc>
        <w:tc>
          <w:tcPr>
            <w:tcW w:w="0" w:type="auto"/>
            <w:shd w:val="clear" w:color="auto" w:fill="auto"/>
            <w:vAlign w:val="center"/>
          </w:tcPr>
          <w:p w:rsidR="001A0FF2" w:rsidRPr="000830D2" w:rsidP="00005781" w14:paraId="02349866"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2</w:t>
            </w:r>
          </w:p>
        </w:tc>
        <w:tc>
          <w:tcPr>
            <w:tcW w:w="0" w:type="auto"/>
            <w:shd w:val="clear" w:color="auto" w:fill="auto"/>
            <w:vAlign w:val="center"/>
          </w:tcPr>
          <w:p w:rsidR="001A0FF2" w:rsidRPr="000830D2" w:rsidP="00005781" w14:paraId="36C740E5"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151161BF"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r>
      <w:tr w14:paraId="4B09AFA5" w14:textId="77777777" w:rsidTr="00005781">
        <w:tblPrEx>
          <w:tblW w:w="0" w:type="auto"/>
          <w:jc w:val="center"/>
          <w:tblCellMar>
            <w:left w:w="70" w:type="dxa"/>
            <w:right w:w="70" w:type="dxa"/>
          </w:tblCellMar>
          <w:tblLook w:val="04A0"/>
        </w:tblPrEx>
        <w:trPr>
          <w:trHeight w:val="124"/>
          <w:jc w:val="center"/>
        </w:trPr>
        <w:tc>
          <w:tcPr>
            <w:tcW w:w="0" w:type="auto"/>
            <w:shd w:val="clear" w:color="auto" w:fill="auto"/>
            <w:vAlign w:val="center"/>
            <w:hideMark/>
          </w:tcPr>
          <w:p w:rsidR="001A0FF2" w:rsidRPr="000830D2" w:rsidP="00005781" w14:paraId="58D5AC02" w14:textId="77777777">
            <w:pPr>
              <w:spacing w:after="0" w:line="240" w:lineRule="auto"/>
              <w:jc w:val="center"/>
              <w:rPr>
                <w:rFonts w:ascii="Barlow" w:eastAsia="Times New Roman" w:hAnsi="Barlow" w:cs="Calibri"/>
                <w:sz w:val="20"/>
                <w:szCs w:val="20"/>
              </w:rPr>
            </w:pPr>
            <w:r w:rsidRPr="000830D2">
              <w:rPr>
                <w:rFonts w:ascii="Barlow" w:eastAsia="Times New Roman" w:hAnsi="Barlow" w:cs="Arial"/>
                <w:sz w:val="20"/>
                <w:szCs w:val="20"/>
              </w:rPr>
              <w:t>JAPAY</w:t>
            </w:r>
          </w:p>
        </w:tc>
        <w:tc>
          <w:tcPr>
            <w:tcW w:w="0" w:type="auto"/>
            <w:shd w:val="clear" w:color="auto" w:fill="auto"/>
            <w:vAlign w:val="center"/>
          </w:tcPr>
          <w:p w:rsidR="001A0FF2" w:rsidRPr="000830D2" w:rsidP="00005781" w14:paraId="1834B60D"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2</w:t>
            </w:r>
          </w:p>
        </w:tc>
        <w:tc>
          <w:tcPr>
            <w:tcW w:w="0" w:type="auto"/>
            <w:shd w:val="clear" w:color="auto" w:fill="auto"/>
            <w:vAlign w:val="center"/>
          </w:tcPr>
          <w:p w:rsidR="001A0FF2" w:rsidRPr="000830D2" w:rsidP="00005781" w14:paraId="3938C4B9" w14:textId="77777777">
            <w:pPr>
              <w:spacing w:after="0" w:line="240" w:lineRule="auto"/>
              <w:rPr>
                <w:rFonts w:ascii="Barlow" w:eastAsia="Times New Roman" w:hAnsi="Barlow" w:cs="Calibri"/>
                <w:sz w:val="20"/>
                <w:szCs w:val="20"/>
              </w:rPr>
            </w:pPr>
            <w:r w:rsidRPr="000830D2">
              <w:rPr>
                <w:rFonts w:ascii="Barlow" w:eastAsia="Times New Roman" w:hAnsi="Barlow" w:cs="Calibri"/>
                <w:sz w:val="20"/>
                <w:szCs w:val="20"/>
              </w:rPr>
              <w:t xml:space="preserve">      392</w:t>
            </w:r>
          </w:p>
        </w:tc>
        <w:tc>
          <w:tcPr>
            <w:tcW w:w="0" w:type="auto"/>
            <w:shd w:val="clear" w:color="auto" w:fill="auto"/>
            <w:vAlign w:val="center"/>
          </w:tcPr>
          <w:p w:rsidR="001A0FF2" w:rsidRPr="000830D2" w:rsidP="00005781" w14:paraId="51DFC94B"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w:t>
            </w:r>
          </w:p>
        </w:tc>
        <w:tc>
          <w:tcPr>
            <w:tcW w:w="0" w:type="auto"/>
            <w:tcBorders>
              <w:right w:val="double" w:sz="4" w:space="0" w:color="auto"/>
            </w:tcBorders>
            <w:shd w:val="clear" w:color="auto" w:fill="auto"/>
            <w:vAlign w:val="center"/>
          </w:tcPr>
          <w:p w:rsidR="001A0FF2" w:rsidRPr="000830D2" w:rsidP="00005781" w14:paraId="113A2528"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392</w:t>
            </w:r>
          </w:p>
        </w:tc>
        <w:tc>
          <w:tcPr>
            <w:tcW w:w="0" w:type="auto"/>
            <w:tcBorders>
              <w:left w:val="double" w:sz="4" w:space="0" w:color="auto"/>
            </w:tcBorders>
            <w:shd w:val="clear" w:color="auto" w:fill="auto"/>
            <w:vAlign w:val="center"/>
          </w:tcPr>
          <w:p w:rsidR="001A0FF2" w:rsidRPr="000830D2" w:rsidP="00005781" w14:paraId="7EB01A03"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w:t>
            </w:r>
          </w:p>
        </w:tc>
        <w:tc>
          <w:tcPr>
            <w:tcW w:w="0" w:type="auto"/>
            <w:shd w:val="clear" w:color="auto" w:fill="auto"/>
            <w:vAlign w:val="center"/>
          </w:tcPr>
          <w:p w:rsidR="001A0FF2" w:rsidRPr="000830D2" w:rsidP="00005781" w14:paraId="44E2E4EB"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392</w:t>
            </w:r>
          </w:p>
        </w:tc>
        <w:tc>
          <w:tcPr>
            <w:tcW w:w="0" w:type="auto"/>
            <w:shd w:val="clear" w:color="auto" w:fill="auto"/>
            <w:vAlign w:val="center"/>
          </w:tcPr>
          <w:p w:rsidR="001A0FF2" w:rsidRPr="000830D2" w:rsidP="00005781" w14:paraId="4F74E0B7"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51DDA20C"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3E9E90D5"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6427197D"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r>
      <w:tr w14:paraId="474CEB91" w14:textId="77777777" w:rsidTr="00005781">
        <w:tblPrEx>
          <w:tblW w:w="0" w:type="auto"/>
          <w:jc w:val="center"/>
          <w:tblCellMar>
            <w:left w:w="70" w:type="dxa"/>
            <w:right w:w="70" w:type="dxa"/>
          </w:tblCellMar>
          <w:tblLook w:val="04A0"/>
        </w:tblPrEx>
        <w:trPr>
          <w:trHeight w:val="55"/>
          <w:jc w:val="center"/>
        </w:trPr>
        <w:tc>
          <w:tcPr>
            <w:tcW w:w="0" w:type="auto"/>
            <w:shd w:val="clear" w:color="auto" w:fill="auto"/>
            <w:vAlign w:val="center"/>
            <w:hideMark/>
          </w:tcPr>
          <w:p w:rsidR="001A0FF2" w:rsidRPr="000830D2" w:rsidP="00005781" w14:paraId="4DA4219C" w14:textId="77777777">
            <w:pPr>
              <w:spacing w:after="0" w:line="240" w:lineRule="auto"/>
              <w:jc w:val="center"/>
              <w:rPr>
                <w:rFonts w:ascii="Barlow" w:eastAsia="Times New Roman" w:hAnsi="Barlow" w:cs="Calibri"/>
                <w:sz w:val="20"/>
                <w:szCs w:val="20"/>
              </w:rPr>
            </w:pPr>
            <w:r w:rsidRPr="000830D2">
              <w:rPr>
                <w:rFonts w:ascii="Barlow" w:eastAsia="Times New Roman" w:hAnsi="Barlow" w:cs="Arial"/>
                <w:sz w:val="20"/>
                <w:szCs w:val="20"/>
              </w:rPr>
              <w:t>IVEY</w:t>
            </w:r>
          </w:p>
        </w:tc>
        <w:tc>
          <w:tcPr>
            <w:tcW w:w="0" w:type="auto"/>
            <w:shd w:val="clear" w:color="auto" w:fill="auto"/>
            <w:vAlign w:val="center"/>
          </w:tcPr>
          <w:p w:rsidR="001A0FF2" w:rsidRPr="000830D2" w:rsidP="00005781" w14:paraId="2CAA4141"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1A961D74" w14:textId="77777777">
            <w:pPr>
              <w:spacing w:after="0" w:line="240" w:lineRule="auto"/>
              <w:rPr>
                <w:rFonts w:ascii="Barlow" w:eastAsia="Times New Roman" w:hAnsi="Barlow" w:cs="Calibri"/>
                <w:sz w:val="20"/>
                <w:szCs w:val="20"/>
              </w:rPr>
            </w:pPr>
            <w:r w:rsidRPr="000830D2">
              <w:rPr>
                <w:rFonts w:ascii="Barlow" w:eastAsia="Times New Roman" w:hAnsi="Barlow" w:cs="Calibri"/>
                <w:sz w:val="20"/>
                <w:szCs w:val="20"/>
              </w:rPr>
              <w:t xml:space="preserve">    1370</w:t>
            </w:r>
          </w:p>
        </w:tc>
        <w:tc>
          <w:tcPr>
            <w:tcW w:w="0" w:type="auto"/>
            <w:shd w:val="clear" w:color="auto" w:fill="auto"/>
            <w:vAlign w:val="center"/>
          </w:tcPr>
          <w:p w:rsidR="001A0FF2" w:rsidRPr="000830D2" w:rsidP="00005781" w14:paraId="0BF49F85"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tcBorders>
              <w:right w:val="double" w:sz="4" w:space="0" w:color="auto"/>
            </w:tcBorders>
            <w:shd w:val="clear" w:color="auto" w:fill="auto"/>
            <w:vAlign w:val="center"/>
          </w:tcPr>
          <w:p w:rsidR="001A0FF2" w:rsidRPr="000830D2" w:rsidP="00005781" w14:paraId="42986385"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1247</w:t>
            </w:r>
          </w:p>
        </w:tc>
        <w:tc>
          <w:tcPr>
            <w:tcW w:w="0" w:type="auto"/>
            <w:tcBorders>
              <w:left w:val="double" w:sz="4" w:space="0" w:color="auto"/>
            </w:tcBorders>
            <w:shd w:val="clear" w:color="auto" w:fill="auto"/>
            <w:vAlign w:val="center"/>
          </w:tcPr>
          <w:p w:rsidR="001A0FF2" w:rsidRPr="000830D2" w:rsidP="00005781" w14:paraId="6B2EB39D"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79AD871E"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1247</w:t>
            </w:r>
          </w:p>
        </w:tc>
        <w:tc>
          <w:tcPr>
            <w:tcW w:w="0" w:type="auto"/>
            <w:shd w:val="clear" w:color="auto" w:fill="auto"/>
            <w:vAlign w:val="center"/>
          </w:tcPr>
          <w:p w:rsidR="001A0FF2" w:rsidRPr="000830D2" w:rsidP="00005781" w14:paraId="1125781F"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657DF83A"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2CA8C767"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c>
          <w:tcPr>
            <w:tcW w:w="0" w:type="auto"/>
            <w:shd w:val="clear" w:color="auto" w:fill="auto"/>
            <w:vAlign w:val="center"/>
          </w:tcPr>
          <w:p w:rsidR="001A0FF2" w:rsidRPr="000830D2" w:rsidP="00005781" w14:paraId="61F67755"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0</w:t>
            </w:r>
          </w:p>
        </w:tc>
      </w:tr>
      <w:tr w14:paraId="4E77AA81" w14:textId="77777777" w:rsidTr="00005781">
        <w:tblPrEx>
          <w:tblW w:w="0" w:type="auto"/>
          <w:jc w:val="center"/>
          <w:tblCellMar>
            <w:left w:w="70" w:type="dxa"/>
            <w:right w:w="70" w:type="dxa"/>
          </w:tblCellMar>
          <w:tblLook w:val="04A0"/>
        </w:tblPrEx>
        <w:trPr>
          <w:trHeight w:val="166"/>
          <w:jc w:val="center"/>
        </w:trPr>
        <w:tc>
          <w:tcPr>
            <w:tcW w:w="0" w:type="auto"/>
            <w:vMerge w:val="restart"/>
            <w:shd w:val="clear" w:color="000000" w:fill="D9D9D9"/>
            <w:vAlign w:val="center"/>
            <w:hideMark/>
          </w:tcPr>
          <w:p w:rsidR="001A0FF2" w:rsidRPr="000830D2" w:rsidP="00005781" w14:paraId="6CF604E5"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Subtotales</w:t>
            </w:r>
          </w:p>
        </w:tc>
        <w:tc>
          <w:tcPr>
            <w:tcW w:w="0" w:type="auto"/>
            <w:vMerge w:val="restart"/>
            <w:shd w:val="clear" w:color="000000" w:fill="D9D9D9"/>
            <w:vAlign w:val="center"/>
          </w:tcPr>
          <w:p w:rsidR="001A0FF2" w:rsidRPr="000830D2" w:rsidP="00005781" w14:paraId="3526C29F"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40</w:t>
            </w:r>
          </w:p>
        </w:tc>
        <w:tc>
          <w:tcPr>
            <w:tcW w:w="0" w:type="auto"/>
            <w:vMerge w:val="restart"/>
            <w:shd w:val="clear" w:color="000000" w:fill="D9D9D9"/>
            <w:vAlign w:val="center"/>
          </w:tcPr>
          <w:p w:rsidR="001A0FF2" w:rsidRPr="000830D2" w:rsidP="00005781" w14:paraId="2B052A4D"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1822</w:t>
            </w:r>
          </w:p>
        </w:tc>
        <w:tc>
          <w:tcPr>
            <w:tcW w:w="0" w:type="auto"/>
            <w:vMerge w:val="restart"/>
            <w:shd w:val="clear" w:color="000000" w:fill="D9D9D9"/>
            <w:vAlign w:val="center"/>
          </w:tcPr>
          <w:p w:rsidR="001A0FF2" w:rsidRPr="000830D2" w:rsidP="00005781" w14:paraId="00348BF7"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26</w:t>
            </w:r>
          </w:p>
        </w:tc>
        <w:tc>
          <w:tcPr>
            <w:tcW w:w="0" w:type="auto"/>
            <w:vMerge w:val="restart"/>
            <w:tcBorders>
              <w:right w:val="double" w:sz="4" w:space="0" w:color="auto"/>
            </w:tcBorders>
            <w:shd w:val="clear" w:color="000000" w:fill="D9D9D9"/>
            <w:vAlign w:val="center"/>
          </w:tcPr>
          <w:p w:rsidR="001A0FF2" w:rsidRPr="000830D2" w:rsidP="00005781" w14:paraId="7AEA3AD9"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1675</w:t>
            </w:r>
          </w:p>
        </w:tc>
        <w:tc>
          <w:tcPr>
            <w:tcW w:w="0" w:type="auto"/>
            <w:tcBorders>
              <w:left w:val="double" w:sz="4" w:space="0" w:color="auto"/>
            </w:tcBorders>
            <w:shd w:val="clear" w:color="000000" w:fill="D9D9D9"/>
            <w:vAlign w:val="center"/>
          </w:tcPr>
          <w:p w:rsidR="001A0FF2" w:rsidRPr="000830D2" w:rsidP="00005781" w14:paraId="06E098EA"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25</w:t>
            </w:r>
          </w:p>
        </w:tc>
        <w:tc>
          <w:tcPr>
            <w:tcW w:w="0" w:type="auto"/>
            <w:shd w:val="clear" w:color="000000" w:fill="D9D9D9"/>
            <w:vAlign w:val="center"/>
          </w:tcPr>
          <w:p w:rsidR="001A0FF2" w:rsidRPr="000830D2" w:rsidP="00005781" w14:paraId="7156F117"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1671</w:t>
            </w:r>
          </w:p>
        </w:tc>
        <w:tc>
          <w:tcPr>
            <w:tcW w:w="0" w:type="auto"/>
            <w:shd w:val="clear" w:color="000000" w:fill="D9D9D9"/>
            <w:vAlign w:val="center"/>
          </w:tcPr>
          <w:p w:rsidR="001A0FF2" w:rsidRPr="000830D2" w:rsidP="00005781" w14:paraId="2F6C0661"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1</w:t>
            </w:r>
          </w:p>
        </w:tc>
        <w:tc>
          <w:tcPr>
            <w:tcW w:w="0" w:type="auto"/>
            <w:shd w:val="clear" w:color="000000" w:fill="D9D9D9"/>
            <w:vAlign w:val="center"/>
          </w:tcPr>
          <w:p w:rsidR="001A0FF2" w:rsidRPr="000830D2" w:rsidP="00005781" w14:paraId="5E3D7700"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4</w:t>
            </w:r>
          </w:p>
        </w:tc>
        <w:tc>
          <w:tcPr>
            <w:tcW w:w="0" w:type="auto"/>
            <w:shd w:val="clear" w:color="000000" w:fill="D9D9D9"/>
            <w:vAlign w:val="center"/>
          </w:tcPr>
          <w:p w:rsidR="001A0FF2" w:rsidRPr="000830D2" w:rsidP="00005781" w14:paraId="770B2AF1"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0</w:t>
            </w:r>
          </w:p>
        </w:tc>
        <w:tc>
          <w:tcPr>
            <w:tcW w:w="0" w:type="auto"/>
            <w:shd w:val="clear" w:color="000000" w:fill="D9D9D9"/>
            <w:vAlign w:val="center"/>
          </w:tcPr>
          <w:p w:rsidR="001A0FF2" w:rsidRPr="000830D2" w:rsidP="00005781" w14:paraId="027B47A1"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0</w:t>
            </w:r>
          </w:p>
        </w:tc>
      </w:tr>
      <w:tr w14:paraId="27CEDBC2" w14:textId="77777777" w:rsidTr="00005781">
        <w:tblPrEx>
          <w:tblW w:w="0" w:type="auto"/>
          <w:jc w:val="center"/>
          <w:tblCellMar>
            <w:left w:w="70" w:type="dxa"/>
            <w:right w:w="70" w:type="dxa"/>
          </w:tblCellMar>
          <w:tblLook w:val="04A0"/>
        </w:tblPrEx>
        <w:trPr>
          <w:trHeight w:val="120"/>
          <w:jc w:val="center"/>
        </w:trPr>
        <w:tc>
          <w:tcPr>
            <w:tcW w:w="0" w:type="auto"/>
            <w:vMerge/>
            <w:shd w:val="clear" w:color="000000" w:fill="D9D9D9"/>
            <w:vAlign w:val="center"/>
            <w:hideMark/>
          </w:tcPr>
          <w:p w:rsidR="001A0FF2" w:rsidRPr="000830D2" w:rsidP="00005781" w14:paraId="5FD4E77D" w14:textId="77777777">
            <w:pPr>
              <w:spacing w:after="0" w:line="240" w:lineRule="auto"/>
              <w:rPr>
                <w:rFonts w:ascii="Barlow" w:eastAsia="Times New Roman" w:hAnsi="Barlow" w:cs="Calibri"/>
                <w:b/>
                <w:bCs/>
                <w:sz w:val="20"/>
                <w:szCs w:val="20"/>
              </w:rPr>
            </w:pPr>
          </w:p>
        </w:tc>
        <w:tc>
          <w:tcPr>
            <w:tcW w:w="0" w:type="auto"/>
            <w:vMerge/>
            <w:shd w:val="clear" w:color="000000" w:fill="D9D9D9"/>
            <w:vAlign w:val="center"/>
          </w:tcPr>
          <w:p w:rsidR="001A0FF2" w:rsidRPr="000830D2" w:rsidP="00005781" w14:paraId="05C181FA" w14:textId="77777777">
            <w:pPr>
              <w:spacing w:after="0" w:line="240" w:lineRule="auto"/>
              <w:rPr>
                <w:rFonts w:ascii="Barlow" w:eastAsia="Times New Roman" w:hAnsi="Barlow" w:cs="Calibri"/>
                <w:b/>
                <w:bCs/>
                <w:sz w:val="20"/>
                <w:szCs w:val="20"/>
              </w:rPr>
            </w:pPr>
          </w:p>
        </w:tc>
        <w:tc>
          <w:tcPr>
            <w:tcW w:w="0" w:type="auto"/>
            <w:vMerge/>
            <w:shd w:val="clear" w:color="000000" w:fill="D9D9D9"/>
            <w:vAlign w:val="center"/>
          </w:tcPr>
          <w:p w:rsidR="001A0FF2" w:rsidRPr="000830D2" w:rsidP="00005781" w14:paraId="6BA405F2" w14:textId="77777777">
            <w:pPr>
              <w:spacing w:after="0" w:line="240" w:lineRule="auto"/>
              <w:rPr>
                <w:rFonts w:ascii="Barlow" w:eastAsia="Times New Roman" w:hAnsi="Barlow" w:cs="Calibri"/>
                <w:b/>
                <w:bCs/>
                <w:sz w:val="20"/>
                <w:szCs w:val="20"/>
              </w:rPr>
            </w:pPr>
          </w:p>
        </w:tc>
        <w:tc>
          <w:tcPr>
            <w:tcW w:w="0" w:type="auto"/>
            <w:vMerge/>
            <w:shd w:val="clear" w:color="000000" w:fill="D9D9D9"/>
            <w:vAlign w:val="center"/>
          </w:tcPr>
          <w:p w:rsidR="001A0FF2" w:rsidRPr="000830D2" w:rsidP="00005781" w14:paraId="0E85029D" w14:textId="77777777">
            <w:pPr>
              <w:spacing w:after="0" w:line="240" w:lineRule="auto"/>
              <w:rPr>
                <w:rFonts w:ascii="Barlow" w:eastAsia="Times New Roman" w:hAnsi="Barlow" w:cs="Calibri"/>
                <w:b/>
                <w:bCs/>
                <w:sz w:val="20"/>
                <w:szCs w:val="20"/>
              </w:rPr>
            </w:pPr>
          </w:p>
        </w:tc>
        <w:tc>
          <w:tcPr>
            <w:tcW w:w="0" w:type="auto"/>
            <w:vMerge/>
            <w:tcBorders>
              <w:right w:val="double" w:sz="4" w:space="0" w:color="auto"/>
            </w:tcBorders>
            <w:shd w:val="clear" w:color="000000" w:fill="D9D9D9"/>
            <w:vAlign w:val="center"/>
          </w:tcPr>
          <w:p w:rsidR="001A0FF2" w:rsidRPr="000830D2" w:rsidP="00005781" w14:paraId="1FC1F184" w14:textId="77777777">
            <w:pPr>
              <w:spacing w:after="0" w:line="240" w:lineRule="auto"/>
              <w:rPr>
                <w:rFonts w:ascii="Barlow" w:eastAsia="Times New Roman" w:hAnsi="Barlow" w:cs="Calibri"/>
                <w:b/>
                <w:bCs/>
                <w:sz w:val="20"/>
                <w:szCs w:val="20"/>
              </w:rPr>
            </w:pPr>
          </w:p>
        </w:tc>
        <w:tc>
          <w:tcPr>
            <w:tcW w:w="0" w:type="auto"/>
            <w:gridSpan w:val="2"/>
            <w:vMerge w:val="restart"/>
            <w:tcBorders>
              <w:left w:val="double" w:sz="4" w:space="0" w:color="auto"/>
            </w:tcBorders>
            <w:shd w:val="clear" w:color="000000" w:fill="D9D9D9"/>
            <w:vAlign w:val="center"/>
          </w:tcPr>
          <w:p w:rsidR="001A0FF2" w:rsidRPr="000830D2" w:rsidP="00005781" w14:paraId="6E5B1C6F"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1696</w:t>
            </w:r>
          </w:p>
        </w:tc>
        <w:tc>
          <w:tcPr>
            <w:tcW w:w="0" w:type="auto"/>
            <w:gridSpan w:val="2"/>
            <w:shd w:val="clear" w:color="000000" w:fill="D9D9D9"/>
            <w:vAlign w:val="center"/>
          </w:tcPr>
          <w:p w:rsidR="001A0FF2" w:rsidRPr="000830D2" w:rsidP="00005781" w14:paraId="385EB31B"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5</w:t>
            </w:r>
          </w:p>
        </w:tc>
        <w:tc>
          <w:tcPr>
            <w:tcW w:w="0" w:type="auto"/>
            <w:gridSpan w:val="2"/>
            <w:shd w:val="clear" w:color="000000" w:fill="D9D9D9"/>
            <w:vAlign w:val="center"/>
          </w:tcPr>
          <w:p w:rsidR="001A0FF2" w:rsidRPr="000830D2" w:rsidP="00005781" w14:paraId="2409D220"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0</w:t>
            </w:r>
          </w:p>
        </w:tc>
      </w:tr>
      <w:tr w14:paraId="332AB183" w14:textId="77777777" w:rsidTr="00005781">
        <w:tblPrEx>
          <w:tblW w:w="0" w:type="auto"/>
          <w:jc w:val="center"/>
          <w:tblCellMar>
            <w:left w:w="70" w:type="dxa"/>
            <w:right w:w="70" w:type="dxa"/>
          </w:tblCellMar>
          <w:tblLook w:val="04A0"/>
        </w:tblPrEx>
        <w:trPr>
          <w:trHeight w:val="289"/>
          <w:jc w:val="center"/>
        </w:trPr>
        <w:tc>
          <w:tcPr>
            <w:tcW w:w="0" w:type="auto"/>
            <w:vMerge/>
            <w:shd w:val="clear" w:color="000000" w:fill="BFBFBF"/>
            <w:vAlign w:val="center"/>
          </w:tcPr>
          <w:p w:rsidR="001A0FF2" w:rsidRPr="000830D2" w:rsidP="00005781" w14:paraId="45D17BEA" w14:textId="77777777">
            <w:pPr>
              <w:spacing w:after="0" w:line="240" w:lineRule="auto"/>
              <w:jc w:val="center"/>
              <w:rPr>
                <w:rFonts w:ascii="Barlow" w:eastAsia="Times New Roman" w:hAnsi="Barlow" w:cs="Arial"/>
                <w:b/>
                <w:bCs/>
                <w:sz w:val="20"/>
                <w:szCs w:val="20"/>
              </w:rPr>
            </w:pPr>
          </w:p>
        </w:tc>
        <w:tc>
          <w:tcPr>
            <w:tcW w:w="0" w:type="auto"/>
            <w:vMerge/>
            <w:shd w:val="clear" w:color="000000" w:fill="BFBFBF"/>
            <w:vAlign w:val="center"/>
          </w:tcPr>
          <w:p w:rsidR="001A0FF2" w:rsidRPr="000830D2" w:rsidP="00005781" w14:paraId="108BA311" w14:textId="77777777">
            <w:pPr>
              <w:spacing w:after="0" w:line="240" w:lineRule="auto"/>
              <w:jc w:val="center"/>
              <w:rPr>
                <w:rFonts w:ascii="Barlow" w:eastAsia="Times New Roman" w:hAnsi="Barlow" w:cs="Calibri"/>
                <w:b/>
                <w:bCs/>
                <w:sz w:val="20"/>
                <w:szCs w:val="20"/>
              </w:rPr>
            </w:pPr>
          </w:p>
        </w:tc>
        <w:tc>
          <w:tcPr>
            <w:tcW w:w="0" w:type="auto"/>
            <w:vMerge/>
            <w:shd w:val="clear" w:color="000000" w:fill="BFBFBF"/>
            <w:vAlign w:val="center"/>
          </w:tcPr>
          <w:p w:rsidR="001A0FF2" w:rsidRPr="000830D2" w:rsidP="00005781" w14:paraId="57FB7B98" w14:textId="77777777">
            <w:pPr>
              <w:spacing w:after="0" w:line="240" w:lineRule="auto"/>
              <w:jc w:val="center"/>
              <w:rPr>
                <w:rFonts w:ascii="Barlow" w:eastAsia="Times New Roman" w:hAnsi="Barlow" w:cs="Calibri"/>
                <w:b/>
                <w:bCs/>
                <w:sz w:val="20"/>
                <w:szCs w:val="20"/>
              </w:rPr>
            </w:pPr>
          </w:p>
        </w:tc>
        <w:tc>
          <w:tcPr>
            <w:tcW w:w="0" w:type="auto"/>
            <w:vMerge/>
            <w:shd w:val="clear" w:color="000000" w:fill="BFBFBF"/>
            <w:vAlign w:val="center"/>
          </w:tcPr>
          <w:p w:rsidR="001A0FF2" w:rsidRPr="000830D2" w:rsidP="00005781" w14:paraId="65C16DCD" w14:textId="77777777">
            <w:pPr>
              <w:spacing w:after="0" w:line="240" w:lineRule="auto"/>
              <w:jc w:val="center"/>
              <w:rPr>
                <w:rFonts w:ascii="Barlow" w:eastAsia="Times New Roman" w:hAnsi="Barlow" w:cs="Calibri"/>
                <w:b/>
                <w:bCs/>
                <w:sz w:val="20"/>
                <w:szCs w:val="20"/>
              </w:rPr>
            </w:pPr>
          </w:p>
        </w:tc>
        <w:tc>
          <w:tcPr>
            <w:tcW w:w="0" w:type="auto"/>
            <w:vMerge/>
            <w:tcBorders>
              <w:right w:val="double" w:sz="4" w:space="0" w:color="auto"/>
            </w:tcBorders>
            <w:shd w:val="clear" w:color="000000" w:fill="BFBFBF"/>
            <w:vAlign w:val="center"/>
          </w:tcPr>
          <w:p w:rsidR="001A0FF2" w:rsidRPr="000830D2" w:rsidP="00005781" w14:paraId="489E4DC7" w14:textId="77777777">
            <w:pPr>
              <w:spacing w:after="0" w:line="240" w:lineRule="auto"/>
              <w:jc w:val="center"/>
              <w:rPr>
                <w:rFonts w:ascii="Barlow" w:eastAsia="Times New Roman" w:hAnsi="Barlow" w:cs="Calibri"/>
                <w:b/>
                <w:bCs/>
                <w:sz w:val="20"/>
                <w:szCs w:val="20"/>
              </w:rPr>
            </w:pPr>
          </w:p>
        </w:tc>
        <w:tc>
          <w:tcPr>
            <w:tcW w:w="0" w:type="auto"/>
            <w:gridSpan w:val="2"/>
            <w:vMerge/>
            <w:tcBorders>
              <w:left w:val="double" w:sz="4" w:space="0" w:color="auto"/>
            </w:tcBorders>
            <w:shd w:val="clear" w:color="000000" w:fill="BFBFBF"/>
            <w:noWrap/>
            <w:vAlign w:val="center"/>
          </w:tcPr>
          <w:p w:rsidR="001A0FF2" w:rsidRPr="000830D2" w:rsidP="00005781" w14:paraId="7C1AB23E" w14:textId="77777777">
            <w:pPr>
              <w:spacing w:after="0" w:line="240" w:lineRule="auto"/>
              <w:jc w:val="center"/>
              <w:rPr>
                <w:rFonts w:ascii="Barlow" w:eastAsia="Times New Roman" w:hAnsi="Barlow" w:cs="Calibri"/>
                <w:b/>
                <w:bCs/>
                <w:sz w:val="20"/>
                <w:szCs w:val="20"/>
              </w:rPr>
            </w:pPr>
          </w:p>
        </w:tc>
        <w:tc>
          <w:tcPr>
            <w:tcW w:w="0" w:type="auto"/>
            <w:gridSpan w:val="4"/>
            <w:shd w:val="clear" w:color="auto" w:fill="D0CECE" w:themeFill="background2" w:themeFillShade="E6"/>
            <w:vAlign w:val="center"/>
          </w:tcPr>
          <w:p w:rsidR="001A0FF2" w:rsidRPr="000830D2" w:rsidP="00005781" w14:paraId="2734E465"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5</w:t>
            </w:r>
          </w:p>
        </w:tc>
      </w:tr>
      <w:tr w14:paraId="5C32AFA5" w14:textId="77777777" w:rsidTr="00005781">
        <w:tblPrEx>
          <w:tblW w:w="0" w:type="auto"/>
          <w:jc w:val="center"/>
          <w:tblCellMar>
            <w:left w:w="70" w:type="dxa"/>
            <w:right w:w="70" w:type="dxa"/>
          </w:tblCellMar>
          <w:tblLook w:val="04A0"/>
        </w:tblPrEx>
        <w:trPr>
          <w:trHeight w:val="289"/>
          <w:jc w:val="center"/>
        </w:trPr>
        <w:tc>
          <w:tcPr>
            <w:tcW w:w="0" w:type="auto"/>
            <w:shd w:val="clear" w:color="000000" w:fill="BFBFBF"/>
            <w:vAlign w:val="center"/>
            <w:hideMark/>
          </w:tcPr>
          <w:p w:rsidR="001A0FF2" w:rsidRPr="000830D2" w:rsidP="00005781" w14:paraId="07E8B89F"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Arial"/>
                <w:b/>
                <w:bCs/>
                <w:sz w:val="20"/>
                <w:szCs w:val="20"/>
              </w:rPr>
              <w:t>Totales</w:t>
            </w:r>
          </w:p>
        </w:tc>
        <w:tc>
          <w:tcPr>
            <w:tcW w:w="0" w:type="auto"/>
            <w:gridSpan w:val="2"/>
            <w:shd w:val="clear" w:color="000000" w:fill="BFBFBF"/>
            <w:vAlign w:val="center"/>
          </w:tcPr>
          <w:p w:rsidR="001A0FF2" w:rsidRPr="000830D2" w:rsidP="00005781" w14:paraId="05FF70ED"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1862</w:t>
            </w:r>
          </w:p>
        </w:tc>
        <w:tc>
          <w:tcPr>
            <w:tcW w:w="0" w:type="auto"/>
            <w:gridSpan w:val="2"/>
            <w:tcBorders>
              <w:right w:val="double" w:sz="4" w:space="0" w:color="auto"/>
            </w:tcBorders>
            <w:shd w:val="clear" w:color="000000" w:fill="BFBFBF"/>
            <w:vAlign w:val="center"/>
          </w:tcPr>
          <w:p w:rsidR="001A0FF2" w:rsidRPr="000830D2" w:rsidP="00005781" w14:paraId="339BDA50"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1701</w:t>
            </w:r>
          </w:p>
        </w:tc>
        <w:tc>
          <w:tcPr>
            <w:tcW w:w="0" w:type="auto"/>
            <w:gridSpan w:val="6"/>
            <w:tcBorders>
              <w:left w:val="double" w:sz="4" w:space="0" w:color="auto"/>
            </w:tcBorders>
            <w:shd w:val="clear" w:color="000000" w:fill="BFBFBF"/>
            <w:noWrap/>
            <w:vAlign w:val="center"/>
          </w:tcPr>
          <w:p w:rsidR="001A0FF2" w:rsidRPr="000830D2" w:rsidP="00005781" w14:paraId="7D12FAF6" w14:textId="77777777">
            <w:pPr>
              <w:spacing w:after="0" w:line="240" w:lineRule="auto"/>
              <w:jc w:val="center"/>
              <w:rPr>
                <w:rFonts w:ascii="Barlow" w:eastAsia="Times New Roman" w:hAnsi="Barlow" w:cs="Calibri"/>
                <w:b/>
                <w:bCs/>
                <w:sz w:val="20"/>
                <w:szCs w:val="20"/>
              </w:rPr>
            </w:pPr>
            <w:r>
              <w:rPr>
                <w:rFonts w:ascii="Barlow" w:eastAsia="Times New Roman" w:hAnsi="Barlow" w:cs="Calibri"/>
                <w:b/>
                <w:bCs/>
                <w:sz w:val="20"/>
                <w:szCs w:val="20"/>
              </w:rPr>
              <w:t>1</w:t>
            </w:r>
            <w:r w:rsidRPr="000830D2">
              <w:rPr>
                <w:rFonts w:ascii="Barlow" w:eastAsia="Times New Roman" w:hAnsi="Barlow" w:cs="Calibri"/>
                <w:b/>
                <w:bCs/>
                <w:sz w:val="20"/>
                <w:szCs w:val="20"/>
              </w:rPr>
              <w:t>701</w:t>
            </w:r>
          </w:p>
        </w:tc>
      </w:tr>
    </w:tbl>
    <w:p w:rsidR="005A6BA0" w:rsidRPr="00491E74" w:rsidP="00AF392B" w14:paraId="6FFCC49E" w14:textId="7D3FF410">
      <w:pPr>
        <w:pStyle w:val="Heading4"/>
      </w:pPr>
      <w:bookmarkStart w:id="134" w:name="_Toc156205141"/>
      <w:bookmarkStart w:id="135" w:name="_Toc157178915"/>
      <w:r w:rsidRPr="00491E74">
        <w:t>3.3.2.</w:t>
      </w:r>
      <w:r>
        <w:t>2</w:t>
      </w:r>
      <w:r w:rsidRPr="00491E74">
        <w:t xml:space="preserve"> </w:t>
      </w:r>
      <w:r w:rsidRPr="00491E74" w:rsidR="001A0FF2">
        <w:t>Incidencias derivadas de Verificación de Obra Terminada</w:t>
      </w:r>
      <w:bookmarkEnd w:id="134"/>
      <w:bookmarkEnd w:id="135"/>
    </w:p>
    <w:p w:rsidR="001A0FF2" w:rsidRPr="002F22E6" w:rsidP="001A0FF2" w14:paraId="7A1FFC03" w14:textId="77777777">
      <w:pPr>
        <w:spacing w:before="160" w:line="276" w:lineRule="auto"/>
        <w:ind w:firstLine="709"/>
        <w:jc w:val="both"/>
        <w:rPr>
          <w:rFonts w:ascii="Barlow" w:hAnsi="Barlow" w:cs="Arial"/>
          <w:sz w:val="22"/>
          <w:szCs w:val="22"/>
        </w:rPr>
      </w:pPr>
      <w:bookmarkStart w:id="136" w:name="_Toc30676019"/>
      <w:bookmarkStart w:id="137" w:name="_Toc156205142"/>
      <w:r w:rsidRPr="00491E74">
        <w:rPr>
          <w:rFonts w:ascii="Barlow" w:hAnsi="Barlow" w:cs="Arial"/>
          <w:sz w:val="22"/>
          <w:szCs w:val="22"/>
        </w:rPr>
        <w:t>En el periodo que se informa se determinaron 15 incidencias en 5 acciones de obra pública, las cuales fueron solventadas en este mismo período, por lo que al cierre del cuarto trimestre no quedan incidencias pendientes de solventar.</w:t>
      </w:r>
    </w:p>
    <w:tbl>
      <w:tblPr>
        <w:tblW w:w="9060" w:type="dxa"/>
        <w:tblCellMar>
          <w:left w:w="70" w:type="dxa"/>
          <w:right w:w="70" w:type="dxa"/>
        </w:tblCellMar>
        <w:tblLook w:val="04A0"/>
      </w:tblPr>
      <w:tblGrid>
        <w:gridCol w:w="1320"/>
        <w:gridCol w:w="1020"/>
        <w:gridCol w:w="1020"/>
        <w:gridCol w:w="1020"/>
        <w:gridCol w:w="1020"/>
        <w:gridCol w:w="1020"/>
        <w:gridCol w:w="1020"/>
        <w:gridCol w:w="800"/>
        <w:gridCol w:w="820"/>
      </w:tblGrid>
      <w:tr w14:paraId="711BFEAA" w14:textId="77777777" w:rsidTr="00005781">
        <w:tblPrEx>
          <w:tblW w:w="9060" w:type="dxa"/>
          <w:tblCellMar>
            <w:left w:w="70" w:type="dxa"/>
            <w:right w:w="70" w:type="dxa"/>
          </w:tblCellMar>
          <w:tblLook w:val="04A0"/>
        </w:tblPrEx>
        <w:trPr>
          <w:trHeight w:val="315"/>
          <w:tblHeader/>
        </w:trPr>
        <w:tc>
          <w:tcPr>
            <w:tcW w:w="9060" w:type="dxa"/>
            <w:gridSpan w:val="9"/>
            <w:tcBorders>
              <w:top w:val="single" w:sz="4" w:space="0" w:color="auto"/>
              <w:left w:val="single" w:sz="4" w:space="0" w:color="auto"/>
              <w:bottom w:val="single" w:sz="4" w:space="0" w:color="auto"/>
              <w:right w:val="single" w:sz="4" w:space="0" w:color="auto"/>
            </w:tcBorders>
            <w:shd w:val="clear" w:color="000000" w:fill="BFBFBF"/>
            <w:vAlign w:val="center"/>
            <w:hideMark/>
          </w:tcPr>
          <w:p w:rsidR="001A0FF2" w:rsidRPr="000830D2" w:rsidP="00005781" w14:paraId="3813F7F3"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Incidencias en verificación de obra terminada</w:t>
            </w:r>
          </w:p>
        </w:tc>
      </w:tr>
      <w:tr w14:paraId="06F0D141" w14:textId="77777777" w:rsidTr="00005781">
        <w:tblPrEx>
          <w:tblW w:w="9060" w:type="dxa"/>
          <w:tblCellMar>
            <w:left w:w="70" w:type="dxa"/>
            <w:right w:w="70" w:type="dxa"/>
          </w:tblCellMar>
          <w:tblLook w:val="04A0"/>
        </w:tblPrEx>
        <w:trPr>
          <w:trHeight w:val="374"/>
          <w:tblHeader/>
        </w:trPr>
        <w:tc>
          <w:tcPr>
            <w:tcW w:w="13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A0FF2" w:rsidRPr="000830D2" w:rsidP="00005781" w14:paraId="5A05B458"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Dependencia o entidad</w:t>
            </w:r>
          </w:p>
        </w:tc>
        <w:tc>
          <w:tcPr>
            <w:tcW w:w="306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1A0FF2" w:rsidRPr="000830D2" w:rsidP="00005781" w14:paraId="27E48616"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Mérida</w:t>
            </w:r>
          </w:p>
        </w:tc>
        <w:tc>
          <w:tcPr>
            <w:tcW w:w="3060"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rsidR="001A0FF2" w:rsidRPr="000830D2" w:rsidP="00005781" w14:paraId="04F8C5F9"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Interior del Estado</w:t>
            </w:r>
          </w:p>
        </w:tc>
        <w:tc>
          <w:tcPr>
            <w:tcW w:w="80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1A0FF2" w:rsidRPr="000830D2" w:rsidP="00005781" w14:paraId="56CF9BFA"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Incidencias solventadas</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1A0FF2" w:rsidRPr="000830D2" w:rsidP="00005781" w14:paraId="759F9A56"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Incidencias pendientes por solventar</w:t>
            </w:r>
          </w:p>
        </w:tc>
      </w:tr>
      <w:tr w14:paraId="156B20E2" w14:textId="77777777" w:rsidTr="00005781">
        <w:tblPrEx>
          <w:tblW w:w="9060" w:type="dxa"/>
          <w:tblCellMar>
            <w:left w:w="70" w:type="dxa"/>
            <w:right w:w="70" w:type="dxa"/>
          </w:tblCellMar>
          <w:tblLook w:val="04A0"/>
        </w:tblPrEx>
        <w:trPr>
          <w:trHeight w:val="1275"/>
          <w:tblHeader/>
        </w:trPr>
        <w:tc>
          <w:tcPr>
            <w:tcW w:w="1320" w:type="dxa"/>
            <w:vMerge/>
            <w:tcBorders>
              <w:top w:val="nil"/>
              <w:left w:val="single" w:sz="8" w:space="0" w:color="auto"/>
              <w:bottom w:val="single" w:sz="8" w:space="0" w:color="000000"/>
              <w:right w:val="single" w:sz="4" w:space="0" w:color="auto"/>
            </w:tcBorders>
            <w:vAlign w:val="center"/>
            <w:hideMark/>
          </w:tcPr>
          <w:p w:rsidR="001A0FF2" w:rsidRPr="000830D2" w:rsidP="00005781" w14:paraId="5F984F67" w14:textId="77777777">
            <w:pPr>
              <w:spacing w:after="0" w:line="240" w:lineRule="auto"/>
              <w:rPr>
                <w:rFonts w:ascii="Barlow" w:eastAsia="Times New Roman" w:hAnsi="Barlow" w:cs="Calibri"/>
                <w:b/>
                <w:bCs/>
                <w:color w:val="000000"/>
                <w:sz w:val="20"/>
                <w:szCs w:val="20"/>
              </w:rPr>
            </w:pPr>
          </w:p>
        </w:tc>
        <w:tc>
          <w:tcPr>
            <w:tcW w:w="1020"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1A0FF2" w:rsidRPr="000830D2" w:rsidP="00005781" w14:paraId="712B035F"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Deficiencias técnicas</w:t>
            </w:r>
          </w:p>
        </w:tc>
        <w:tc>
          <w:tcPr>
            <w:tcW w:w="1020"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1A0FF2" w:rsidRPr="000830D2" w:rsidP="00005781" w14:paraId="1A2D555D"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Laboratorio</w:t>
            </w:r>
          </w:p>
        </w:tc>
        <w:tc>
          <w:tcPr>
            <w:tcW w:w="1020"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1A0FF2" w:rsidRPr="000830D2" w:rsidP="00005781" w14:paraId="5830A262"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Otros*</w:t>
            </w:r>
          </w:p>
        </w:tc>
        <w:tc>
          <w:tcPr>
            <w:tcW w:w="1020"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1A0FF2" w:rsidRPr="000830D2" w:rsidP="00005781" w14:paraId="5CD25C05"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Deficiencias técnicas</w:t>
            </w:r>
          </w:p>
        </w:tc>
        <w:tc>
          <w:tcPr>
            <w:tcW w:w="1020"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1A0FF2" w:rsidRPr="000830D2" w:rsidP="00005781" w14:paraId="0D212488"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Laboratorio</w:t>
            </w:r>
          </w:p>
        </w:tc>
        <w:tc>
          <w:tcPr>
            <w:tcW w:w="1020" w:type="dxa"/>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rsidR="001A0FF2" w:rsidRPr="000830D2" w:rsidP="00005781" w14:paraId="4B831A6C"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Otros*</w:t>
            </w: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1A0FF2" w:rsidRPr="000830D2" w:rsidP="00005781" w14:paraId="7F9970BB" w14:textId="77777777">
            <w:pPr>
              <w:spacing w:after="0" w:line="240" w:lineRule="auto"/>
              <w:rPr>
                <w:rFonts w:ascii="Barlow" w:eastAsia="Times New Roman" w:hAnsi="Barlow" w:cs="Calibri"/>
                <w:b/>
                <w:bCs/>
                <w:color w:val="000000"/>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1A0FF2" w:rsidRPr="000830D2" w:rsidP="00005781" w14:paraId="3C86AB6C" w14:textId="77777777">
            <w:pPr>
              <w:spacing w:after="0" w:line="240" w:lineRule="auto"/>
              <w:rPr>
                <w:rFonts w:ascii="Barlow" w:eastAsia="Times New Roman" w:hAnsi="Barlow" w:cs="Calibri"/>
                <w:b/>
                <w:bCs/>
                <w:color w:val="000000"/>
                <w:sz w:val="20"/>
                <w:szCs w:val="20"/>
              </w:rPr>
            </w:pPr>
          </w:p>
        </w:tc>
      </w:tr>
      <w:tr w14:paraId="09A7630B" w14:textId="77777777" w:rsidTr="00005781">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1A0FF2" w:rsidRPr="000830D2" w:rsidP="00005781" w14:paraId="49D93EFD"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IDEFEEY</w:t>
            </w:r>
          </w:p>
        </w:tc>
        <w:tc>
          <w:tcPr>
            <w:tcW w:w="1020" w:type="dxa"/>
            <w:tcBorders>
              <w:top w:val="single" w:sz="4" w:space="0" w:color="auto"/>
              <w:left w:val="nil"/>
              <w:bottom w:val="single" w:sz="8" w:space="0" w:color="auto"/>
              <w:right w:val="single" w:sz="8" w:space="0" w:color="auto"/>
            </w:tcBorders>
            <w:shd w:val="clear" w:color="auto" w:fill="auto"/>
            <w:vAlign w:val="center"/>
            <w:hideMark/>
          </w:tcPr>
          <w:p w:rsidR="001A0FF2" w:rsidRPr="000830D2" w:rsidP="00005781" w14:paraId="2E52554A"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single" w:sz="4" w:space="0" w:color="auto"/>
              <w:left w:val="nil"/>
              <w:bottom w:val="single" w:sz="8" w:space="0" w:color="auto"/>
              <w:right w:val="single" w:sz="8" w:space="0" w:color="auto"/>
            </w:tcBorders>
            <w:shd w:val="clear" w:color="auto" w:fill="auto"/>
            <w:vAlign w:val="center"/>
            <w:hideMark/>
          </w:tcPr>
          <w:p w:rsidR="001A0FF2" w:rsidRPr="000830D2" w:rsidP="00005781" w14:paraId="279EC882"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single" w:sz="4" w:space="0" w:color="auto"/>
              <w:left w:val="nil"/>
              <w:bottom w:val="single" w:sz="8" w:space="0" w:color="auto"/>
              <w:right w:val="single" w:sz="8" w:space="0" w:color="auto"/>
            </w:tcBorders>
            <w:shd w:val="clear" w:color="auto" w:fill="auto"/>
            <w:vAlign w:val="center"/>
            <w:hideMark/>
          </w:tcPr>
          <w:p w:rsidR="001A0FF2" w:rsidRPr="000830D2" w:rsidP="00005781" w14:paraId="117EE7CA"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single" w:sz="4" w:space="0" w:color="auto"/>
              <w:left w:val="nil"/>
              <w:bottom w:val="single" w:sz="8" w:space="0" w:color="auto"/>
              <w:right w:val="single" w:sz="8" w:space="0" w:color="auto"/>
            </w:tcBorders>
            <w:shd w:val="clear" w:color="auto" w:fill="auto"/>
            <w:vAlign w:val="center"/>
            <w:hideMark/>
          </w:tcPr>
          <w:p w:rsidR="001A0FF2" w:rsidRPr="000830D2" w:rsidP="00005781" w14:paraId="4C8EEB93" w14:textId="77777777">
            <w:pPr>
              <w:spacing w:after="0" w:line="240" w:lineRule="auto"/>
              <w:jc w:val="center"/>
              <w:rPr>
                <w:rFonts w:ascii="Barlow" w:eastAsia="Times New Roman" w:hAnsi="Barlow" w:cs="Calibri"/>
                <w:sz w:val="20"/>
                <w:szCs w:val="20"/>
              </w:rPr>
            </w:pPr>
            <w:r w:rsidRPr="000830D2">
              <w:rPr>
                <w:rFonts w:ascii="Barlow" w:eastAsia="Times New Roman" w:hAnsi="Barlow" w:cs="Calibri"/>
                <w:sz w:val="20"/>
                <w:szCs w:val="20"/>
              </w:rPr>
              <w:t>7</w:t>
            </w:r>
          </w:p>
        </w:tc>
        <w:tc>
          <w:tcPr>
            <w:tcW w:w="1020" w:type="dxa"/>
            <w:tcBorders>
              <w:top w:val="single" w:sz="4" w:space="0" w:color="auto"/>
              <w:left w:val="nil"/>
              <w:bottom w:val="single" w:sz="8" w:space="0" w:color="auto"/>
              <w:right w:val="single" w:sz="8" w:space="0" w:color="auto"/>
            </w:tcBorders>
            <w:shd w:val="clear" w:color="auto" w:fill="auto"/>
            <w:vAlign w:val="center"/>
            <w:hideMark/>
          </w:tcPr>
          <w:p w:rsidR="001A0FF2" w:rsidRPr="000830D2" w:rsidP="00005781" w14:paraId="21F05346"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single" w:sz="4" w:space="0" w:color="auto"/>
              <w:left w:val="nil"/>
              <w:bottom w:val="single" w:sz="8" w:space="0" w:color="auto"/>
              <w:right w:val="nil"/>
            </w:tcBorders>
            <w:shd w:val="clear" w:color="auto" w:fill="auto"/>
            <w:vAlign w:val="center"/>
            <w:hideMark/>
          </w:tcPr>
          <w:p w:rsidR="001A0FF2" w:rsidRPr="000830D2" w:rsidP="00005781" w14:paraId="1BB77B59"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8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A0FF2" w:rsidRPr="000830D2" w:rsidP="00005781" w14:paraId="6903D3C8"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7</w:t>
            </w:r>
          </w:p>
        </w:tc>
        <w:tc>
          <w:tcPr>
            <w:tcW w:w="820" w:type="dxa"/>
            <w:tcBorders>
              <w:top w:val="single" w:sz="4" w:space="0" w:color="auto"/>
              <w:left w:val="nil"/>
              <w:bottom w:val="single" w:sz="8" w:space="0" w:color="auto"/>
              <w:right w:val="single" w:sz="8" w:space="0" w:color="auto"/>
            </w:tcBorders>
            <w:shd w:val="clear" w:color="auto" w:fill="auto"/>
            <w:vAlign w:val="center"/>
            <w:hideMark/>
          </w:tcPr>
          <w:p w:rsidR="001A0FF2" w:rsidRPr="000830D2" w:rsidP="00005781" w14:paraId="52E08050"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r>
      <w:tr w14:paraId="55BA3967" w14:textId="77777777" w:rsidTr="00005781">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1A0FF2" w:rsidRPr="000830D2" w:rsidP="00005781" w14:paraId="758F58A3"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INCAY</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17485589"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4D062709"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00145BF1"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2817CD99"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34371E08"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nil"/>
            </w:tcBorders>
            <w:shd w:val="clear" w:color="auto" w:fill="auto"/>
            <w:vAlign w:val="center"/>
            <w:hideMark/>
          </w:tcPr>
          <w:p w:rsidR="001A0FF2" w:rsidRPr="000830D2" w:rsidP="00005781" w14:paraId="4187E9E7"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800" w:type="dxa"/>
            <w:tcBorders>
              <w:top w:val="nil"/>
              <w:left w:val="single" w:sz="8" w:space="0" w:color="auto"/>
              <w:bottom w:val="single" w:sz="8" w:space="0" w:color="auto"/>
              <w:right w:val="single" w:sz="4" w:space="0" w:color="auto"/>
            </w:tcBorders>
            <w:shd w:val="clear" w:color="auto" w:fill="auto"/>
            <w:vAlign w:val="center"/>
            <w:hideMark/>
          </w:tcPr>
          <w:p w:rsidR="001A0FF2" w:rsidRPr="000830D2" w:rsidP="00005781" w14:paraId="16252A52"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820" w:type="dxa"/>
            <w:tcBorders>
              <w:top w:val="nil"/>
              <w:left w:val="nil"/>
              <w:bottom w:val="single" w:sz="8" w:space="0" w:color="auto"/>
              <w:right w:val="single" w:sz="8" w:space="0" w:color="auto"/>
            </w:tcBorders>
            <w:shd w:val="clear" w:color="auto" w:fill="auto"/>
            <w:vAlign w:val="center"/>
            <w:hideMark/>
          </w:tcPr>
          <w:p w:rsidR="001A0FF2" w:rsidRPr="000830D2" w:rsidP="00005781" w14:paraId="2AD558BE"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r>
      <w:tr w14:paraId="16AC8435" w14:textId="77777777" w:rsidTr="00005781">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1A0FF2" w:rsidRPr="000830D2" w:rsidP="00005781" w14:paraId="64391017"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INCCOPY</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7C2B1CDE"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1CFF5AAD"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0B46533A"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2</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23F38A46"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6</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510C6DBB"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nil"/>
            </w:tcBorders>
            <w:shd w:val="clear" w:color="auto" w:fill="auto"/>
            <w:vAlign w:val="center"/>
            <w:hideMark/>
          </w:tcPr>
          <w:p w:rsidR="001A0FF2" w:rsidRPr="000830D2" w:rsidP="00005781" w14:paraId="64DA71A7"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800" w:type="dxa"/>
            <w:tcBorders>
              <w:top w:val="nil"/>
              <w:left w:val="single" w:sz="8" w:space="0" w:color="auto"/>
              <w:bottom w:val="single" w:sz="8" w:space="0" w:color="auto"/>
              <w:right w:val="single" w:sz="4" w:space="0" w:color="auto"/>
            </w:tcBorders>
            <w:shd w:val="clear" w:color="auto" w:fill="auto"/>
            <w:vAlign w:val="center"/>
            <w:hideMark/>
          </w:tcPr>
          <w:p w:rsidR="001A0FF2" w:rsidRPr="000830D2" w:rsidP="00005781" w14:paraId="2B4701E4"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8</w:t>
            </w:r>
          </w:p>
        </w:tc>
        <w:tc>
          <w:tcPr>
            <w:tcW w:w="820" w:type="dxa"/>
            <w:tcBorders>
              <w:top w:val="nil"/>
              <w:left w:val="nil"/>
              <w:bottom w:val="single" w:sz="8" w:space="0" w:color="auto"/>
              <w:right w:val="single" w:sz="8" w:space="0" w:color="auto"/>
            </w:tcBorders>
            <w:shd w:val="clear" w:color="auto" w:fill="auto"/>
            <w:vAlign w:val="center"/>
            <w:hideMark/>
          </w:tcPr>
          <w:p w:rsidR="001A0FF2" w:rsidRPr="000830D2" w:rsidP="00005781" w14:paraId="5E2042B8"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r>
      <w:tr w14:paraId="7FD02EF4" w14:textId="77777777" w:rsidTr="00005781">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1A0FF2" w:rsidRPr="000830D2" w:rsidP="00005781" w14:paraId="7358A64A"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JAPAY</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2AF05833"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617464FB"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4952E3D3"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0BFAEC0C"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343E4C65"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nil"/>
            </w:tcBorders>
            <w:shd w:val="clear" w:color="auto" w:fill="auto"/>
            <w:vAlign w:val="center"/>
            <w:hideMark/>
          </w:tcPr>
          <w:p w:rsidR="001A0FF2" w:rsidRPr="000830D2" w:rsidP="00005781" w14:paraId="550595D5"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800" w:type="dxa"/>
            <w:tcBorders>
              <w:top w:val="nil"/>
              <w:left w:val="single" w:sz="8" w:space="0" w:color="auto"/>
              <w:bottom w:val="single" w:sz="8" w:space="0" w:color="auto"/>
              <w:right w:val="single" w:sz="4" w:space="0" w:color="auto"/>
            </w:tcBorders>
            <w:shd w:val="clear" w:color="auto" w:fill="auto"/>
            <w:vAlign w:val="center"/>
            <w:hideMark/>
          </w:tcPr>
          <w:p w:rsidR="001A0FF2" w:rsidRPr="000830D2" w:rsidP="00005781" w14:paraId="5251EFBC"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820" w:type="dxa"/>
            <w:tcBorders>
              <w:top w:val="nil"/>
              <w:left w:val="nil"/>
              <w:bottom w:val="single" w:sz="8" w:space="0" w:color="auto"/>
              <w:right w:val="single" w:sz="8" w:space="0" w:color="auto"/>
            </w:tcBorders>
            <w:shd w:val="clear" w:color="auto" w:fill="auto"/>
            <w:vAlign w:val="center"/>
            <w:hideMark/>
          </w:tcPr>
          <w:p w:rsidR="001A0FF2" w:rsidRPr="000830D2" w:rsidP="00005781" w14:paraId="2C66D398"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r>
      <w:tr w14:paraId="1D3B0706" w14:textId="77777777" w:rsidTr="00005781">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auto" w:fill="auto"/>
            <w:vAlign w:val="center"/>
            <w:hideMark/>
          </w:tcPr>
          <w:p w:rsidR="001A0FF2" w:rsidRPr="000830D2" w:rsidP="00005781" w14:paraId="70A64471"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IVEY</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359CA25B"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550D47E9"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798CA117"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230CDB54"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single" w:sz="8" w:space="0" w:color="auto"/>
            </w:tcBorders>
            <w:shd w:val="clear" w:color="auto" w:fill="auto"/>
            <w:vAlign w:val="center"/>
            <w:hideMark/>
          </w:tcPr>
          <w:p w:rsidR="001A0FF2" w:rsidRPr="000830D2" w:rsidP="00005781" w14:paraId="3F46F59D"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1020" w:type="dxa"/>
            <w:tcBorders>
              <w:top w:val="nil"/>
              <w:left w:val="nil"/>
              <w:bottom w:val="single" w:sz="8" w:space="0" w:color="auto"/>
              <w:right w:val="nil"/>
            </w:tcBorders>
            <w:shd w:val="clear" w:color="auto" w:fill="auto"/>
            <w:vAlign w:val="center"/>
            <w:hideMark/>
          </w:tcPr>
          <w:p w:rsidR="001A0FF2" w:rsidRPr="000830D2" w:rsidP="00005781" w14:paraId="2049688C"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800" w:type="dxa"/>
            <w:tcBorders>
              <w:top w:val="nil"/>
              <w:left w:val="single" w:sz="8" w:space="0" w:color="auto"/>
              <w:bottom w:val="single" w:sz="8" w:space="0" w:color="auto"/>
              <w:right w:val="single" w:sz="4" w:space="0" w:color="auto"/>
            </w:tcBorders>
            <w:shd w:val="clear" w:color="auto" w:fill="auto"/>
            <w:vAlign w:val="center"/>
            <w:hideMark/>
          </w:tcPr>
          <w:p w:rsidR="001A0FF2" w:rsidRPr="000830D2" w:rsidP="00005781" w14:paraId="3B3C748A"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c>
          <w:tcPr>
            <w:tcW w:w="820" w:type="dxa"/>
            <w:tcBorders>
              <w:top w:val="nil"/>
              <w:left w:val="nil"/>
              <w:bottom w:val="single" w:sz="8" w:space="0" w:color="auto"/>
              <w:right w:val="single" w:sz="8" w:space="0" w:color="auto"/>
            </w:tcBorders>
            <w:shd w:val="clear" w:color="auto" w:fill="auto"/>
            <w:vAlign w:val="center"/>
            <w:hideMark/>
          </w:tcPr>
          <w:p w:rsidR="001A0FF2" w:rsidRPr="000830D2" w:rsidP="00005781" w14:paraId="194F9605" w14:textId="77777777">
            <w:pPr>
              <w:spacing w:after="0" w:line="240" w:lineRule="auto"/>
              <w:jc w:val="center"/>
              <w:rPr>
                <w:rFonts w:ascii="Barlow" w:eastAsia="Times New Roman" w:hAnsi="Barlow" w:cs="Calibri"/>
                <w:color w:val="000000"/>
                <w:sz w:val="20"/>
                <w:szCs w:val="20"/>
              </w:rPr>
            </w:pPr>
            <w:r w:rsidRPr="000830D2">
              <w:rPr>
                <w:rFonts w:ascii="Barlow" w:eastAsia="Times New Roman" w:hAnsi="Barlow" w:cs="Calibri"/>
                <w:color w:val="000000"/>
                <w:sz w:val="20"/>
                <w:szCs w:val="20"/>
              </w:rPr>
              <w:t>0</w:t>
            </w:r>
          </w:p>
        </w:tc>
      </w:tr>
      <w:tr w14:paraId="4FE35E31" w14:textId="77777777" w:rsidTr="00005781">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000000" w:fill="D9D9D9"/>
            <w:vAlign w:val="center"/>
            <w:hideMark/>
          </w:tcPr>
          <w:p w:rsidR="001A0FF2" w:rsidRPr="000830D2" w:rsidP="00005781" w14:paraId="7C893669"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Subtotales</w:t>
            </w:r>
          </w:p>
        </w:tc>
        <w:tc>
          <w:tcPr>
            <w:tcW w:w="1020" w:type="dxa"/>
            <w:tcBorders>
              <w:top w:val="nil"/>
              <w:left w:val="nil"/>
              <w:bottom w:val="single" w:sz="8" w:space="0" w:color="auto"/>
              <w:right w:val="single" w:sz="8" w:space="0" w:color="auto"/>
            </w:tcBorders>
            <w:shd w:val="clear" w:color="000000" w:fill="D9D9D9"/>
            <w:vAlign w:val="center"/>
            <w:hideMark/>
          </w:tcPr>
          <w:p w:rsidR="001A0FF2" w:rsidRPr="000830D2" w:rsidP="00005781" w14:paraId="36F9540E"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0</w:t>
            </w:r>
          </w:p>
        </w:tc>
        <w:tc>
          <w:tcPr>
            <w:tcW w:w="1020" w:type="dxa"/>
            <w:tcBorders>
              <w:top w:val="nil"/>
              <w:left w:val="nil"/>
              <w:bottom w:val="single" w:sz="8" w:space="0" w:color="auto"/>
              <w:right w:val="single" w:sz="8" w:space="0" w:color="auto"/>
            </w:tcBorders>
            <w:shd w:val="clear" w:color="000000" w:fill="D9D9D9"/>
            <w:vAlign w:val="center"/>
            <w:hideMark/>
          </w:tcPr>
          <w:p w:rsidR="001A0FF2" w:rsidRPr="000830D2" w:rsidP="00005781" w14:paraId="161A64F2"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0</w:t>
            </w:r>
          </w:p>
        </w:tc>
        <w:tc>
          <w:tcPr>
            <w:tcW w:w="1020" w:type="dxa"/>
            <w:tcBorders>
              <w:top w:val="nil"/>
              <w:left w:val="nil"/>
              <w:bottom w:val="single" w:sz="8" w:space="0" w:color="auto"/>
              <w:right w:val="single" w:sz="8" w:space="0" w:color="auto"/>
            </w:tcBorders>
            <w:shd w:val="clear" w:color="000000" w:fill="D9D9D9"/>
            <w:vAlign w:val="center"/>
            <w:hideMark/>
          </w:tcPr>
          <w:p w:rsidR="001A0FF2" w:rsidRPr="000830D2" w:rsidP="00005781" w14:paraId="0D9F52D0"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2</w:t>
            </w:r>
          </w:p>
        </w:tc>
        <w:tc>
          <w:tcPr>
            <w:tcW w:w="1020" w:type="dxa"/>
            <w:tcBorders>
              <w:top w:val="nil"/>
              <w:left w:val="nil"/>
              <w:bottom w:val="single" w:sz="8" w:space="0" w:color="auto"/>
              <w:right w:val="single" w:sz="8" w:space="0" w:color="auto"/>
            </w:tcBorders>
            <w:shd w:val="clear" w:color="000000" w:fill="D9D9D9"/>
            <w:vAlign w:val="center"/>
            <w:hideMark/>
          </w:tcPr>
          <w:p w:rsidR="001A0FF2" w:rsidRPr="000830D2" w:rsidP="00005781" w14:paraId="3438A033"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13</w:t>
            </w:r>
          </w:p>
        </w:tc>
        <w:tc>
          <w:tcPr>
            <w:tcW w:w="1020" w:type="dxa"/>
            <w:tcBorders>
              <w:top w:val="nil"/>
              <w:left w:val="nil"/>
              <w:bottom w:val="single" w:sz="8" w:space="0" w:color="auto"/>
              <w:right w:val="single" w:sz="8" w:space="0" w:color="auto"/>
            </w:tcBorders>
            <w:shd w:val="clear" w:color="000000" w:fill="D9D9D9"/>
            <w:vAlign w:val="center"/>
            <w:hideMark/>
          </w:tcPr>
          <w:p w:rsidR="001A0FF2" w:rsidRPr="000830D2" w:rsidP="00005781" w14:paraId="7B668590"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0</w:t>
            </w:r>
          </w:p>
        </w:tc>
        <w:tc>
          <w:tcPr>
            <w:tcW w:w="1020" w:type="dxa"/>
            <w:tcBorders>
              <w:top w:val="nil"/>
              <w:left w:val="nil"/>
              <w:bottom w:val="single" w:sz="8" w:space="0" w:color="auto"/>
              <w:right w:val="single" w:sz="8" w:space="0" w:color="auto"/>
            </w:tcBorders>
            <w:shd w:val="clear" w:color="000000" w:fill="D9D9D9"/>
            <w:vAlign w:val="center"/>
            <w:hideMark/>
          </w:tcPr>
          <w:p w:rsidR="001A0FF2" w:rsidRPr="000830D2" w:rsidP="00005781" w14:paraId="271ED8A1"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0</w:t>
            </w:r>
          </w:p>
        </w:tc>
        <w:tc>
          <w:tcPr>
            <w:tcW w:w="800" w:type="dxa"/>
            <w:vMerge w:val="restart"/>
            <w:tcBorders>
              <w:top w:val="nil"/>
              <w:left w:val="single" w:sz="8" w:space="0" w:color="auto"/>
              <w:bottom w:val="single" w:sz="8" w:space="0" w:color="000000"/>
              <w:right w:val="single" w:sz="8" w:space="0" w:color="auto"/>
            </w:tcBorders>
            <w:shd w:val="clear" w:color="000000" w:fill="BFBFBF"/>
            <w:vAlign w:val="center"/>
            <w:hideMark/>
          </w:tcPr>
          <w:p w:rsidR="001A0FF2" w:rsidRPr="000830D2" w:rsidP="00005781" w14:paraId="656960F1"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15</w:t>
            </w:r>
          </w:p>
        </w:tc>
        <w:tc>
          <w:tcPr>
            <w:tcW w:w="820" w:type="dxa"/>
            <w:vMerge w:val="restart"/>
            <w:tcBorders>
              <w:top w:val="nil"/>
              <w:left w:val="single" w:sz="8" w:space="0" w:color="auto"/>
              <w:bottom w:val="single" w:sz="8" w:space="0" w:color="000000"/>
              <w:right w:val="single" w:sz="8" w:space="0" w:color="auto"/>
            </w:tcBorders>
            <w:shd w:val="clear" w:color="000000" w:fill="BFBFBF"/>
            <w:vAlign w:val="center"/>
            <w:hideMark/>
          </w:tcPr>
          <w:p w:rsidR="001A0FF2" w:rsidRPr="000830D2" w:rsidP="00005781" w14:paraId="16B8F032"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0</w:t>
            </w:r>
          </w:p>
        </w:tc>
      </w:tr>
      <w:tr w14:paraId="04D64A29" w14:textId="77777777" w:rsidTr="00005781">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000000" w:fill="BFBFBF"/>
            <w:vAlign w:val="center"/>
            <w:hideMark/>
          </w:tcPr>
          <w:p w:rsidR="001A0FF2" w:rsidRPr="000830D2" w:rsidP="00005781" w14:paraId="60A16833"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Totales</w:t>
            </w:r>
          </w:p>
        </w:tc>
        <w:tc>
          <w:tcPr>
            <w:tcW w:w="3060"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1A0FF2" w:rsidRPr="000830D2" w:rsidP="00005781" w14:paraId="2B2743AC"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2</w:t>
            </w:r>
          </w:p>
        </w:tc>
        <w:tc>
          <w:tcPr>
            <w:tcW w:w="3060" w:type="dxa"/>
            <w:gridSpan w:val="3"/>
            <w:tcBorders>
              <w:top w:val="single" w:sz="8" w:space="0" w:color="auto"/>
              <w:left w:val="nil"/>
              <w:bottom w:val="single" w:sz="8" w:space="0" w:color="auto"/>
              <w:right w:val="single" w:sz="8" w:space="0" w:color="000000"/>
            </w:tcBorders>
            <w:shd w:val="clear" w:color="000000" w:fill="BFBFBF"/>
            <w:noWrap/>
            <w:vAlign w:val="center"/>
            <w:hideMark/>
          </w:tcPr>
          <w:p w:rsidR="001A0FF2" w:rsidRPr="000830D2" w:rsidP="00005781" w14:paraId="1C5BDA7A"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13</w:t>
            </w:r>
          </w:p>
        </w:tc>
        <w:tc>
          <w:tcPr>
            <w:tcW w:w="800" w:type="dxa"/>
            <w:vMerge/>
            <w:tcBorders>
              <w:top w:val="nil"/>
              <w:left w:val="single" w:sz="8" w:space="0" w:color="auto"/>
              <w:bottom w:val="single" w:sz="8" w:space="0" w:color="000000"/>
              <w:right w:val="single" w:sz="8" w:space="0" w:color="auto"/>
            </w:tcBorders>
            <w:vAlign w:val="center"/>
            <w:hideMark/>
          </w:tcPr>
          <w:p w:rsidR="001A0FF2" w:rsidRPr="000830D2" w:rsidP="00005781" w14:paraId="0AD94E9E" w14:textId="77777777">
            <w:pPr>
              <w:spacing w:after="0" w:line="240" w:lineRule="auto"/>
              <w:rPr>
                <w:rFonts w:ascii="Barlow" w:eastAsia="Times New Roman" w:hAnsi="Barlow" w:cs="Calibri"/>
                <w:b/>
                <w:bCs/>
                <w:color w:val="000000"/>
                <w:sz w:val="20"/>
                <w:szCs w:val="20"/>
              </w:rPr>
            </w:pPr>
          </w:p>
        </w:tc>
        <w:tc>
          <w:tcPr>
            <w:tcW w:w="820" w:type="dxa"/>
            <w:vMerge/>
            <w:tcBorders>
              <w:top w:val="nil"/>
              <w:left w:val="single" w:sz="8" w:space="0" w:color="auto"/>
              <w:bottom w:val="single" w:sz="8" w:space="0" w:color="000000"/>
              <w:right w:val="single" w:sz="8" w:space="0" w:color="auto"/>
            </w:tcBorders>
            <w:vAlign w:val="center"/>
            <w:hideMark/>
          </w:tcPr>
          <w:p w:rsidR="001A0FF2" w:rsidRPr="000830D2" w:rsidP="00005781" w14:paraId="4DA9C423" w14:textId="77777777">
            <w:pPr>
              <w:spacing w:after="0" w:line="240" w:lineRule="auto"/>
              <w:rPr>
                <w:rFonts w:ascii="Barlow" w:eastAsia="Times New Roman" w:hAnsi="Barlow" w:cs="Calibri"/>
                <w:b/>
                <w:bCs/>
                <w:color w:val="000000"/>
                <w:sz w:val="20"/>
                <w:szCs w:val="20"/>
              </w:rPr>
            </w:pPr>
          </w:p>
        </w:tc>
      </w:tr>
      <w:tr w14:paraId="20BB04D2" w14:textId="77777777" w:rsidTr="00005781">
        <w:tblPrEx>
          <w:tblW w:w="9060" w:type="dxa"/>
          <w:tblCellMar>
            <w:left w:w="70" w:type="dxa"/>
            <w:right w:w="70" w:type="dxa"/>
          </w:tblCellMar>
          <w:tblLook w:val="04A0"/>
        </w:tblPrEx>
        <w:trPr>
          <w:trHeight w:val="315"/>
        </w:trPr>
        <w:tc>
          <w:tcPr>
            <w:tcW w:w="1320" w:type="dxa"/>
            <w:tcBorders>
              <w:top w:val="nil"/>
              <w:left w:val="single" w:sz="8" w:space="0" w:color="auto"/>
              <w:bottom w:val="single" w:sz="8" w:space="0" w:color="auto"/>
              <w:right w:val="single" w:sz="8" w:space="0" w:color="auto"/>
            </w:tcBorders>
            <w:shd w:val="clear" w:color="000000" w:fill="A6A6A6"/>
            <w:vAlign w:val="center"/>
            <w:hideMark/>
          </w:tcPr>
          <w:p w:rsidR="001A0FF2" w:rsidRPr="000830D2" w:rsidP="00005781" w14:paraId="2BE7B966" w14:textId="77777777">
            <w:pPr>
              <w:spacing w:after="0" w:line="240" w:lineRule="auto"/>
              <w:jc w:val="center"/>
              <w:rPr>
                <w:rFonts w:ascii="Barlow" w:eastAsia="Times New Roman" w:hAnsi="Barlow" w:cs="Calibri"/>
                <w:b/>
                <w:bCs/>
                <w:color w:val="000000"/>
                <w:sz w:val="20"/>
                <w:szCs w:val="20"/>
              </w:rPr>
            </w:pPr>
            <w:r w:rsidRPr="000830D2">
              <w:rPr>
                <w:rFonts w:ascii="Barlow" w:eastAsia="Times New Roman" w:hAnsi="Barlow" w:cs="Calibri"/>
                <w:b/>
                <w:bCs/>
                <w:color w:val="000000"/>
                <w:sz w:val="20"/>
                <w:szCs w:val="20"/>
              </w:rPr>
              <w:t>Total</w:t>
            </w:r>
          </w:p>
        </w:tc>
        <w:tc>
          <w:tcPr>
            <w:tcW w:w="6120" w:type="dxa"/>
            <w:gridSpan w:val="6"/>
            <w:tcBorders>
              <w:top w:val="single" w:sz="8" w:space="0" w:color="auto"/>
              <w:left w:val="nil"/>
              <w:bottom w:val="single" w:sz="8" w:space="0" w:color="auto"/>
              <w:right w:val="single" w:sz="8" w:space="0" w:color="000000"/>
            </w:tcBorders>
            <w:shd w:val="clear" w:color="000000" w:fill="A6A6A6"/>
            <w:noWrap/>
            <w:vAlign w:val="center"/>
            <w:hideMark/>
          </w:tcPr>
          <w:p w:rsidR="001A0FF2" w:rsidRPr="000830D2" w:rsidP="00005781" w14:paraId="73C041DD"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15</w:t>
            </w:r>
          </w:p>
        </w:tc>
        <w:tc>
          <w:tcPr>
            <w:tcW w:w="1620" w:type="dxa"/>
            <w:gridSpan w:val="2"/>
            <w:tcBorders>
              <w:top w:val="single" w:sz="8" w:space="0" w:color="auto"/>
              <w:left w:val="nil"/>
              <w:bottom w:val="single" w:sz="8" w:space="0" w:color="auto"/>
              <w:right w:val="single" w:sz="8" w:space="0" w:color="000000"/>
            </w:tcBorders>
            <w:shd w:val="clear" w:color="000000" w:fill="A6A6A6"/>
            <w:noWrap/>
            <w:vAlign w:val="center"/>
            <w:hideMark/>
          </w:tcPr>
          <w:p w:rsidR="001A0FF2" w:rsidRPr="000830D2" w:rsidP="00005781" w14:paraId="31ABA3E3" w14:textId="77777777">
            <w:pPr>
              <w:spacing w:after="0" w:line="240" w:lineRule="auto"/>
              <w:jc w:val="center"/>
              <w:rPr>
                <w:rFonts w:ascii="Barlow" w:eastAsia="Times New Roman" w:hAnsi="Barlow" w:cs="Calibri"/>
                <w:b/>
                <w:bCs/>
                <w:sz w:val="20"/>
                <w:szCs w:val="20"/>
              </w:rPr>
            </w:pPr>
            <w:r w:rsidRPr="000830D2">
              <w:rPr>
                <w:rFonts w:ascii="Barlow" w:eastAsia="Times New Roman" w:hAnsi="Barlow" w:cs="Calibri"/>
                <w:b/>
                <w:bCs/>
                <w:sz w:val="20"/>
                <w:szCs w:val="20"/>
              </w:rPr>
              <w:t>15</w:t>
            </w:r>
          </w:p>
        </w:tc>
      </w:tr>
    </w:tbl>
    <w:p w:rsidR="001A0FF2" w:rsidRPr="00491E74" w:rsidP="001A0FF2" w14:paraId="41B4BF76" w14:textId="77777777">
      <w:pPr>
        <w:pStyle w:val="ListParagraph"/>
        <w:spacing w:after="240" w:line="276" w:lineRule="auto"/>
        <w:ind w:left="0"/>
        <w:rPr>
          <w:rFonts w:ascii="Barlow" w:eastAsia="Times New Roman" w:hAnsi="Barlow" w:cs="Calibri"/>
          <w:b/>
          <w:bCs/>
          <w:color w:val="auto"/>
          <w:sz w:val="18"/>
          <w:szCs w:val="18"/>
        </w:rPr>
      </w:pPr>
      <w:r w:rsidRPr="002F22E6">
        <w:rPr>
          <w:rFonts w:ascii="Barlow" w:eastAsia="Times New Roman" w:hAnsi="Barlow" w:cs="Calibri"/>
          <w:b/>
          <w:bCs/>
          <w:color w:val="auto"/>
          <w:sz w:val="18"/>
          <w:szCs w:val="18"/>
        </w:rPr>
        <w:t xml:space="preserve">* Se </w:t>
      </w:r>
      <w:r w:rsidRPr="00491E74">
        <w:rPr>
          <w:rFonts w:ascii="Barlow" w:eastAsia="Times New Roman" w:hAnsi="Barlow" w:cs="Calibri"/>
          <w:b/>
          <w:bCs/>
          <w:color w:val="auto"/>
          <w:sz w:val="18"/>
          <w:szCs w:val="18"/>
        </w:rPr>
        <w:t>refieren a incidencias documentales o variaciones de volúmenes.</w:t>
      </w:r>
    </w:p>
    <w:p w:rsidR="001A0FF2" w:rsidRPr="002F22E6" w:rsidP="001A0FF2" w14:paraId="4E21DD2B" w14:textId="77777777">
      <w:pPr>
        <w:spacing w:before="160" w:line="276" w:lineRule="auto"/>
        <w:ind w:firstLine="709"/>
        <w:jc w:val="both"/>
        <w:rPr>
          <w:rFonts w:ascii="Barlow" w:hAnsi="Barlow" w:cs="Arial"/>
          <w:sz w:val="22"/>
          <w:szCs w:val="22"/>
        </w:rPr>
      </w:pPr>
      <w:r w:rsidRPr="00491E74">
        <w:rPr>
          <w:rFonts w:ascii="Barlow" w:hAnsi="Barlow" w:cs="Arial"/>
          <w:sz w:val="22"/>
          <w:szCs w:val="22"/>
        </w:rPr>
        <w:t>Asimismo, al inicio del período no se contaba con incidencias pendientes de solventar de períodos anteriores.</w:t>
      </w:r>
    </w:p>
    <w:tbl>
      <w:tblPr>
        <w:tblStyle w:val="TableGrid"/>
        <w:tblW w:w="0" w:type="auto"/>
        <w:jc w:val="center"/>
        <w:tblLook w:val="04A0"/>
      </w:tblPr>
      <w:tblGrid>
        <w:gridCol w:w="2424"/>
        <w:gridCol w:w="2263"/>
        <w:gridCol w:w="1065"/>
        <w:gridCol w:w="1048"/>
        <w:gridCol w:w="1034"/>
        <w:gridCol w:w="994"/>
      </w:tblGrid>
      <w:tr w14:paraId="0D2A0034" w14:textId="77777777" w:rsidTr="00005781">
        <w:tblPrEx>
          <w:tblW w:w="0" w:type="auto"/>
          <w:jc w:val="center"/>
          <w:tblLook w:val="04A0"/>
        </w:tblPrEx>
        <w:trPr>
          <w:trHeight w:val="279"/>
          <w:jc w:val="center"/>
        </w:trPr>
        <w:tc>
          <w:tcPr>
            <w:tcW w:w="0" w:type="auto"/>
            <w:gridSpan w:val="6"/>
            <w:shd w:val="clear" w:color="auto" w:fill="A6A6A6" w:themeFill="background1" w:themeFillShade="A6"/>
            <w:vAlign w:val="center"/>
          </w:tcPr>
          <w:p w:rsidR="001A0FF2" w:rsidRPr="000830D2" w:rsidP="00005781" w14:paraId="042EA985"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Resumen de incidencias en actos de verificación de obra terminada</w:t>
            </w:r>
          </w:p>
        </w:tc>
      </w:tr>
      <w:tr w14:paraId="3014532C" w14:textId="77777777" w:rsidTr="00005781">
        <w:tblPrEx>
          <w:tblW w:w="0" w:type="auto"/>
          <w:jc w:val="center"/>
          <w:tblLook w:val="04A0"/>
        </w:tblPrEx>
        <w:trPr>
          <w:trHeight w:val="1010"/>
          <w:jc w:val="center"/>
        </w:trPr>
        <w:tc>
          <w:tcPr>
            <w:tcW w:w="0" w:type="auto"/>
            <w:shd w:val="clear" w:color="auto" w:fill="BFBFBF" w:themeFill="background1" w:themeFillShade="BF"/>
            <w:vAlign w:val="center"/>
          </w:tcPr>
          <w:p w:rsidR="001A0FF2" w:rsidRPr="000830D2" w:rsidP="00005781" w14:paraId="1F5676CD"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Incidencias por solventar de periodos anteriores</w:t>
            </w:r>
          </w:p>
        </w:tc>
        <w:tc>
          <w:tcPr>
            <w:tcW w:w="0" w:type="auto"/>
            <w:shd w:val="clear" w:color="auto" w:fill="BFBFBF" w:themeFill="background1" w:themeFillShade="BF"/>
            <w:vAlign w:val="center"/>
          </w:tcPr>
          <w:p w:rsidR="001A0FF2" w:rsidRPr="000830D2" w:rsidP="00005781" w14:paraId="53185AE2"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Incidencias determinadas en el período</w:t>
            </w:r>
          </w:p>
        </w:tc>
        <w:tc>
          <w:tcPr>
            <w:tcW w:w="0" w:type="auto"/>
            <w:gridSpan w:val="2"/>
            <w:shd w:val="clear" w:color="auto" w:fill="BFBFBF" w:themeFill="background1" w:themeFillShade="BF"/>
            <w:vAlign w:val="center"/>
          </w:tcPr>
          <w:p w:rsidR="001A0FF2" w:rsidRPr="000830D2" w:rsidP="00005781" w14:paraId="686363B8"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Incidencias solventadas en el período</w:t>
            </w:r>
          </w:p>
        </w:tc>
        <w:tc>
          <w:tcPr>
            <w:tcW w:w="0" w:type="auto"/>
            <w:gridSpan w:val="2"/>
            <w:shd w:val="clear" w:color="auto" w:fill="BFBFBF" w:themeFill="background1" w:themeFillShade="BF"/>
            <w:vAlign w:val="center"/>
          </w:tcPr>
          <w:p w:rsidR="001A0FF2" w:rsidRPr="000830D2" w:rsidP="00005781" w14:paraId="47F57EF5"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Incidencias pendientes de solventar</w:t>
            </w:r>
          </w:p>
        </w:tc>
      </w:tr>
      <w:tr w14:paraId="207D252B" w14:textId="77777777" w:rsidTr="00005781">
        <w:tblPrEx>
          <w:tblW w:w="0" w:type="auto"/>
          <w:jc w:val="center"/>
          <w:tblLook w:val="04A0"/>
        </w:tblPrEx>
        <w:trPr>
          <w:trHeight w:val="298"/>
          <w:jc w:val="center"/>
        </w:trPr>
        <w:tc>
          <w:tcPr>
            <w:tcW w:w="0" w:type="auto"/>
            <w:shd w:val="clear" w:color="auto" w:fill="D9D9D9" w:themeFill="background1" w:themeFillShade="D9"/>
            <w:vAlign w:val="center"/>
          </w:tcPr>
          <w:p w:rsidR="001A0FF2" w:rsidRPr="000830D2" w:rsidP="00005781" w14:paraId="16C7947B"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(A1)</w:t>
            </w:r>
          </w:p>
        </w:tc>
        <w:tc>
          <w:tcPr>
            <w:tcW w:w="0" w:type="auto"/>
            <w:shd w:val="clear" w:color="auto" w:fill="D9D9D9" w:themeFill="background1" w:themeFillShade="D9"/>
            <w:vAlign w:val="center"/>
          </w:tcPr>
          <w:p w:rsidR="001A0FF2" w:rsidRPr="000830D2" w:rsidP="00005781" w14:paraId="0197EFD4"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(B1)</w:t>
            </w:r>
          </w:p>
        </w:tc>
        <w:tc>
          <w:tcPr>
            <w:tcW w:w="0" w:type="auto"/>
            <w:shd w:val="clear" w:color="auto" w:fill="D9D9D9" w:themeFill="background1" w:themeFillShade="D9"/>
            <w:vAlign w:val="center"/>
          </w:tcPr>
          <w:p w:rsidR="001A0FF2" w:rsidRPr="000830D2" w:rsidP="00005781" w14:paraId="3CD853E2"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(A2)</w:t>
            </w:r>
          </w:p>
        </w:tc>
        <w:tc>
          <w:tcPr>
            <w:tcW w:w="0" w:type="auto"/>
            <w:shd w:val="clear" w:color="auto" w:fill="D9D9D9" w:themeFill="background1" w:themeFillShade="D9"/>
            <w:vAlign w:val="center"/>
          </w:tcPr>
          <w:p w:rsidR="001A0FF2" w:rsidRPr="000830D2" w:rsidP="00005781" w14:paraId="5216E3F6"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(B2)</w:t>
            </w:r>
          </w:p>
        </w:tc>
        <w:tc>
          <w:tcPr>
            <w:tcW w:w="0" w:type="auto"/>
            <w:shd w:val="clear" w:color="auto" w:fill="D9D9D9" w:themeFill="background1" w:themeFillShade="D9"/>
            <w:vAlign w:val="center"/>
          </w:tcPr>
          <w:p w:rsidR="001A0FF2" w:rsidRPr="000830D2" w:rsidP="00005781" w14:paraId="53343805"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(A1-A2)</w:t>
            </w:r>
          </w:p>
        </w:tc>
        <w:tc>
          <w:tcPr>
            <w:tcW w:w="0" w:type="auto"/>
            <w:shd w:val="clear" w:color="auto" w:fill="D9D9D9" w:themeFill="background1" w:themeFillShade="D9"/>
            <w:vAlign w:val="center"/>
          </w:tcPr>
          <w:p w:rsidR="001A0FF2" w:rsidRPr="000830D2" w:rsidP="00005781" w14:paraId="155607FD"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(B1-B2)</w:t>
            </w:r>
          </w:p>
        </w:tc>
      </w:tr>
      <w:tr w14:paraId="21CAAD93" w14:textId="77777777" w:rsidTr="00005781">
        <w:tblPrEx>
          <w:tblW w:w="0" w:type="auto"/>
          <w:jc w:val="center"/>
          <w:tblLook w:val="04A0"/>
        </w:tblPrEx>
        <w:trPr>
          <w:trHeight w:val="298"/>
          <w:jc w:val="center"/>
        </w:trPr>
        <w:tc>
          <w:tcPr>
            <w:tcW w:w="0" w:type="auto"/>
            <w:vAlign w:val="center"/>
          </w:tcPr>
          <w:p w:rsidR="001A0FF2" w:rsidRPr="000830D2" w:rsidP="00005781" w14:paraId="7C079532" w14:textId="77777777">
            <w:pPr>
              <w:pStyle w:val="ListParagraph"/>
              <w:spacing w:line="276" w:lineRule="auto"/>
              <w:ind w:left="0"/>
              <w:jc w:val="center"/>
              <w:rPr>
                <w:rFonts w:ascii="Barlow" w:hAnsi="Barlow" w:cs="Arial"/>
                <w:color w:val="auto"/>
                <w:sz w:val="20"/>
                <w:szCs w:val="20"/>
              </w:rPr>
            </w:pPr>
            <w:r w:rsidRPr="000830D2">
              <w:rPr>
                <w:rFonts w:ascii="Barlow" w:hAnsi="Barlow" w:cs="Arial"/>
                <w:color w:val="auto"/>
                <w:sz w:val="20"/>
                <w:szCs w:val="20"/>
              </w:rPr>
              <w:t>0</w:t>
            </w:r>
          </w:p>
        </w:tc>
        <w:tc>
          <w:tcPr>
            <w:tcW w:w="0" w:type="auto"/>
            <w:shd w:val="clear" w:color="auto" w:fill="auto"/>
            <w:vAlign w:val="center"/>
          </w:tcPr>
          <w:p w:rsidR="001A0FF2" w:rsidRPr="000830D2" w:rsidP="00005781" w14:paraId="49F3904E" w14:textId="77777777">
            <w:pPr>
              <w:pStyle w:val="ListParagraph"/>
              <w:spacing w:line="276" w:lineRule="auto"/>
              <w:ind w:left="0"/>
              <w:jc w:val="center"/>
              <w:rPr>
                <w:rFonts w:ascii="Barlow" w:hAnsi="Barlow" w:cs="Arial"/>
                <w:color w:val="auto"/>
                <w:sz w:val="20"/>
                <w:szCs w:val="20"/>
              </w:rPr>
            </w:pPr>
            <w:r w:rsidRPr="000830D2">
              <w:rPr>
                <w:rFonts w:ascii="Barlow" w:hAnsi="Barlow" w:cs="Arial"/>
                <w:color w:val="auto"/>
                <w:sz w:val="20"/>
                <w:szCs w:val="20"/>
              </w:rPr>
              <w:t>15</w:t>
            </w:r>
          </w:p>
        </w:tc>
        <w:tc>
          <w:tcPr>
            <w:tcW w:w="0" w:type="auto"/>
            <w:vAlign w:val="center"/>
          </w:tcPr>
          <w:p w:rsidR="001A0FF2" w:rsidRPr="000830D2" w:rsidP="00005781" w14:paraId="1FF3E4F8" w14:textId="77777777">
            <w:pPr>
              <w:pStyle w:val="ListParagraph"/>
              <w:spacing w:line="276" w:lineRule="auto"/>
              <w:ind w:left="0"/>
              <w:jc w:val="center"/>
              <w:rPr>
                <w:rFonts w:ascii="Barlow" w:hAnsi="Barlow" w:cs="Arial"/>
                <w:color w:val="auto"/>
                <w:sz w:val="20"/>
                <w:szCs w:val="20"/>
              </w:rPr>
            </w:pPr>
            <w:r w:rsidRPr="000830D2">
              <w:rPr>
                <w:rFonts w:ascii="Barlow" w:hAnsi="Barlow" w:cs="Arial"/>
                <w:color w:val="auto"/>
                <w:sz w:val="20"/>
                <w:szCs w:val="20"/>
              </w:rPr>
              <w:t>0</w:t>
            </w:r>
          </w:p>
        </w:tc>
        <w:tc>
          <w:tcPr>
            <w:tcW w:w="0" w:type="auto"/>
            <w:vAlign w:val="center"/>
          </w:tcPr>
          <w:p w:rsidR="001A0FF2" w:rsidRPr="000830D2" w:rsidP="00005781" w14:paraId="6AA3AF65" w14:textId="77777777">
            <w:pPr>
              <w:pStyle w:val="ListParagraph"/>
              <w:spacing w:line="276" w:lineRule="auto"/>
              <w:ind w:left="0"/>
              <w:jc w:val="center"/>
              <w:rPr>
                <w:rFonts w:ascii="Barlow" w:hAnsi="Barlow" w:cs="Arial"/>
                <w:color w:val="auto"/>
                <w:sz w:val="20"/>
                <w:szCs w:val="20"/>
              </w:rPr>
            </w:pPr>
            <w:r w:rsidRPr="000830D2">
              <w:rPr>
                <w:rFonts w:ascii="Barlow" w:hAnsi="Barlow" w:cs="Arial"/>
                <w:color w:val="auto"/>
                <w:sz w:val="20"/>
                <w:szCs w:val="20"/>
              </w:rPr>
              <w:t>15</w:t>
            </w:r>
          </w:p>
        </w:tc>
        <w:tc>
          <w:tcPr>
            <w:tcW w:w="0" w:type="auto"/>
            <w:vAlign w:val="center"/>
          </w:tcPr>
          <w:p w:rsidR="001A0FF2" w:rsidRPr="000830D2" w:rsidP="00005781" w14:paraId="248CA377" w14:textId="77777777">
            <w:pPr>
              <w:pStyle w:val="ListParagraph"/>
              <w:spacing w:line="276" w:lineRule="auto"/>
              <w:ind w:left="0"/>
              <w:jc w:val="center"/>
              <w:rPr>
                <w:rFonts w:ascii="Barlow" w:hAnsi="Barlow" w:cs="Arial"/>
                <w:color w:val="auto"/>
                <w:sz w:val="20"/>
                <w:szCs w:val="20"/>
              </w:rPr>
            </w:pPr>
            <w:r w:rsidRPr="000830D2">
              <w:rPr>
                <w:rFonts w:ascii="Barlow" w:hAnsi="Barlow" w:cs="Arial"/>
                <w:color w:val="auto"/>
                <w:sz w:val="20"/>
                <w:szCs w:val="20"/>
              </w:rPr>
              <w:t>0</w:t>
            </w:r>
          </w:p>
        </w:tc>
        <w:tc>
          <w:tcPr>
            <w:tcW w:w="0" w:type="auto"/>
            <w:vAlign w:val="center"/>
          </w:tcPr>
          <w:p w:rsidR="001A0FF2" w:rsidRPr="000830D2" w:rsidP="00005781" w14:paraId="4267C3AD" w14:textId="77777777">
            <w:pPr>
              <w:pStyle w:val="ListParagraph"/>
              <w:spacing w:line="276" w:lineRule="auto"/>
              <w:ind w:left="0"/>
              <w:jc w:val="center"/>
              <w:rPr>
                <w:rFonts w:ascii="Barlow" w:hAnsi="Barlow" w:cs="Arial"/>
                <w:color w:val="auto"/>
                <w:sz w:val="20"/>
                <w:szCs w:val="20"/>
              </w:rPr>
            </w:pPr>
            <w:r w:rsidRPr="000830D2">
              <w:rPr>
                <w:rFonts w:ascii="Barlow" w:hAnsi="Barlow" w:cs="Arial"/>
                <w:color w:val="auto"/>
                <w:sz w:val="20"/>
                <w:szCs w:val="20"/>
              </w:rPr>
              <w:t>0</w:t>
            </w:r>
          </w:p>
        </w:tc>
      </w:tr>
      <w:tr w14:paraId="4766157C" w14:textId="77777777" w:rsidTr="00005781">
        <w:tblPrEx>
          <w:tblW w:w="0" w:type="auto"/>
          <w:jc w:val="center"/>
          <w:tblLook w:val="04A0"/>
        </w:tblPrEx>
        <w:trPr>
          <w:trHeight w:val="282"/>
          <w:jc w:val="center"/>
        </w:trPr>
        <w:tc>
          <w:tcPr>
            <w:tcW w:w="0" w:type="auto"/>
            <w:gridSpan w:val="2"/>
            <w:shd w:val="clear" w:color="auto" w:fill="D9D9D9" w:themeFill="background1" w:themeFillShade="D9"/>
            <w:vAlign w:val="center"/>
          </w:tcPr>
          <w:p w:rsidR="001A0FF2" w:rsidRPr="000830D2" w:rsidP="00005781" w14:paraId="77719F30"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15</w:t>
            </w:r>
          </w:p>
        </w:tc>
        <w:tc>
          <w:tcPr>
            <w:tcW w:w="0" w:type="auto"/>
            <w:gridSpan w:val="2"/>
            <w:shd w:val="clear" w:color="auto" w:fill="D9D9D9" w:themeFill="background1" w:themeFillShade="D9"/>
            <w:vAlign w:val="center"/>
          </w:tcPr>
          <w:p w:rsidR="001A0FF2" w:rsidRPr="000830D2" w:rsidP="00005781" w14:paraId="5CF4FCE1"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15</w:t>
            </w:r>
          </w:p>
        </w:tc>
        <w:tc>
          <w:tcPr>
            <w:tcW w:w="0" w:type="auto"/>
            <w:gridSpan w:val="2"/>
            <w:shd w:val="clear" w:color="auto" w:fill="D9D9D9" w:themeFill="background1" w:themeFillShade="D9"/>
            <w:vAlign w:val="center"/>
          </w:tcPr>
          <w:p w:rsidR="001A0FF2" w:rsidRPr="000830D2" w:rsidP="00005781" w14:paraId="3D963B19" w14:textId="77777777">
            <w:pPr>
              <w:pStyle w:val="ListParagraph"/>
              <w:spacing w:line="276" w:lineRule="auto"/>
              <w:ind w:left="0"/>
              <w:jc w:val="center"/>
              <w:rPr>
                <w:rFonts w:ascii="Barlow" w:hAnsi="Barlow" w:cs="Arial"/>
                <w:b/>
                <w:color w:val="auto"/>
                <w:sz w:val="20"/>
                <w:szCs w:val="20"/>
              </w:rPr>
            </w:pPr>
            <w:r w:rsidRPr="000830D2">
              <w:rPr>
                <w:rFonts w:ascii="Barlow" w:hAnsi="Barlow" w:cs="Arial"/>
                <w:b/>
                <w:color w:val="auto"/>
                <w:sz w:val="20"/>
                <w:szCs w:val="20"/>
              </w:rPr>
              <w:t>0</w:t>
            </w:r>
          </w:p>
        </w:tc>
      </w:tr>
    </w:tbl>
    <w:p w:rsidR="001A0FF2" w:rsidP="001A0FF2" w14:paraId="20711A89" w14:textId="6070F229">
      <w:pPr>
        <w:pStyle w:val="Heading4"/>
      </w:pPr>
      <w:bookmarkStart w:id="138" w:name="_Toc157178916"/>
      <w:r w:rsidRPr="00491E74">
        <w:t>3.3.2.</w:t>
      </w:r>
      <w:r>
        <w:t>3</w:t>
      </w:r>
      <w:r w:rsidRPr="00491E74">
        <w:t xml:space="preserve"> </w:t>
      </w:r>
      <w:r w:rsidRPr="00491E74" w:rsidR="008A6E4C">
        <w:t>Pruebas de Laboratorio a Obra Pública</w:t>
      </w:r>
      <w:bookmarkEnd w:id="138"/>
    </w:p>
    <w:p w:rsidR="008A6E4C" w:rsidRPr="00491E74" w:rsidP="008A6E4C" w14:paraId="581EC91B" w14:textId="77777777">
      <w:pPr>
        <w:spacing w:before="160" w:line="276" w:lineRule="auto"/>
        <w:ind w:firstLine="709"/>
        <w:jc w:val="both"/>
        <w:rPr>
          <w:rFonts w:ascii="Barlow" w:hAnsi="Barlow"/>
          <w:sz w:val="22"/>
          <w:szCs w:val="22"/>
        </w:rPr>
      </w:pPr>
      <w:r w:rsidRPr="00491E74">
        <w:rPr>
          <w:rFonts w:ascii="Barlow" w:hAnsi="Barlow"/>
          <w:sz w:val="22"/>
          <w:szCs w:val="22"/>
        </w:rPr>
        <w:t xml:space="preserve">Durante el trimestre que se informa, se realizaron 118 pruebas de laboratorio a 25 acciones de </w:t>
      </w:r>
      <w:r>
        <w:rPr>
          <w:rFonts w:ascii="Barlow" w:hAnsi="Barlow"/>
          <w:sz w:val="22"/>
          <w:szCs w:val="22"/>
        </w:rPr>
        <w:t>obra p</w:t>
      </w:r>
      <w:r w:rsidRPr="00491E74">
        <w:rPr>
          <w:rFonts w:ascii="Barlow" w:hAnsi="Barlow"/>
          <w:sz w:val="22"/>
          <w:szCs w:val="22"/>
        </w:rPr>
        <w:t xml:space="preserve">ública del IVEY, </w:t>
      </w:r>
      <w:r w:rsidRPr="00A35289">
        <w:rPr>
          <w:rFonts w:ascii="Barlow" w:hAnsi="Barlow"/>
          <w:sz w:val="22"/>
          <w:szCs w:val="22"/>
        </w:rPr>
        <w:t>en apoyo a un acto de Verificación</w:t>
      </w:r>
      <w:r w:rsidRPr="00491E74">
        <w:rPr>
          <w:rFonts w:ascii="Barlow" w:hAnsi="Barlow"/>
          <w:sz w:val="22"/>
          <w:szCs w:val="22"/>
        </w:rPr>
        <w:t xml:space="preserve"> de Obra Terminada. </w:t>
      </w:r>
    </w:p>
    <w:p w:rsidR="001A0FF2" w:rsidP="001A0FF2" w14:paraId="481CED3D" w14:textId="0C55BFAA">
      <w:pPr>
        <w:pStyle w:val="Heading4"/>
      </w:pPr>
      <w:bookmarkStart w:id="139" w:name="_Toc157178917"/>
      <w:r w:rsidRPr="00491E74">
        <w:t>3.3.2.</w:t>
      </w:r>
      <w:r>
        <w:t>4</w:t>
      </w:r>
      <w:r w:rsidRPr="00491E74">
        <w:t xml:space="preserve"> </w:t>
      </w:r>
      <w:r w:rsidRPr="00491E74" w:rsidR="008A6E4C">
        <w:t>Visitas de Supervisión de Obra Pública</w:t>
      </w:r>
      <w:bookmarkEnd w:id="139"/>
    </w:p>
    <w:p w:rsidR="008A6E4C" w:rsidRPr="002F22E6" w:rsidP="008A6E4C" w14:paraId="0B3AC1AE" w14:textId="77777777">
      <w:pPr>
        <w:spacing w:before="160" w:line="276" w:lineRule="auto"/>
        <w:ind w:firstLine="709"/>
        <w:jc w:val="both"/>
        <w:rPr>
          <w:rFonts w:ascii="Barlow" w:hAnsi="Barlow" w:cs="Arial"/>
          <w:sz w:val="22"/>
          <w:szCs w:val="22"/>
        </w:rPr>
      </w:pPr>
      <w:r w:rsidRPr="00491E74">
        <w:rPr>
          <w:rFonts w:ascii="Barlow" w:hAnsi="Barlow" w:cs="Arial"/>
          <w:sz w:val="22"/>
          <w:szCs w:val="22"/>
        </w:rPr>
        <w:t>Durante el período que se informa, se realizaron 40 visitas de obra para supervisar 320 acciones de obra, equivalentes a un monto supervisado de $144,137,420.69, en las que se detectaron 24 incidencias, las cuales fueron solventadas en el mismo periodo.</w:t>
      </w:r>
    </w:p>
    <w:tbl>
      <w:tblPr>
        <w:tblW w:w="0" w:type="auto"/>
        <w:jc w:val="center"/>
        <w:tblCellMar>
          <w:left w:w="0" w:type="dxa"/>
          <w:right w:w="0" w:type="dxa"/>
        </w:tblCellMar>
        <w:tblLook w:val="04A0"/>
      </w:tblPr>
      <w:tblGrid>
        <w:gridCol w:w="1184"/>
        <w:gridCol w:w="818"/>
        <w:gridCol w:w="1019"/>
        <w:gridCol w:w="827"/>
        <w:gridCol w:w="1038"/>
        <w:gridCol w:w="846"/>
        <w:gridCol w:w="1082"/>
        <w:gridCol w:w="869"/>
        <w:gridCol w:w="1135"/>
      </w:tblGrid>
      <w:tr w14:paraId="6873BD4D" w14:textId="77777777" w:rsidTr="00005781">
        <w:tblPrEx>
          <w:tblW w:w="0" w:type="auto"/>
          <w:jc w:val="center"/>
          <w:tblCellMar>
            <w:left w:w="0" w:type="dxa"/>
            <w:right w:w="0" w:type="dxa"/>
          </w:tblCellMar>
          <w:tblLook w:val="04A0"/>
        </w:tblPrEx>
        <w:trPr>
          <w:trHeight w:val="229"/>
          <w:tblHeader/>
          <w:jc w:val="center"/>
        </w:trPr>
        <w:tc>
          <w:tcPr>
            <w:tcW w:w="0" w:type="auto"/>
            <w:gridSpan w:val="9"/>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8A6E4C" w:rsidRPr="003D78C1" w:rsidP="00005781" w14:paraId="6824D7B2"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Supervisión de obra pública</w:t>
            </w:r>
          </w:p>
        </w:tc>
      </w:tr>
      <w:tr w14:paraId="656E1725" w14:textId="77777777" w:rsidTr="00005781">
        <w:tblPrEx>
          <w:tblW w:w="0" w:type="auto"/>
          <w:jc w:val="center"/>
          <w:tblCellMar>
            <w:left w:w="0" w:type="dxa"/>
            <w:right w:w="0" w:type="dxa"/>
          </w:tblCellMar>
          <w:tblLook w:val="04A0"/>
        </w:tblPrEx>
        <w:trPr>
          <w:trHeight w:val="688"/>
          <w:tblHeader/>
          <w:jc w:val="center"/>
        </w:trPr>
        <w:tc>
          <w:tcPr>
            <w:tcW w:w="0" w:type="auto"/>
            <w:vMerge w:val="restar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3B32138E"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Entidad</w:t>
            </w:r>
          </w:p>
        </w:tc>
        <w:tc>
          <w:tcPr>
            <w:tcW w:w="0" w:type="auto"/>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0B250D99"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Acciones de obra ejecutadas</w:t>
            </w:r>
          </w:p>
        </w:tc>
        <w:tc>
          <w:tcPr>
            <w:tcW w:w="0" w:type="auto"/>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27876659"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Acciones de obra supervisadas</w:t>
            </w:r>
          </w:p>
        </w:tc>
        <w:tc>
          <w:tcPr>
            <w:tcW w:w="0" w:type="auto"/>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106E2DEA"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Incidencias detectadas y reportadas</w:t>
            </w:r>
          </w:p>
        </w:tc>
        <w:tc>
          <w:tcPr>
            <w:tcW w:w="0" w:type="auto"/>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6DE42BB8"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Incidencias solventadas del mismo período</w:t>
            </w:r>
          </w:p>
        </w:tc>
      </w:tr>
      <w:tr w14:paraId="6275648D" w14:textId="77777777" w:rsidTr="00005781">
        <w:tblPrEx>
          <w:tblW w:w="0" w:type="auto"/>
          <w:jc w:val="center"/>
          <w:tblCellMar>
            <w:left w:w="0" w:type="dxa"/>
            <w:right w:w="0" w:type="dxa"/>
          </w:tblCellMar>
          <w:tblLook w:val="04A0"/>
        </w:tblPrEx>
        <w:trPr>
          <w:trHeight w:val="724"/>
          <w:tblHeader/>
          <w:jc w:val="center"/>
        </w:trPr>
        <w:tc>
          <w:tcPr>
            <w:tcW w:w="0" w:type="auto"/>
            <w:vMerge/>
            <w:tcBorders>
              <w:top w:val="nil"/>
              <w:left w:val="single" w:sz="8" w:space="0" w:color="auto"/>
              <w:bottom w:val="single" w:sz="8" w:space="0" w:color="auto"/>
              <w:right w:val="single" w:sz="8" w:space="0" w:color="auto"/>
            </w:tcBorders>
            <w:vAlign w:val="center"/>
            <w:hideMark/>
          </w:tcPr>
          <w:p w:rsidR="008A6E4C" w:rsidRPr="003D78C1" w:rsidP="00005781" w14:paraId="4B7AD675" w14:textId="77777777">
            <w:pPr>
              <w:spacing w:after="0" w:line="276" w:lineRule="auto"/>
              <w:jc w:val="center"/>
              <w:rPr>
                <w:rFonts w:ascii="Barlow" w:hAnsi="Barlow" w:eastAsiaTheme="minorHAnsi" w:cs="Calibri"/>
                <w:b/>
                <w:sz w:val="20"/>
                <w:szCs w:val="20"/>
              </w:rPr>
            </w:pP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4282358C"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Mérida</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184D1D0B"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Interior del Estado</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615FF906"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Mérida</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39E146B4"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Interior del Estado</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126233F8"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Mérida</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5C707CFF"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Interior del Estado</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62781C8D"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Mérida</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34EC25DD"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Interior del Estado</w:t>
            </w:r>
          </w:p>
        </w:tc>
      </w:tr>
      <w:tr w14:paraId="13A1DD5A" w14:textId="77777777" w:rsidTr="00005781">
        <w:tblPrEx>
          <w:tblW w:w="0" w:type="auto"/>
          <w:jc w:val="center"/>
          <w:tblCellMar>
            <w:left w:w="0" w:type="dxa"/>
            <w:right w:w="0" w:type="dxa"/>
          </w:tblCellMar>
          <w:tblLook w:val="04A0"/>
        </w:tblPrEx>
        <w:trPr>
          <w:trHeight w:val="21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6E4C" w:rsidRPr="003D78C1" w:rsidP="00005781" w14:paraId="4C9F6A2F" w14:textId="77777777">
            <w:pPr>
              <w:spacing w:after="0" w:line="276" w:lineRule="auto"/>
              <w:jc w:val="center"/>
              <w:rPr>
                <w:rFonts w:ascii="Barlow" w:hAnsi="Barlow" w:eastAsiaTheme="minorHAnsi" w:cs="Calibri"/>
                <w:sz w:val="20"/>
                <w:szCs w:val="20"/>
              </w:rPr>
            </w:pPr>
            <w:r w:rsidRPr="003D78C1">
              <w:rPr>
                <w:rFonts w:ascii="Barlow" w:hAnsi="Barlow" w:eastAsiaTheme="minorHAnsi" w:cs="Calibri"/>
                <w:sz w:val="20"/>
                <w:szCs w:val="20"/>
              </w:rPr>
              <w:t>IDEFEEY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1AB97BAC" w14:textId="77777777">
            <w:pPr>
              <w:spacing w:after="0" w:line="276" w:lineRule="auto"/>
              <w:jc w:val="center"/>
              <w:rPr>
                <w:rFonts w:ascii="Barlow" w:hAnsi="Barlow" w:eastAsiaTheme="minorHAnsi" w:cs="Calibri"/>
                <w:sz w:val="20"/>
                <w:szCs w:val="20"/>
              </w:rPr>
            </w:pPr>
            <w:r w:rsidRPr="003D78C1">
              <w:rPr>
                <w:rFonts w:ascii="Barlow" w:hAnsi="Barlow"/>
                <w:sz w:val="20"/>
                <w:szCs w:val="2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58CA2CDB" w14:textId="77777777">
            <w:pPr>
              <w:spacing w:after="0" w:line="276" w:lineRule="auto"/>
              <w:jc w:val="center"/>
              <w:rPr>
                <w:rFonts w:ascii="Barlow" w:hAnsi="Barlow" w:eastAsiaTheme="minorHAnsi" w:cs="Calibri"/>
                <w:sz w:val="20"/>
                <w:szCs w:val="20"/>
              </w:rPr>
            </w:pPr>
            <w:r w:rsidRPr="003D78C1">
              <w:rPr>
                <w:rFonts w:ascii="Barlow" w:hAnsi="Barlow"/>
                <w:sz w:val="20"/>
                <w:szCs w:val="2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5F27B050" w14:textId="77777777">
            <w:pPr>
              <w:spacing w:after="0" w:line="276" w:lineRule="auto"/>
              <w:jc w:val="center"/>
              <w:rPr>
                <w:rFonts w:ascii="Barlow" w:hAnsi="Barlow" w:eastAsiaTheme="minorHAnsi" w:cs="Calibri"/>
                <w:sz w:val="20"/>
                <w:szCs w:val="20"/>
              </w:rPr>
            </w:pPr>
            <w:r w:rsidRPr="003D78C1">
              <w:rPr>
                <w:rFonts w:ascii="Barlow" w:hAnsi="Barlow"/>
                <w:sz w:val="20"/>
                <w:szCs w:val="20"/>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10A3D657" w14:textId="77777777">
            <w:pPr>
              <w:spacing w:after="0" w:line="276" w:lineRule="auto"/>
              <w:jc w:val="center"/>
              <w:rPr>
                <w:rFonts w:ascii="Barlow" w:hAnsi="Barlow" w:eastAsiaTheme="minorHAnsi" w:cs="Calibri"/>
                <w:sz w:val="20"/>
                <w:szCs w:val="20"/>
              </w:rPr>
            </w:pPr>
            <w:r w:rsidRPr="003D78C1">
              <w:rPr>
                <w:rFonts w:ascii="Barlow" w:hAnsi="Barlow"/>
                <w:sz w:val="20"/>
                <w:szCs w:val="2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786282F2" w14:textId="77777777">
            <w:pPr>
              <w:spacing w:after="0" w:line="276" w:lineRule="auto"/>
              <w:jc w:val="center"/>
              <w:rPr>
                <w:rFonts w:ascii="Barlow" w:hAnsi="Barlow" w:eastAsiaTheme="minorHAnsi" w:cs="Calibri"/>
                <w:sz w:val="20"/>
                <w:szCs w:val="20"/>
              </w:rPr>
            </w:pPr>
            <w:r w:rsidRPr="003D78C1">
              <w:rPr>
                <w:rFonts w:ascii="Barlow" w:hAnsi="Barlow"/>
                <w:sz w:val="20"/>
                <w:szCs w:val="2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764678B8" w14:textId="77777777">
            <w:pPr>
              <w:spacing w:after="0" w:line="276" w:lineRule="auto"/>
              <w:rPr>
                <w:rFonts w:ascii="Barlow" w:hAnsi="Barlow" w:eastAsiaTheme="minorHAnsi" w:cs="Calibri"/>
                <w:sz w:val="20"/>
                <w:szCs w:val="20"/>
              </w:rPr>
            </w:pPr>
            <w:r w:rsidRPr="003D78C1">
              <w:rPr>
                <w:rFonts w:ascii="Barlow" w:hAnsi="Barlow"/>
                <w:sz w:val="20"/>
                <w:szCs w:val="20"/>
              </w:rPr>
              <w:t xml:space="preserve">          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08921FF6" w14:textId="77777777">
            <w:pPr>
              <w:spacing w:after="0" w:line="276" w:lineRule="auto"/>
              <w:jc w:val="center"/>
              <w:rPr>
                <w:rFonts w:ascii="Barlow" w:hAnsi="Barlow" w:eastAsiaTheme="minorHAnsi" w:cs="Calibri"/>
                <w:sz w:val="20"/>
                <w:szCs w:val="20"/>
              </w:rPr>
            </w:pPr>
            <w:r w:rsidRPr="003D78C1">
              <w:rPr>
                <w:rFonts w:ascii="Barlow" w:hAnsi="Barlow"/>
                <w:sz w:val="20"/>
                <w:szCs w:val="20"/>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68E0D03F" w14:textId="77777777">
            <w:pPr>
              <w:spacing w:after="0" w:line="276" w:lineRule="auto"/>
              <w:jc w:val="center"/>
              <w:rPr>
                <w:rFonts w:ascii="Barlow" w:hAnsi="Barlow" w:eastAsiaTheme="minorHAnsi" w:cs="Calibri"/>
                <w:sz w:val="20"/>
                <w:szCs w:val="20"/>
              </w:rPr>
            </w:pPr>
            <w:r w:rsidRPr="003D78C1">
              <w:rPr>
                <w:rFonts w:ascii="Barlow" w:hAnsi="Barlow"/>
                <w:sz w:val="20"/>
                <w:szCs w:val="20"/>
              </w:rPr>
              <w:t>7</w:t>
            </w:r>
          </w:p>
        </w:tc>
      </w:tr>
      <w:tr w14:paraId="3D19BA57" w14:textId="77777777" w:rsidTr="00005781">
        <w:tblPrEx>
          <w:tblW w:w="0" w:type="auto"/>
          <w:jc w:val="center"/>
          <w:tblCellMar>
            <w:left w:w="0" w:type="dxa"/>
            <w:right w:w="0" w:type="dxa"/>
          </w:tblCellMar>
          <w:tblLook w:val="04A0"/>
        </w:tblPrEx>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6E4C" w:rsidRPr="003D78C1" w:rsidP="00005781" w14:paraId="43B57EB7" w14:textId="77777777">
            <w:pPr>
              <w:spacing w:after="0" w:line="276" w:lineRule="auto"/>
              <w:jc w:val="center"/>
              <w:rPr>
                <w:rFonts w:ascii="Barlow" w:hAnsi="Barlow" w:eastAsiaTheme="minorHAnsi" w:cs="Calibri"/>
                <w:sz w:val="20"/>
                <w:szCs w:val="20"/>
              </w:rPr>
            </w:pPr>
            <w:r w:rsidRPr="003D78C1">
              <w:rPr>
                <w:rFonts w:ascii="Barlow" w:hAnsi="Barlow" w:eastAsiaTheme="minorHAnsi" w:cs="Calibri"/>
                <w:sz w:val="20"/>
                <w:szCs w:val="20"/>
              </w:rPr>
              <w:t>INCAY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24CB1517" w14:textId="77777777">
            <w:pPr>
              <w:spacing w:after="0" w:line="276" w:lineRule="auto"/>
              <w:jc w:val="center"/>
              <w:rPr>
                <w:rFonts w:ascii="Barlow" w:hAnsi="Barlow" w:eastAsiaTheme="minorHAnsi" w:cs="Calibri"/>
                <w:sz w:val="20"/>
                <w:szCs w:val="20"/>
              </w:rPr>
            </w:pPr>
            <w:r w:rsidRPr="003D78C1">
              <w:rPr>
                <w:rFonts w:ascii="Barlow" w:hAnsi="Barlow"/>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1DF4C855" w14:textId="77777777">
            <w:pPr>
              <w:spacing w:after="0" w:line="276" w:lineRule="auto"/>
              <w:jc w:val="center"/>
              <w:rPr>
                <w:rFonts w:ascii="Barlow" w:hAnsi="Barlow" w:eastAsiaTheme="minorHAnsi" w:cs="Calibri"/>
                <w:sz w:val="20"/>
                <w:szCs w:val="20"/>
              </w:rPr>
            </w:pPr>
            <w:r w:rsidRPr="003D78C1">
              <w:rPr>
                <w:rFonts w:ascii="Barlow" w:hAnsi="Barlow"/>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52B62877" w14:textId="77777777">
            <w:pPr>
              <w:spacing w:after="0" w:line="276" w:lineRule="auto"/>
              <w:jc w:val="center"/>
              <w:rPr>
                <w:rFonts w:ascii="Barlow" w:hAnsi="Barlow" w:eastAsiaTheme="minorHAnsi" w:cs="Calibri"/>
                <w:sz w:val="20"/>
                <w:szCs w:val="20"/>
              </w:rPr>
            </w:pPr>
            <w:r w:rsidRPr="003D78C1">
              <w:rPr>
                <w:rFonts w:ascii="Barlow" w:hAnsi="Barlow"/>
                <w:sz w:val="20"/>
                <w:szCs w:val="20"/>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313B30ED" w14:textId="77777777">
            <w:pPr>
              <w:spacing w:after="0" w:line="276" w:lineRule="auto"/>
              <w:jc w:val="center"/>
              <w:rPr>
                <w:rFonts w:ascii="Barlow" w:hAnsi="Barlow" w:eastAsiaTheme="minorHAnsi" w:cs="Calibri"/>
                <w:sz w:val="20"/>
                <w:szCs w:val="20"/>
              </w:rPr>
            </w:pPr>
            <w:r w:rsidRPr="003D78C1">
              <w:rPr>
                <w:rFonts w:ascii="Barlow" w:hAnsi="Barlow"/>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46D0C9D1"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52DB28F9"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3CBFAE53"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208F8623"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r>
      <w:tr w14:paraId="544CD914" w14:textId="77777777" w:rsidTr="00005781">
        <w:tblPrEx>
          <w:tblW w:w="0" w:type="auto"/>
          <w:jc w:val="center"/>
          <w:tblCellMar>
            <w:left w:w="0" w:type="dxa"/>
            <w:right w:w="0" w:type="dxa"/>
          </w:tblCellMar>
          <w:tblLook w:val="04A0"/>
        </w:tblPrEx>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6E4C" w:rsidRPr="003D78C1" w:rsidP="00005781" w14:paraId="1F0E7C57" w14:textId="77777777">
            <w:pPr>
              <w:spacing w:after="0" w:line="276" w:lineRule="auto"/>
              <w:jc w:val="center"/>
              <w:rPr>
                <w:rFonts w:ascii="Barlow" w:hAnsi="Barlow" w:eastAsiaTheme="minorHAnsi" w:cs="Calibri"/>
                <w:sz w:val="20"/>
                <w:szCs w:val="20"/>
              </w:rPr>
            </w:pPr>
            <w:r w:rsidRPr="003D78C1">
              <w:rPr>
                <w:rFonts w:ascii="Barlow" w:hAnsi="Barlow" w:eastAsiaTheme="minorHAnsi" w:cs="Calibri"/>
                <w:sz w:val="20"/>
                <w:szCs w:val="20"/>
              </w:rPr>
              <w:t>INCCOPY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09C4DC31"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603FFB52" w14:textId="77777777">
            <w:pPr>
              <w:spacing w:after="0" w:line="276" w:lineRule="auto"/>
              <w:jc w:val="center"/>
              <w:rPr>
                <w:rFonts w:ascii="Barlow" w:hAnsi="Barlow" w:eastAsiaTheme="minorHAnsi" w:cs="Calibri"/>
                <w:sz w:val="20"/>
                <w:szCs w:val="20"/>
              </w:rPr>
            </w:pPr>
            <w:r w:rsidRPr="003D78C1">
              <w:rPr>
                <w:rFonts w:ascii="Barlow" w:hAnsi="Barlow"/>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1199697C"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457074B7" w14:textId="77777777">
            <w:pPr>
              <w:spacing w:after="0" w:line="276" w:lineRule="auto"/>
              <w:jc w:val="center"/>
              <w:rPr>
                <w:rFonts w:ascii="Barlow" w:hAnsi="Barlow" w:eastAsiaTheme="minorHAnsi" w:cs="Calibri"/>
                <w:sz w:val="20"/>
                <w:szCs w:val="20"/>
              </w:rPr>
            </w:pPr>
            <w:r w:rsidRPr="003D78C1">
              <w:rPr>
                <w:rFonts w:ascii="Barlow" w:hAnsi="Barlow"/>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063A72F1"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0B582E98" w14:textId="77777777">
            <w:pPr>
              <w:spacing w:after="0" w:line="276" w:lineRule="auto"/>
              <w:jc w:val="center"/>
              <w:rPr>
                <w:rFonts w:ascii="Barlow" w:hAnsi="Barlow" w:eastAsiaTheme="minorHAnsi" w:cs="Calibri"/>
                <w:sz w:val="20"/>
                <w:szCs w:val="20"/>
              </w:rPr>
            </w:pPr>
            <w:r w:rsidRPr="003D78C1">
              <w:rPr>
                <w:rFonts w:ascii="Barlow" w:hAnsi="Barlow"/>
                <w:sz w:val="20"/>
                <w:szCs w:val="20"/>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510022AF"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0D3F6686" w14:textId="77777777">
            <w:pPr>
              <w:spacing w:after="0" w:line="276" w:lineRule="auto"/>
              <w:jc w:val="center"/>
              <w:rPr>
                <w:rFonts w:ascii="Barlow" w:hAnsi="Barlow" w:eastAsiaTheme="minorHAnsi" w:cs="Calibri"/>
                <w:sz w:val="20"/>
                <w:szCs w:val="20"/>
              </w:rPr>
            </w:pPr>
            <w:r w:rsidRPr="003D78C1">
              <w:rPr>
                <w:rFonts w:ascii="Barlow" w:hAnsi="Barlow"/>
                <w:sz w:val="20"/>
                <w:szCs w:val="20"/>
              </w:rPr>
              <w:t>1</w:t>
            </w:r>
          </w:p>
        </w:tc>
      </w:tr>
      <w:tr w14:paraId="1EA27FDB" w14:textId="77777777" w:rsidTr="00005781">
        <w:tblPrEx>
          <w:tblW w:w="0" w:type="auto"/>
          <w:jc w:val="center"/>
          <w:tblCellMar>
            <w:left w:w="0" w:type="dxa"/>
            <w:right w:w="0" w:type="dxa"/>
          </w:tblCellMar>
          <w:tblLook w:val="04A0"/>
        </w:tblPrEx>
        <w:trPr>
          <w:trHeight w:val="21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6E4C" w:rsidRPr="003D78C1" w:rsidP="00005781" w14:paraId="2330A929" w14:textId="77777777">
            <w:pPr>
              <w:spacing w:after="0" w:line="276" w:lineRule="auto"/>
              <w:jc w:val="center"/>
              <w:rPr>
                <w:rFonts w:ascii="Barlow" w:hAnsi="Barlow" w:eastAsiaTheme="minorHAnsi" w:cs="Calibri"/>
                <w:sz w:val="20"/>
                <w:szCs w:val="20"/>
              </w:rPr>
            </w:pPr>
            <w:r w:rsidRPr="003D78C1">
              <w:rPr>
                <w:rFonts w:ascii="Barlow" w:hAnsi="Barlow" w:eastAsiaTheme="minorHAnsi" w:cs="Calibri"/>
                <w:sz w:val="20"/>
                <w:szCs w:val="20"/>
              </w:rPr>
              <w:t>IVEY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1CD65C05"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6694E24A" w14:textId="77777777">
            <w:pPr>
              <w:spacing w:after="0" w:line="276" w:lineRule="auto"/>
              <w:jc w:val="center"/>
              <w:rPr>
                <w:rFonts w:ascii="Barlow" w:hAnsi="Barlow" w:eastAsiaTheme="minorHAnsi" w:cs="Calibri"/>
                <w:sz w:val="20"/>
                <w:szCs w:val="20"/>
              </w:rPr>
            </w:pPr>
            <w:r w:rsidRPr="003D78C1">
              <w:rPr>
                <w:rFonts w:ascii="Barlow" w:hAnsi="Barlow"/>
                <w:sz w:val="20"/>
                <w:szCs w:val="20"/>
              </w:rPr>
              <w:t>288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78BA0CBE"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1487C964" w14:textId="77777777">
            <w:pPr>
              <w:spacing w:after="0" w:line="276" w:lineRule="auto"/>
              <w:jc w:val="center"/>
              <w:rPr>
                <w:rFonts w:ascii="Barlow" w:hAnsi="Barlow" w:eastAsiaTheme="minorHAnsi" w:cs="Calibri"/>
                <w:sz w:val="20"/>
                <w:szCs w:val="20"/>
              </w:rPr>
            </w:pPr>
            <w:r w:rsidRPr="003D78C1">
              <w:rPr>
                <w:rFonts w:ascii="Barlow" w:hAnsi="Barlow"/>
                <w:sz w:val="20"/>
                <w:szCs w:val="20"/>
              </w:rPr>
              <w:t>288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3845B840"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65BA4E8F" w14:textId="77777777">
            <w:pPr>
              <w:spacing w:after="0" w:line="276" w:lineRule="auto"/>
              <w:jc w:val="center"/>
              <w:rPr>
                <w:rFonts w:ascii="Barlow" w:hAnsi="Barlow" w:eastAsiaTheme="minorHAnsi" w:cs="Calibri"/>
                <w:sz w:val="20"/>
                <w:szCs w:val="20"/>
              </w:rPr>
            </w:pPr>
            <w:r w:rsidRPr="003D78C1">
              <w:rPr>
                <w:rFonts w:ascii="Barlow" w:hAnsi="Barlow"/>
                <w:sz w:val="20"/>
                <w:szCs w:val="20"/>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37649F96"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2A4B1CF4" w14:textId="77777777">
            <w:pPr>
              <w:spacing w:after="0" w:line="276" w:lineRule="auto"/>
              <w:jc w:val="center"/>
              <w:rPr>
                <w:rFonts w:ascii="Barlow" w:hAnsi="Barlow" w:eastAsiaTheme="minorHAnsi" w:cs="Calibri"/>
                <w:sz w:val="20"/>
                <w:szCs w:val="20"/>
              </w:rPr>
            </w:pPr>
            <w:r w:rsidRPr="003D78C1">
              <w:rPr>
                <w:rFonts w:ascii="Barlow" w:hAnsi="Barlow"/>
                <w:sz w:val="20"/>
                <w:szCs w:val="20"/>
              </w:rPr>
              <w:t>3</w:t>
            </w:r>
          </w:p>
        </w:tc>
      </w:tr>
      <w:tr w14:paraId="1C4100B6" w14:textId="77777777" w:rsidTr="00005781">
        <w:tblPrEx>
          <w:tblW w:w="0" w:type="auto"/>
          <w:jc w:val="center"/>
          <w:tblCellMar>
            <w:left w:w="0" w:type="dxa"/>
            <w:right w:w="0" w:type="dxa"/>
          </w:tblCellMar>
          <w:tblLook w:val="04A0"/>
        </w:tblPrEx>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6E4C" w:rsidRPr="003D78C1" w:rsidP="00005781" w14:paraId="5B0FA569" w14:textId="77777777">
            <w:pPr>
              <w:spacing w:after="0" w:line="276" w:lineRule="auto"/>
              <w:jc w:val="center"/>
              <w:rPr>
                <w:rFonts w:ascii="Barlow" w:hAnsi="Barlow" w:eastAsiaTheme="minorHAnsi" w:cs="Calibri"/>
                <w:sz w:val="20"/>
                <w:szCs w:val="20"/>
              </w:rPr>
            </w:pPr>
            <w:r w:rsidRPr="003D78C1">
              <w:rPr>
                <w:rFonts w:ascii="Barlow" w:hAnsi="Barlow" w:eastAsiaTheme="minorHAnsi" w:cs="Calibri"/>
                <w:sz w:val="20"/>
                <w:szCs w:val="20"/>
              </w:rPr>
              <w:t>JAPAY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02499779"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5C44A6C4"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50BE94AE"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3A5AC222"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46D673E8"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2C297827"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4DF34716"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08FAE572"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r>
      <w:tr w14:paraId="6A30C89D" w14:textId="77777777" w:rsidTr="00005781">
        <w:tblPrEx>
          <w:tblW w:w="0" w:type="auto"/>
          <w:jc w:val="center"/>
          <w:tblCellMar>
            <w:left w:w="0" w:type="dxa"/>
            <w:right w:w="0" w:type="dxa"/>
          </w:tblCellMar>
          <w:tblLook w:val="04A0"/>
        </w:tblPrEx>
        <w:trPr>
          <w:trHeight w:val="2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A6E4C" w:rsidRPr="003D78C1" w:rsidP="00005781" w14:paraId="04C505BC" w14:textId="77777777">
            <w:pPr>
              <w:spacing w:after="0" w:line="276" w:lineRule="auto"/>
              <w:jc w:val="center"/>
              <w:rPr>
                <w:rFonts w:ascii="Barlow" w:hAnsi="Barlow" w:eastAsiaTheme="minorHAnsi" w:cs="Calibri"/>
                <w:sz w:val="20"/>
                <w:szCs w:val="20"/>
              </w:rPr>
            </w:pPr>
            <w:r w:rsidRPr="003D78C1">
              <w:rPr>
                <w:rFonts w:ascii="Barlow" w:hAnsi="Barlow" w:eastAsiaTheme="minorHAnsi" w:cs="Calibri"/>
                <w:sz w:val="20"/>
                <w:szCs w:val="20"/>
              </w:rPr>
              <w:t>SSY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1579B8F1"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79B8BF80"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3F979C6B"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365885B8"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7D0EBD4E"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398154E5"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31A29CE6"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rsidR="008A6E4C" w:rsidRPr="003D78C1" w:rsidP="00005781" w14:paraId="4669F6E0" w14:textId="77777777">
            <w:pPr>
              <w:spacing w:after="0" w:line="276" w:lineRule="auto"/>
              <w:jc w:val="center"/>
              <w:rPr>
                <w:rFonts w:ascii="Barlow" w:hAnsi="Barlow" w:eastAsiaTheme="minorHAnsi" w:cs="Calibri"/>
                <w:sz w:val="20"/>
                <w:szCs w:val="20"/>
              </w:rPr>
            </w:pPr>
            <w:r w:rsidRPr="003D78C1">
              <w:rPr>
                <w:rFonts w:ascii="Barlow" w:hAnsi="Barlow"/>
                <w:sz w:val="20"/>
                <w:szCs w:val="20"/>
              </w:rPr>
              <w:t>0</w:t>
            </w:r>
          </w:p>
        </w:tc>
      </w:tr>
      <w:tr w14:paraId="0FD6AC6D" w14:textId="77777777" w:rsidTr="00005781">
        <w:tblPrEx>
          <w:tblW w:w="0" w:type="auto"/>
          <w:jc w:val="center"/>
          <w:tblCellMar>
            <w:left w:w="0" w:type="dxa"/>
            <w:right w:w="0" w:type="dxa"/>
          </w:tblCellMar>
          <w:tblLook w:val="04A0"/>
        </w:tblPrEx>
        <w:trPr>
          <w:trHeight w:val="211"/>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6C8D15AF" w14:textId="77777777">
            <w:pPr>
              <w:spacing w:after="0" w:line="276" w:lineRule="auto"/>
              <w:jc w:val="both"/>
              <w:rPr>
                <w:rFonts w:ascii="Barlow" w:hAnsi="Barlow" w:eastAsiaTheme="minorHAnsi" w:cs="Calibri"/>
                <w:b/>
                <w:sz w:val="20"/>
                <w:szCs w:val="20"/>
              </w:rPr>
            </w:pPr>
            <w:r w:rsidRPr="003D78C1">
              <w:rPr>
                <w:rFonts w:ascii="Barlow" w:hAnsi="Barlow" w:eastAsiaTheme="minorHAnsi" w:cs="Calibri"/>
                <w:b/>
                <w:sz w:val="20"/>
                <w:szCs w:val="20"/>
              </w:rPr>
              <w:t>Subtotales</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A6E4C" w:rsidRPr="003D78C1" w:rsidP="00005781" w14:paraId="7B85D4EE" w14:textId="77777777">
            <w:pPr>
              <w:spacing w:after="0" w:line="276" w:lineRule="auto"/>
              <w:jc w:val="center"/>
              <w:rPr>
                <w:rFonts w:ascii="Barlow" w:hAnsi="Barlow" w:eastAsiaTheme="minorHAnsi" w:cs="Calibri"/>
                <w:b/>
                <w:sz w:val="20"/>
                <w:szCs w:val="20"/>
              </w:rPr>
            </w:pPr>
            <w:r w:rsidRPr="003D78C1">
              <w:rPr>
                <w:rFonts w:ascii="Barlow" w:hAnsi="Barlow"/>
                <w:b/>
                <w:bCs/>
                <w:sz w:val="20"/>
                <w:szCs w:val="20"/>
              </w:rPr>
              <w:t>17</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A6E4C" w:rsidRPr="003D78C1" w:rsidP="00005781" w14:paraId="5846A020" w14:textId="77777777">
            <w:pPr>
              <w:spacing w:after="0" w:line="276" w:lineRule="auto"/>
              <w:jc w:val="center"/>
              <w:rPr>
                <w:rFonts w:ascii="Barlow" w:hAnsi="Barlow" w:eastAsiaTheme="minorHAnsi" w:cs="Calibri"/>
                <w:b/>
                <w:sz w:val="20"/>
                <w:szCs w:val="20"/>
              </w:rPr>
            </w:pPr>
            <w:r w:rsidRPr="003D78C1">
              <w:rPr>
                <w:rFonts w:ascii="Barlow" w:hAnsi="Barlow"/>
                <w:b/>
                <w:bCs/>
                <w:sz w:val="20"/>
                <w:szCs w:val="20"/>
              </w:rPr>
              <w:t>303</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A6E4C" w:rsidRPr="003D78C1" w:rsidP="00005781" w14:paraId="2879DA98" w14:textId="77777777">
            <w:pPr>
              <w:spacing w:after="0" w:line="276" w:lineRule="auto"/>
              <w:jc w:val="center"/>
              <w:rPr>
                <w:rFonts w:ascii="Barlow" w:hAnsi="Barlow" w:eastAsiaTheme="minorHAnsi" w:cs="Calibri"/>
                <w:b/>
                <w:sz w:val="20"/>
                <w:szCs w:val="20"/>
              </w:rPr>
            </w:pPr>
            <w:r w:rsidRPr="003D78C1">
              <w:rPr>
                <w:rFonts w:ascii="Barlow" w:hAnsi="Barlow"/>
                <w:b/>
                <w:bCs/>
                <w:sz w:val="20"/>
                <w:szCs w:val="20"/>
              </w:rPr>
              <w:t>17</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A6E4C" w:rsidRPr="003D78C1" w:rsidP="00005781" w14:paraId="65C3D36E" w14:textId="77777777">
            <w:pPr>
              <w:spacing w:after="0" w:line="276" w:lineRule="auto"/>
              <w:rPr>
                <w:rFonts w:ascii="Barlow" w:hAnsi="Barlow" w:eastAsiaTheme="minorHAnsi" w:cs="Calibri"/>
                <w:b/>
                <w:sz w:val="20"/>
                <w:szCs w:val="20"/>
              </w:rPr>
            </w:pPr>
            <w:r w:rsidRPr="003D78C1">
              <w:rPr>
                <w:rFonts w:ascii="Barlow" w:hAnsi="Barlow"/>
                <w:b/>
                <w:bCs/>
                <w:sz w:val="20"/>
                <w:szCs w:val="20"/>
              </w:rPr>
              <w:t xml:space="preserve">     303</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A6E4C" w:rsidRPr="003D78C1" w:rsidP="00005781" w14:paraId="2493177A" w14:textId="77777777">
            <w:pPr>
              <w:spacing w:after="0" w:line="276" w:lineRule="auto"/>
              <w:jc w:val="center"/>
              <w:rPr>
                <w:rFonts w:ascii="Barlow" w:hAnsi="Barlow" w:eastAsiaTheme="minorHAnsi" w:cs="Calibri"/>
                <w:b/>
                <w:sz w:val="20"/>
                <w:szCs w:val="20"/>
              </w:rPr>
            </w:pPr>
            <w:r w:rsidRPr="003D78C1">
              <w:rPr>
                <w:rFonts w:ascii="Barlow" w:hAnsi="Barlow"/>
                <w:b/>
                <w:bCs/>
                <w:sz w:val="20"/>
                <w:szCs w:val="20"/>
              </w:rPr>
              <w:t>13</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A6E4C" w:rsidRPr="003D78C1" w:rsidP="00005781" w14:paraId="39F8681B" w14:textId="77777777">
            <w:pPr>
              <w:spacing w:after="0" w:line="276" w:lineRule="auto"/>
              <w:jc w:val="center"/>
              <w:rPr>
                <w:rFonts w:ascii="Barlow" w:hAnsi="Barlow" w:eastAsiaTheme="minorHAnsi" w:cs="Calibri"/>
                <w:b/>
                <w:sz w:val="20"/>
                <w:szCs w:val="20"/>
              </w:rPr>
            </w:pPr>
            <w:r w:rsidRPr="003D78C1">
              <w:rPr>
                <w:rFonts w:ascii="Barlow" w:hAnsi="Barlow"/>
                <w:b/>
                <w:bCs/>
                <w:sz w:val="20"/>
                <w:szCs w:val="20"/>
              </w:rPr>
              <w:t>11</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A6E4C" w:rsidRPr="003D78C1" w:rsidP="00005781" w14:paraId="09BEA3E9" w14:textId="77777777">
            <w:pPr>
              <w:spacing w:after="0" w:line="276" w:lineRule="auto"/>
              <w:jc w:val="center"/>
              <w:rPr>
                <w:rFonts w:ascii="Barlow" w:hAnsi="Barlow" w:eastAsiaTheme="minorHAnsi" w:cs="Calibri"/>
                <w:b/>
                <w:sz w:val="20"/>
                <w:szCs w:val="20"/>
              </w:rPr>
            </w:pPr>
            <w:r w:rsidRPr="003D78C1">
              <w:rPr>
                <w:rFonts w:ascii="Barlow" w:hAnsi="Barlow"/>
                <w:b/>
                <w:bCs/>
                <w:sz w:val="20"/>
                <w:szCs w:val="20"/>
              </w:rPr>
              <w:t>13</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8A6E4C" w:rsidRPr="003D78C1" w:rsidP="00005781" w14:paraId="71A2DBC9" w14:textId="77777777">
            <w:pPr>
              <w:spacing w:after="0" w:line="276" w:lineRule="auto"/>
              <w:jc w:val="center"/>
              <w:rPr>
                <w:rFonts w:ascii="Barlow" w:hAnsi="Barlow" w:eastAsiaTheme="minorHAnsi" w:cs="Calibri"/>
                <w:b/>
                <w:sz w:val="20"/>
                <w:szCs w:val="20"/>
              </w:rPr>
            </w:pPr>
            <w:r w:rsidRPr="003D78C1">
              <w:rPr>
                <w:rFonts w:ascii="Barlow" w:hAnsi="Barlow"/>
                <w:b/>
                <w:bCs/>
                <w:sz w:val="20"/>
                <w:szCs w:val="20"/>
              </w:rPr>
              <w:t>11</w:t>
            </w:r>
          </w:p>
        </w:tc>
      </w:tr>
      <w:tr w14:paraId="53699B03" w14:textId="77777777" w:rsidTr="00005781">
        <w:tblPrEx>
          <w:tblW w:w="0" w:type="auto"/>
          <w:jc w:val="center"/>
          <w:tblCellMar>
            <w:left w:w="0" w:type="dxa"/>
            <w:right w:w="0" w:type="dxa"/>
          </w:tblCellMar>
          <w:tblLook w:val="04A0"/>
        </w:tblPrEx>
        <w:trPr>
          <w:trHeight w:val="211"/>
          <w:jc w:val="center"/>
        </w:trPr>
        <w:tc>
          <w:tcPr>
            <w:tcW w:w="0" w:type="auto"/>
            <w:tcBorders>
              <w:top w:val="nil"/>
              <w:left w:val="single" w:sz="8" w:space="0" w:color="auto"/>
              <w:bottom w:val="single" w:sz="4"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A6E4C" w:rsidRPr="003D78C1" w:rsidP="00005781" w14:paraId="39A1958F" w14:textId="77777777">
            <w:pPr>
              <w:spacing w:after="0" w:line="276" w:lineRule="auto"/>
              <w:jc w:val="both"/>
              <w:rPr>
                <w:rFonts w:ascii="Barlow" w:hAnsi="Barlow" w:eastAsiaTheme="minorHAnsi" w:cs="Calibri"/>
                <w:b/>
                <w:sz w:val="20"/>
                <w:szCs w:val="20"/>
              </w:rPr>
            </w:pPr>
            <w:r w:rsidRPr="003D78C1">
              <w:rPr>
                <w:rFonts w:ascii="Barlow" w:hAnsi="Barlow" w:eastAsiaTheme="minorHAnsi" w:cs="Calibri"/>
                <w:b/>
                <w:sz w:val="20"/>
                <w:szCs w:val="20"/>
              </w:rPr>
              <w:t>Totales</w:t>
            </w:r>
          </w:p>
        </w:tc>
        <w:tc>
          <w:tcPr>
            <w:tcW w:w="0" w:type="auto"/>
            <w:gridSpan w:val="2"/>
            <w:tcBorders>
              <w:top w:val="nil"/>
              <w:left w:val="nil"/>
              <w:bottom w:val="single" w:sz="4"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8A6E4C" w:rsidRPr="003D78C1" w:rsidP="00005781" w14:paraId="06F35F20" w14:textId="77777777">
            <w:pPr>
              <w:spacing w:after="0" w:line="276" w:lineRule="auto"/>
              <w:jc w:val="center"/>
              <w:rPr>
                <w:rFonts w:ascii="Barlow" w:hAnsi="Barlow" w:eastAsiaTheme="minorHAnsi" w:cs="Calibri"/>
                <w:b/>
                <w:sz w:val="20"/>
                <w:szCs w:val="20"/>
              </w:rPr>
            </w:pPr>
            <w:r w:rsidRPr="003D78C1">
              <w:rPr>
                <w:rFonts w:ascii="Barlow" w:hAnsi="Barlow"/>
                <w:b/>
                <w:bCs/>
                <w:sz w:val="20"/>
                <w:szCs w:val="20"/>
              </w:rPr>
              <w:t>320</w:t>
            </w:r>
          </w:p>
        </w:tc>
        <w:tc>
          <w:tcPr>
            <w:tcW w:w="0" w:type="auto"/>
            <w:gridSpan w:val="2"/>
            <w:tcBorders>
              <w:top w:val="nil"/>
              <w:left w:val="nil"/>
              <w:bottom w:val="single" w:sz="4"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8A6E4C" w:rsidRPr="003D78C1" w:rsidP="00005781" w14:paraId="41950FBD" w14:textId="77777777">
            <w:pPr>
              <w:spacing w:after="0" w:line="276" w:lineRule="auto"/>
              <w:jc w:val="center"/>
              <w:rPr>
                <w:rFonts w:ascii="Barlow" w:hAnsi="Barlow" w:eastAsiaTheme="minorHAnsi" w:cs="Calibri"/>
                <w:b/>
                <w:sz w:val="20"/>
                <w:szCs w:val="20"/>
              </w:rPr>
            </w:pPr>
            <w:r w:rsidRPr="003D78C1">
              <w:rPr>
                <w:rFonts w:ascii="Barlow" w:hAnsi="Barlow"/>
                <w:b/>
                <w:bCs/>
                <w:sz w:val="20"/>
                <w:szCs w:val="20"/>
              </w:rPr>
              <w:t>320</w:t>
            </w:r>
          </w:p>
        </w:tc>
        <w:tc>
          <w:tcPr>
            <w:tcW w:w="0" w:type="auto"/>
            <w:gridSpan w:val="2"/>
            <w:tcBorders>
              <w:top w:val="nil"/>
              <w:left w:val="nil"/>
              <w:bottom w:val="single" w:sz="4" w:space="0" w:color="auto"/>
              <w:right w:val="single" w:sz="8" w:space="0" w:color="auto"/>
            </w:tcBorders>
            <w:shd w:val="clear" w:color="auto" w:fill="A6A6A6" w:themeFill="background1" w:themeFillShade="A6"/>
            <w:tcMar>
              <w:top w:w="0" w:type="dxa"/>
              <w:left w:w="108" w:type="dxa"/>
              <w:bottom w:w="0" w:type="dxa"/>
              <w:right w:w="108" w:type="dxa"/>
            </w:tcMar>
            <w:vAlign w:val="center"/>
          </w:tcPr>
          <w:p w:rsidR="008A6E4C" w:rsidRPr="003D78C1" w:rsidP="00005781" w14:paraId="0E899995" w14:textId="77777777">
            <w:pPr>
              <w:spacing w:after="0" w:line="276" w:lineRule="auto"/>
              <w:jc w:val="center"/>
              <w:rPr>
                <w:rFonts w:ascii="Barlow" w:hAnsi="Barlow" w:eastAsiaTheme="minorHAnsi" w:cs="Calibri"/>
                <w:b/>
                <w:sz w:val="20"/>
                <w:szCs w:val="20"/>
              </w:rPr>
            </w:pPr>
            <w:r w:rsidRPr="003D78C1">
              <w:rPr>
                <w:rFonts w:ascii="Barlow" w:hAnsi="Barlow"/>
                <w:b/>
                <w:bCs/>
                <w:sz w:val="20"/>
                <w:szCs w:val="20"/>
              </w:rPr>
              <w:t>24</w:t>
            </w:r>
          </w:p>
        </w:tc>
        <w:tc>
          <w:tcPr>
            <w:tcW w:w="0" w:type="auto"/>
            <w:gridSpan w:val="2"/>
            <w:tcBorders>
              <w:top w:val="nil"/>
              <w:left w:val="nil"/>
              <w:bottom w:val="single" w:sz="4" w:space="0" w:color="auto"/>
              <w:right w:val="single" w:sz="8" w:space="0" w:color="auto"/>
            </w:tcBorders>
            <w:shd w:val="clear" w:color="auto" w:fill="A6A6A6" w:themeFill="background1" w:themeFillShade="A6"/>
            <w:tcMar>
              <w:top w:w="0" w:type="dxa"/>
              <w:left w:w="108" w:type="dxa"/>
              <w:bottom w:w="0" w:type="dxa"/>
              <w:right w:w="108" w:type="dxa"/>
            </w:tcMar>
          </w:tcPr>
          <w:p w:rsidR="008A6E4C" w:rsidRPr="003D78C1" w:rsidP="00005781" w14:paraId="4FD5AD63" w14:textId="77777777">
            <w:pPr>
              <w:spacing w:after="0" w:line="276" w:lineRule="auto"/>
              <w:jc w:val="center"/>
              <w:rPr>
                <w:rFonts w:ascii="Barlow" w:hAnsi="Barlow" w:eastAsiaTheme="minorHAnsi" w:cs="Calibri"/>
                <w:b/>
                <w:sz w:val="20"/>
                <w:szCs w:val="20"/>
              </w:rPr>
            </w:pPr>
            <w:r w:rsidRPr="003D78C1">
              <w:rPr>
                <w:rFonts w:ascii="Barlow" w:hAnsi="Barlow" w:eastAsiaTheme="minorHAnsi" w:cs="Calibri"/>
                <w:b/>
                <w:sz w:val="20"/>
                <w:szCs w:val="20"/>
              </w:rPr>
              <w:t>24</w:t>
            </w:r>
          </w:p>
        </w:tc>
      </w:tr>
    </w:tbl>
    <w:p w:rsidR="001A0FF2" w:rsidRPr="00491E74" w:rsidP="001A0FF2" w14:paraId="575BA29B" w14:textId="7D23F6CA">
      <w:pPr>
        <w:pStyle w:val="Heading4"/>
      </w:pPr>
      <w:bookmarkStart w:id="140" w:name="_Toc157178918"/>
      <w:r w:rsidRPr="00491E74">
        <w:t>3.3.2.</w:t>
      </w:r>
      <w:r>
        <w:t>5</w:t>
      </w:r>
      <w:r w:rsidRPr="00491E74">
        <w:t xml:space="preserve"> </w:t>
      </w:r>
      <w:r w:rsidRPr="00491E74" w:rsidR="008A6E4C">
        <w:t>Incidencias derivadas de Supervisión de Obra Pública</w:t>
      </w:r>
      <w:bookmarkEnd w:id="140"/>
    </w:p>
    <w:p w:rsidR="008A6E4C" w:rsidRPr="002F22E6" w:rsidP="008A6E4C" w14:paraId="4F56431A" w14:textId="77777777">
      <w:pPr>
        <w:spacing w:before="160" w:line="276" w:lineRule="auto"/>
        <w:ind w:firstLine="567"/>
        <w:jc w:val="both"/>
        <w:rPr>
          <w:rFonts w:ascii="Barlow" w:hAnsi="Barlow" w:cs="Arial"/>
          <w:sz w:val="22"/>
          <w:szCs w:val="22"/>
        </w:rPr>
      </w:pPr>
      <w:r w:rsidRPr="00491E74">
        <w:rPr>
          <w:rFonts w:ascii="Barlow" w:hAnsi="Barlow" w:cs="Arial"/>
          <w:sz w:val="22"/>
          <w:szCs w:val="22"/>
        </w:rPr>
        <w:t>En éste período se documentaron 24 incidencias de obra pública durante las visitas de supervisión, debido a que al momento de la visita reportaban atraso en su programa de ejecución.</w:t>
      </w:r>
    </w:p>
    <w:tbl>
      <w:tblPr>
        <w:tblW w:w="7513" w:type="dxa"/>
        <w:jc w:val="center"/>
        <w:tblCellMar>
          <w:left w:w="0" w:type="dxa"/>
          <w:right w:w="0" w:type="dxa"/>
        </w:tblCellMar>
        <w:tblLook w:val="04A0"/>
      </w:tblPr>
      <w:tblGrid>
        <w:gridCol w:w="1701"/>
        <w:gridCol w:w="993"/>
        <w:gridCol w:w="992"/>
        <w:gridCol w:w="850"/>
        <w:gridCol w:w="993"/>
        <w:gridCol w:w="992"/>
        <w:gridCol w:w="992"/>
      </w:tblGrid>
      <w:tr w14:paraId="64C1344B" w14:textId="77777777" w:rsidTr="00005781">
        <w:tblPrEx>
          <w:tblW w:w="7513" w:type="dxa"/>
          <w:jc w:val="center"/>
          <w:tblCellMar>
            <w:left w:w="0" w:type="dxa"/>
            <w:right w:w="0" w:type="dxa"/>
          </w:tblCellMar>
          <w:tblLook w:val="04A0"/>
        </w:tblPrEx>
        <w:trPr>
          <w:trHeight w:val="275"/>
          <w:tblHeader/>
          <w:jc w:val="center"/>
        </w:trPr>
        <w:tc>
          <w:tcPr>
            <w:tcW w:w="7513" w:type="dxa"/>
            <w:gridSpan w:val="7"/>
            <w:tcBorders>
              <w:top w:val="single" w:sz="8" w:space="0" w:color="auto"/>
              <w:left w:val="single" w:sz="8" w:space="0" w:color="auto"/>
              <w:bottom w:val="single" w:sz="8" w:space="0" w:color="auto"/>
              <w:right w:val="single" w:sz="8" w:space="0" w:color="000000"/>
            </w:tcBorders>
            <w:shd w:val="clear" w:color="auto" w:fill="BFBFBF"/>
            <w:tcMar>
              <w:top w:w="0" w:type="dxa"/>
              <w:left w:w="70" w:type="dxa"/>
              <w:bottom w:w="0" w:type="dxa"/>
              <w:right w:w="70" w:type="dxa"/>
            </w:tcMar>
            <w:vAlign w:val="center"/>
            <w:hideMark/>
          </w:tcPr>
          <w:p w:rsidR="008A6E4C" w:rsidRPr="003D78C1" w:rsidP="00005781" w14:paraId="3B591D2E" w14:textId="77777777">
            <w:pPr>
              <w:spacing w:after="240" w:line="276" w:lineRule="auto"/>
              <w:ind w:firstLine="567"/>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Incidencias de supervisión de obra pública</w:t>
            </w:r>
          </w:p>
        </w:tc>
      </w:tr>
      <w:tr w14:paraId="1374453F" w14:textId="77777777" w:rsidTr="00005781">
        <w:tblPrEx>
          <w:tblW w:w="7513" w:type="dxa"/>
          <w:jc w:val="center"/>
          <w:tblCellMar>
            <w:left w:w="0" w:type="dxa"/>
            <w:right w:w="0" w:type="dxa"/>
          </w:tblCellMar>
          <w:tblLook w:val="04A0"/>
        </w:tblPrEx>
        <w:trPr>
          <w:trHeight w:val="230"/>
          <w:tblHeader/>
          <w:jc w:val="center"/>
        </w:trPr>
        <w:tc>
          <w:tcPr>
            <w:tcW w:w="1701" w:type="dxa"/>
            <w:vMerge w:val="restar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62FFFF21"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Dependencia o entidad</w:t>
            </w:r>
          </w:p>
        </w:tc>
        <w:tc>
          <w:tcPr>
            <w:tcW w:w="5812" w:type="dxa"/>
            <w:gridSpan w:val="6"/>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11EB85AF"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 xml:space="preserve">Tipo de incidencia </w:t>
            </w:r>
          </w:p>
        </w:tc>
      </w:tr>
      <w:tr w14:paraId="43A5D59B" w14:textId="77777777" w:rsidTr="00005781">
        <w:tblPrEx>
          <w:tblW w:w="7513" w:type="dxa"/>
          <w:jc w:val="center"/>
          <w:tblCellMar>
            <w:left w:w="0" w:type="dxa"/>
            <w:right w:w="0" w:type="dxa"/>
          </w:tblCellMar>
          <w:tblLook w:val="04A0"/>
        </w:tblPrEx>
        <w:trPr>
          <w:trHeight w:val="193"/>
          <w:tblHeader/>
          <w:jc w:val="center"/>
        </w:trPr>
        <w:tc>
          <w:tcPr>
            <w:tcW w:w="0" w:type="auto"/>
            <w:vMerge/>
            <w:tcBorders>
              <w:top w:val="nil"/>
              <w:left w:val="single" w:sz="8" w:space="0" w:color="auto"/>
              <w:bottom w:val="single" w:sz="8" w:space="0" w:color="auto"/>
              <w:right w:val="single" w:sz="8" w:space="0" w:color="auto"/>
            </w:tcBorders>
            <w:vAlign w:val="center"/>
            <w:hideMark/>
          </w:tcPr>
          <w:p w:rsidR="008A6E4C" w:rsidRPr="003D78C1" w:rsidP="00005781" w14:paraId="6E913DFA" w14:textId="77777777">
            <w:pPr>
              <w:spacing w:after="0" w:line="240" w:lineRule="auto"/>
              <w:jc w:val="center"/>
              <w:rPr>
                <w:rFonts w:ascii="Barlow" w:hAnsi="Barlow" w:eastAsiaTheme="minorHAnsi" w:cs="Calibri"/>
                <w:b/>
                <w:bCs/>
                <w:color w:val="000000"/>
                <w:sz w:val="20"/>
                <w:szCs w:val="20"/>
              </w:rPr>
            </w:pPr>
          </w:p>
        </w:tc>
        <w:tc>
          <w:tcPr>
            <w:tcW w:w="2835" w:type="dxa"/>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55039395"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Mérida</w:t>
            </w:r>
          </w:p>
        </w:tc>
        <w:tc>
          <w:tcPr>
            <w:tcW w:w="2977" w:type="dxa"/>
            <w:gridSpan w:val="3"/>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0541AD66"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Interior del estado</w:t>
            </w:r>
          </w:p>
        </w:tc>
      </w:tr>
      <w:tr w14:paraId="3225B4C1" w14:textId="77777777" w:rsidTr="00005781">
        <w:tblPrEx>
          <w:tblW w:w="7513" w:type="dxa"/>
          <w:jc w:val="center"/>
          <w:tblCellMar>
            <w:left w:w="0" w:type="dxa"/>
            <w:right w:w="0" w:type="dxa"/>
          </w:tblCellMar>
          <w:tblLook w:val="04A0"/>
        </w:tblPrEx>
        <w:trPr>
          <w:trHeight w:val="1443"/>
          <w:tblHeader/>
          <w:jc w:val="center"/>
        </w:trPr>
        <w:tc>
          <w:tcPr>
            <w:tcW w:w="0" w:type="auto"/>
            <w:vMerge/>
            <w:tcBorders>
              <w:top w:val="nil"/>
              <w:left w:val="single" w:sz="8" w:space="0" w:color="auto"/>
              <w:bottom w:val="single" w:sz="8" w:space="0" w:color="auto"/>
              <w:right w:val="single" w:sz="8" w:space="0" w:color="auto"/>
            </w:tcBorders>
            <w:vAlign w:val="center"/>
            <w:hideMark/>
          </w:tcPr>
          <w:p w:rsidR="008A6E4C" w:rsidRPr="003D78C1" w:rsidP="00005781" w14:paraId="4C0073F3" w14:textId="77777777">
            <w:pPr>
              <w:spacing w:after="0" w:line="240" w:lineRule="auto"/>
              <w:jc w:val="center"/>
              <w:rPr>
                <w:rFonts w:ascii="Barlow" w:hAnsi="Barlow" w:eastAsiaTheme="minorHAnsi" w:cs="Calibri"/>
                <w:b/>
                <w:bCs/>
                <w:color w:val="000000"/>
                <w:sz w:val="20"/>
                <w:szCs w:val="20"/>
              </w:rPr>
            </w:pPr>
          </w:p>
        </w:tc>
        <w:tc>
          <w:tcPr>
            <w:tcW w:w="993" w:type="dxa"/>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A6E4C" w:rsidRPr="003D78C1" w:rsidP="00005781" w14:paraId="486D068C"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Obras fuera de plazo contractual</w:t>
            </w:r>
          </w:p>
        </w:tc>
        <w:tc>
          <w:tcPr>
            <w:tcW w:w="992" w:type="dxa"/>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A6E4C" w:rsidRPr="003D78C1" w:rsidP="00005781" w14:paraId="19A0F776"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Deficiencias técnicas</w:t>
            </w:r>
          </w:p>
        </w:tc>
        <w:tc>
          <w:tcPr>
            <w:tcW w:w="850" w:type="dxa"/>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A6E4C" w:rsidRPr="003D78C1" w:rsidP="00005781" w14:paraId="4F423219"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Laboratorio</w:t>
            </w:r>
          </w:p>
        </w:tc>
        <w:tc>
          <w:tcPr>
            <w:tcW w:w="993" w:type="dxa"/>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A6E4C" w:rsidRPr="003D78C1" w:rsidP="00005781" w14:paraId="3988C6D1"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Obras fuera de plazo contractual</w:t>
            </w:r>
          </w:p>
        </w:tc>
        <w:tc>
          <w:tcPr>
            <w:tcW w:w="992" w:type="dxa"/>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A6E4C" w:rsidRPr="003D78C1" w:rsidP="00005781" w14:paraId="4F4022AE"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Deficiencias técnicas</w:t>
            </w:r>
          </w:p>
        </w:tc>
        <w:tc>
          <w:tcPr>
            <w:tcW w:w="992" w:type="dxa"/>
            <w:tcBorders>
              <w:top w:val="nil"/>
              <w:left w:val="nil"/>
              <w:bottom w:val="single" w:sz="8" w:space="0" w:color="auto"/>
              <w:right w:val="single" w:sz="8" w:space="0" w:color="auto"/>
            </w:tcBorders>
            <w:shd w:val="clear" w:color="auto" w:fill="D9D9D9"/>
            <w:tcMar>
              <w:top w:w="0" w:type="dxa"/>
              <w:left w:w="70" w:type="dxa"/>
              <w:bottom w:w="0" w:type="dxa"/>
              <w:right w:w="70" w:type="dxa"/>
            </w:tcMar>
            <w:textDirection w:val="btLr"/>
            <w:vAlign w:val="center"/>
            <w:hideMark/>
          </w:tcPr>
          <w:p w:rsidR="008A6E4C" w:rsidRPr="003D78C1" w:rsidP="00005781" w14:paraId="6A7F567C"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Laboratorio</w:t>
            </w:r>
          </w:p>
        </w:tc>
      </w:tr>
      <w:tr w14:paraId="686DCDC5" w14:textId="77777777" w:rsidTr="00005781">
        <w:tblPrEx>
          <w:tblW w:w="7513" w:type="dxa"/>
          <w:jc w:val="center"/>
          <w:tblCellMar>
            <w:left w:w="0" w:type="dxa"/>
            <w:right w:w="0" w:type="dxa"/>
          </w:tblCellMar>
          <w:tblLook w:val="04A0"/>
        </w:tblPrEx>
        <w:trPr>
          <w:trHeight w:val="171"/>
          <w:jc w:val="center"/>
        </w:trPr>
        <w:tc>
          <w:tcPr>
            <w:tcW w:w="170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6B94248E" w14:textId="77777777">
            <w:pPr>
              <w:spacing w:after="0" w:line="240" w:lineRule="auto"/>
              <w:jc w:val="center"/>
              <w:rPr>
                <w:rFonts w:ascii="Barlow" w:hAnsi="Barlow" w:eastAsiaTheme="minorHAnsi" w:cs="Calibri"/>
                <w:bCs/>
                <w:color w:val="000000"/>
                <w:sz w:val="20"/>
                <w:szCs w:val="20"/>
              </w:rPr>
            </w:pPr>
            <w:r w:rsidRPr="003D78C1">
              <w:rPr>
                <w:rFonts w:ascii="Barlow" w:hAnsi="Barlow" w:eastAsiaTheme="minorHAnsi" w:cs="Calibri"/>
                <w:bCs/>
                <w:color w:val="000000"/>
                <w:sz w:val="20"/>
                <w:szCs w:val="20"/>
              </w:rPr>
              <w:t>IDEFEEY</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2D4B50A0"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13</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3D60D979"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4783DE82"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28FBFC1E"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7</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6603CB09"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3A9104B1"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r>
      <w:tr w14:paraId="4BC74240" w14:textId="77777777" w:rsidTr="00005781">
        <w:tblPrEx>
          <w:tblW w:w="7513" w:type="dxa"/>
          <w:jc w:val="center"/>
          <w:tblCellMar>
            <w:left w:w="0" w:type="dxa"/>
            <w:right w:w="0" w:type="dxa"/>
          </w:tblCellMar>
          <w:tblLook w:val="04A0"/>
        </w:tblPrEx>
        <w:trPr>
          <w:trHeight w:val="171"/>
          <w:jc w:val="center"/>
        </w:trPr>
        <w:tc>
          <w:tcPr>
            <w:tcW w:w="170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577BE5BE" w14:textId="77777777">
            <w:pPr>
              <w:spacing w:after="0" w:line="240" w:lineRule="auto"/>
              <w:jc w:val="center"/>
              <w:rPr>
                <w:rFonts w:ascii="Barlow" w:hAnsi="Barlow" w:eastAsiaTheme="minorHAnsi" w:cs="Calibri"/>
                <w:bCs/>
                <w:color w:val="000000"/>
                <w:sz w:val="20"/>
                <w:szCs w:val="20"/>
              </w:rPr>
            </w:pPr>
            <w:r w:rsidRPr="003D78C1">
              <w:rPr>
                <w:rFonts w:ascii="Barlow" w:hAnsi="Barlow" w:eastAsiaTheme="minorHAnsi" w:cs="Calibri"/>
                <w:bCs/>
                <w:color w:val="000000"/>
                <w:sz w:val="20"/>
                <w:szCs w:val="20"/>
              </w:rPr>
              <w:t>INCAY</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4729886F"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1F63DF12"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557179B9"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7D579348"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23BA32A2"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393545E5"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r>
      <w:tr w14:paraId="6DE4C6BF" w14:textId="77777777" w:rsidTr="00005781">
        <w:tblPrEx>
          <w:tblW w:w="7513" w:type="dxa"/>
          <w:jc w:val="center"/>
          <w:tblCellMar>
            <w:left w:w="0" w:type="dxa"/>
            <w:right w:w="0" w:type="dxa"/>
          </w:tblCellMar>
          <w:tblLook w:val="04A0"/>
        </w:tblPrEx>
        <w:trPr>
          <w:trHeight w:val="171"/>
          <w:jc w:val="center"/>
        </w:trPr>
        <w:tc>
          <w:tcPr>
            <w:tcW w:w="170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364565D8" w14:textId="77777777">
            <w:pPr>
              <w:spacing w:after="0" w:line="240" w:lineRule="auto"/>
              <w:jc w:val="center"/>
              <w:rPr>
                <w:rFonts w:ascii="Barlow" w:hAnsi="Barlow" w:eastAsiaTheme="minorHAnsi" w:cs="Calibri"/>
                <w:bCs/>
                <w:color w:val="000000"/>
                <w:sz w:val="20"/>
                <w:szCs w:val="20"/>
              </w:rPr>
            </w:pPr>
            <w:r w:rsidRPr="003D78C1">
              <w:rPr>
                <w:rFonts w:ascii="Barlow" w:hAnsi="Barlow" w:eastAsiaTheme="minorHAnsi" w:cs="Calibri"/>
                <w:bCs/>
                <w:color w:val="000000"/>
                <w:sz w:val="20"/>
                <w:szCs w:val="20"/>
              </w:rPr>
              <w:t>INCCOPY</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1F60EC15"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644DA896" w14:textId="77777777">
            <w:pPr>
              <w:spacing w:after="0" w:line="240" w:lineRule="auto"/>
              <w:jc w:val="center"/>
              <w:rPr>
                <w:rFonts w:ascii="Barlow" w:hAnsi="Barlow" w:eastAsiaTheme="minorHAnsi" w:cs="Calibri"/>
                <w:bCs/>
                <w:color w:val="000000"/>
                <w:sz w:val="20"/>
                <w:szCs w:val="20"/>
              </w:rPr>
            </w:pPr>
            <w:r w:rsidRPr="003D78C1">
              <w:rPr>
                <w:rFonts w:ascii="Barlow" w:hAnsi="Barlow"/>
                <w:sz w:val="20"/>
                <w:szCs w:val="20"/>
              </w:rPr>
              <w:t>0</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12495CDC"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237C19A6"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1</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6AF0B1D8"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2EE3A2AE"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r>
      <w:tr w14:paraId="368017A0" w14:textId="77777777" w:rsidTr="00005781">
        <w:tblPrEx>
          <w:tblW w:w="7513" w:type="dxa"/>
          <w:jc w:val="center"/>
          <w:tblCellMar>
            <w:left w:w="0" w:type="dxa"/>
            <w:right w:w="0" w:type="dxa"/>
          </w:tblCellMar>
          <w:tblLook w:val="04A0"/>
        </w:tblPrEx>
        <w:trPr>
          <w:trHeight w:val="171"/>
          <w:jc w:val="center"/>
        </w:trPr>
        <w:tc>
          <w:tcPr>
            <w:tcW w:w="170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7CA98FE9" w14:textId="77777777">
            <w:pPr>
              <w:spacing w:after="0" w:line="240" w:lineRule="auto"/>
              <w:jc w:val="center"/>
              <w:rPr>
                <w:rFonts w:ascii="Barlow" w:hAnsi="Barlow" w:eastAsiaTheme="minorHAnsi" w:cs="Calibri"/>
                <w:bCs/>
                <w:color w:val="000000"/>
                <w:sz w:val="20"/>
                <w:szCs w:val="20"/>
              </w:rPr>
            </w:pPr>
            <w:r w:rsidRPr="003D78C1">
              <w:rPr>
                <w:rFonts w:ascii="Barlow" w:hAnsi="Barlow" w:eastAsiaTheme="minorHAnsi" w:cs="Calibri"/>
                <w:bCs/>
                <w:color w:val="000000"/>
                <w:sz w:val="20"/>
                <w:szCs w:val="20"/>
              </w:rPr>
              <w:t>IVEY</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1002C7AC"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55B2C5DC"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465D617D"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0771C6B7"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3</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32E106D7"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7DD02DF5"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r>
      <w:tr w14:paraId="6C7492F8" w14:textId="77777777" w:rsidTr="00005781">
        <w:tblPrEx>
          <w:tblW w:w="7513" w:type="dxa"/>
          <w:jc w:val="center"/>
          <w:tblCellMar>
            <w:left w:w="0" w:type="dxa"/>
            <w:right w:w="0" w:type="dxa"/>
          </w:tblCellMar>
          <w:tblLook w:val="04A0"/>
        </w:tblPrEx>
        <w:trPr>
          <w:trHeight w:val="171"/>
          <w:jc w:val="center"/>
        </w:trPr>
        <w:tc>
          <w:tcPr>
            <w:tcW w:w="170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6B172645" w14:textId="77777777">
            <w:pPr>
              <w:spacing w:after="0" w:line="240" w:lineRule="auto"/>
              <w:jc w:val="center"/>
              <w:rPr>
                <w:rFonts w:ascii="Barlow" w:hAnsi="Barlow" w:eastAsiaTheme="minorHAnsi" w:cs="Calibri"/>
                <w:bCs/>
                <w:color w:val="000000"/>
                <w:sz w:val="20"/>
                <w:szCs w:val="20"/>
              </w:rPr>
            </w:pPr>
            <w:r w:rsidRPr="003D78C1">
              <w:rPr>
                <w:rFonts w:ascii="Barlow" w:hAnsi="Barlow" w:eastAsiaTheme="minorHAnsi" w:cs="Calibri"/>
                <w:bCs/>
                <w:color w:val="000000"/>
                <w:sz w:val="20"/>
                <w:szCs w:val="20"/>
              </w:rPr>
              <w:t>JAPAY</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72241A67"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6E15CCA3"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555886B8"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40352446"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51BD6CB1"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8A6E4C" w:rsidRPr="003D78C1" w:rsidP="00005781" w14:paraId="6AFFA547"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r>
      <w:tr w14:paraId="1B4F749D" w14:textId="77777777" w:rsidTr="00005781">
        <w:tblPrEx>
          <w:tblW w:w="7513" w:type="dxa"/>
          <w:jc w:val="center"/>
          <w:tblCellMar>
            <w:left w:w="0" w:type="dxa"/>
            <w:right w:w="0" w:type="dxa"/>
          </w:tblCellMar>
          <w:tblLook w:val="04A0"/>
        </w:tblPrEx>
        <w:trPr>
          <w:trHeight w:val="171"/>
          <w:jc w:val="center"/>
        </w:trPr>
        <w:tc>
          <w:tcPr>
            <w:tcW w:w="170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8A6E4C" w:rsidRPr="003D78C1" w:rsidP="00005781" w14:paraId="4F372FCD" w14:textId="77777777">
            <w:pPr>
              <w:spacing w:after="0" w:line="240" w:lineRule="auto"/>
              <w:jc w:val="center"/>
              <w:rPr>
                <w:rFonts w:ascii="Barlow" w:hAnsi="Barlow" w:eastAsiaTheme="minorHAnsi" w:cs="Calibri"/>
                <w:bCs/>
                <w:color w:val="000000"/>
                <w:sz w:val="20"/>
                <w:szCs w:val="20"/>
              </w:rPr>
            </w:pPr>
            <w:r w:rsidRPr="003D78C1">
              <w:rPr>
                <w:rFonts w:ascii="Barlow" w:hAnsi="Barlow" w:eastAsiaTheme="minorHAnsi" w:cs="Calibri"/>
                <w:bCs/>
                <w:color w:val="000000"/>
                <w:sz w:val="20"/>
                <w:szCs w:val="20"/>
              </w:rPr>
              <w:t>SSY</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tcPr>
          <w:p w:rsidR="008A6E4C" w:rsidRPr="003D78C1" w:rsidP="00005781" w14:paraId="1331A11E"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tcPr>
          <w:p w:rsidR="008A6E4C" w:rsidRPr="003D78C1" w:rsidP="00005781" w14:paraId="71FEC6F9"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850" w:type="dxa"/>
            <w:tcBorders>
              <w:top w:val="nil"/>
              <w:left w:val="nil"/>
              <w:bottom w:val="single" w:sz="8" w:space="0" w:color="auto"/>
              <w:right w:val="single" w:sz="8" w:space="0" w:color="auto"/>
            </w:tcBorders>
            <w:tcMar>
              <w:top w:w="0" w:type="dxa"/>
              <w:left w:w="70" w:type="dxa"/>
              <w:bottom w:w="0" w:type="dxa"/>
              <w:right w:w="70" w:type="dxa"/>
            </w:tcMar>
            <w:vAlign w:val="center"/>
          </w:tcPr>
          <w:p w:rsidR="008A6E4C" w:rsidRPr="003D78C1" w:rsidP="00005781" w14:paraId="56243ECF"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3" w:type="dxa"/>
            <w:tcBorders>
              <w:top w:val="nil"/>
              <w:left w:val="nil"/>
              <w:bottom w:val="single" w:sz="8" w:space="0" w:color="auto"/>
              <w:right w:val="single" w:sz="8" w:space="0" w:color="auto"/>
            </w:tcBorders>
            <w:tcMar>
              <w:top w:w="0" w:type="dxa"/>
              <w:left w:w="70" w:type="dxa"/>
              <w:bottom w:w="0" w:type="dxa"/>
              <w:right w:w="70" w:type="dxa"/>
            </w:tcMar>
            <w:vAlign w:val="center"/>
          </w:tcPr>
          <w:p w:rsidR="008A6E4C" w:rsidRPr="003D78C1" w:rsidP="00005781" w14:paraId="478A6AE2"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tcPr>
          <w:p w:rsidR="008A6E4C" w:rsidRPr="003D78C1" w:rsidP="00005781" w14:paraId="24333838"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tcPr>
          <w:p w:rsidR="008A6E4C" w:rsidRPr="003D78C1" w:rsidP="00005781" w14:paraId="5C008732" w14:textId="77777777">
            <w:pPr>
              <w:spacing w:after="0" w:line="240" w:lineRule="auto"/>
              <w:jc w:val="center"/>
              <w:rPr>
                <w:rFonts w:ascii="Barlow" w:hAnsi="Barlow" w:eastAsiaTheme="minorHAnsi" w:cs="Calibri"/>
                <w:bCs/>
                <w:color w:val="000000"/>
                <w:sz w:val="20"/>
                <w:szCs w:val="20"/>
              </w:rPr>
            </w:pPr>
            <w:r w:rsidRPr="003D78C1">
              <w:rPr>
                <w:rFonts w:ascii="Barlow" w:hAnsi="Barlow"/>
                <w:color w:val="000000"/>
                <w:sz w:val="20"/>
                <w:szCs w:val="20"/>
              </w:rPr>
              <w:t>0</w:t>
            </w:r>
          </w:p>
        </w:tc>
      </w:tr>
      <w:tr w14:paraId="5DCF685F" w14:textId="77777777" w:rsidTr="00005781">
        <w:tblPrEx>
          <w:tblW w:w="7513" w:type="dxa"/>
          <w:jc w:val="center"/>
          <w:tblCellMar>
            <w:left w:w="0" w:type="dxa"/>
            <w:right w:w="0" w:type="dxa"/>
          </w:tblCellMar>
          <w:tblLook w:val="04A0"/>
        </w:tblPrEx>
        <w:trPr>
          <w:trHeight w:val="171"/>
          <w:jc w:val="center"/>
        </w:trPr>
        <w:tc>
          <w:tcPr>
            <w:tcW w:w="1701"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523970A5"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Subtotales</w:t>
            </w:r>
          </w:p>
        </w:tc>
        <w:tc>
          <w:tcPr>
            <w:tcW w:w="993"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00A339F8" w14:textId="77777777">
            <w:pPr>
              <w:spacing w:after="0" w:line="240" w:lineRule="auto"/>
              <w:jc w:val="center"/>
              <w:rPr>
                <w:rFonts w:ascii="Barlow" w:hAnsi="Barlow" w:eastAsiaTheme="minorHAnsi" w:cs="Calibri"/>
                <w:b/>
                <w:bCs/>
                <w:color w:val="000000"/>
                <w:sz w:val="20"/>
                <w:szCs w:val="20"/>
              </w:rPr>
            </w:pPr>
            <w:r w:rsidRPr="003D78C1">
              <w:rPr>
                <w:rFonts w:ascii="Barlow" w:hAnsi="Barlow"/>
                <w:b/>
                <w:bCs/>
                <w:color w:val="000000"/>
                <w:sz w:val="20"/>
                <w:szCs w:val="20"/>
              </w:rPr>
              <w:t>13</w:t>
            </w:r>
          </w:p>
        </w:tc>
        <w:tc>
          <w:tcPr>
            <w:tcW w:w="99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10F39246" w14:textId="77777777">
            <w:pPr>
              <w:spacing w:after="0" w:line="240" w:lineRule="auto"/>
              <w:jc w:val="center"/>
              <w:rPr>
                <w:rFonts w:ascii="Barlow" w:hAnsi="Barlow" w:eastAsiaTheme="minorHAnsi" w:cs="Calibri"/>
                <w:b/>
                <w:bCs/>
                <w:color w:val="000000"/>
                <w:sz w:val="20"/>
                <w:szCs w:val="20"/>
              </w:rPr>
            </w:pPr>
            <w:r w:rsidRPr="003D78C1">
              <w:rPr>
                <w:rFonts w:ascii="Barlow" w:hAnsi="Barlow"/>
                <w:b/>
                <w:bCs/>
                <w:color w:val="000000"/>
                <w:sz w:val="20"/>
                <w:szCs w:val="20"/>
              </w:rPr>
              <w:t>0</w:t>
            </w:r>
          </w:p>
        </w:tc>
        <w:tc>
          <w:tcPr>
            <w:tcW w:w="850"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6B3F3D3A" w14:textId="77777777">
            <w:pPr>
              <w:spacing w:after="0" w:line="240" w:lineRule="auto"/>
              <w:jc w:val="center"/>
              <w:rPr>
                <w:rFonts w:ascii="Barlow" w:hAnsi="Barlow" w:eastAsiaTheme="minorHAnsi" w:cs="Calibri"/>
                <w:b/>
                <w:bCs/>
                <w:color w:val="000000"/>
                <w:sz w:val="20"/>
                <w:szCs w:val="20"/>
              </w:rPr>
            </w:pPr>
            <w:r w:rsidRPr="003D78C1">
              <w:rPr>
                <w:rFonts w:ascii="Barlow" w:hAnsi="Barlow"/>
                <w:b/>
                <w:bCs/>
                <w:color w:val="000000"/>
                <w:sz w:val="20"/>
                <w:szCs w:val="20"/>
              </w:rPr>
              <w:t>0</w:t>
            </w:r>
          </w:p>
        </w:tc>
        <w:tc>
          <w:tcPr>
            <w:tcW w:w="993"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741CCF71" w14:textId="77777777">
            <w:pPr>
              <w:spacing w:after="0" w:line="240" w:lineRule="auto"/>
              <w:jc w:val="center"/>
              <w:rPr>
                <w:rFonts w:ascii="Barlow" w:hAnsi="Barlow" w:eastAsiaTheme="minorHAnsi" w:cs="Calibri"/>
                <w:b/>
                <w:bCs/>
                <w:color w:val="000000"/>
                <w:sz w:val="20"/>
                <w:szCs w:val="20"/>
              </w:rPr>
            </w:pPr>
            <w:r w:rsidRPr="003D78C1">
              <w:rPr>
                <w:rFonts w:ascii="Barlow" w:hAnsi="Barlow"/>
                <w:b/>
                <w:bCs/>
                <w:color w:val="000000"/>
                <w:sz w:val="20"/>
                <w:szCs w:val="20"/>
              </w:rPr>
              <w:t>11</w:t>
            </w:r>
          </w:p>
        </w:tc>
        <w:tc>
          <w:tcPr>
            <w:tcW w:w="99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104F23E8" w14:textId="77777777">
            <w:pPr>
              <w:spacing w:after="0" w:line="240" w:lineRule="auto"/>
              <w:jc w:val="center"/>
              <w:rPr>
                <w:rFonts w:ascii="Barlow" w:hAnsi="Barlow" w:eastAsiaTheme="minorHAnsi" w:cs="Calibri"/>
                <w:b/>
                <w:bCs/>
                <w:color w:val="000000"/>
                <w:sz w:val="20"/>
                <w:szCs w:val="20"/>
              </w:rPr>
            </w:pPr>
            <w:r w:rsidRPr="003D78C1">
              <w:rPr>
                <w:rFonts w:ascii="Barlow" w:hAnsi="Barlow"/>
                <w:b/>
                <w:bCs/>
                <w:color w:val="000000"/>
                <w:sz w:val="20"/>
                <w:szCs w:val="20"/>
              </w:rPr>
              <w:t>0</w:t>
            </w:r>
          </w:p>
        </w:tc>
        <w:tc>
          <w:tcPr>
            <w:tcW w:w="992" w:type="dxa"/>
            <w:tcBorders>
              <w:top w:val="nil"/>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rsidR="008A6E4C" w:rsidRPr="003D78C1" w:rsidP="00005781" w14:paraId="47212684" w14:textId="77777777">
            <w:pPr>
              <w:spacing w:after="0" w:line="240" w:lineRule="auto"/>
              <w:jc w:val="center"/>
              <w:rPr>
                <w:rFonts w:ascii="Barlow" w:hAnsi="Barlow" w:eastAsiaTheme="minorHAnsi" w:cs="Calibri"/>
                <w:b/>
                <w:bCs/>
                <w:color w:val="000000"/>
                <w:sz w:val="20"/>
                <w:szCs w:val="20"/>
              </w:rPr>
            </w:pPr>
            <w:r w:rsidRPr="003D78C1">
              <w:rPr>
                <w:rFonts w:ascii="Barlow" w:hAnsi="Barlow"/>
                <w:b/>
                <w:bCs/>
                <w:color w:val="000000"/>
                <w:sz w:val="20"/>
                <w:szCs w:val="20"/>
              </w:rPr>
              <w:t>0</w:t>
            </w:r>
          </w:p>
        </w:tc>
      </w:tr>
      <w:tr w14:paraId="035BB6A5" w14:textId="77777777" w:rsidTr="00005781">
        <w:tblPrEx>
          <w:tblW w:w="7513" w:type="dxa"/>
          <w:jc w:val="center"/>
          <w:tblCellMar>
            <w:left w:w="0" w:type="dxa"/>
            <w:right w:w="0" w:type="dxa"/>
          </w:tblCellMar>
          <w:tblLook w:val="04A0"/>
        </w:tblPrEx>
        <w:trPr>
          <w:trHeight w:val="171"/>
          <w:jc w:val="center"/>
        </w:trPr>
        <w:tc>
          <w:tcPr>
            <w:tcW w:w="1701" w:type="dxa"/>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8A6E4C" w:rsidRPr="003D78C1" w:rsidP="00005781" w14:paraId="78E3FD38"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Totales</w:t>
            </w:r>
          </w:p>
        </w:tc>
        <w:tc>
          <w:tcPr>
            <w:tcW w:w="2835" w:type="dxa"/>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8A6E4C" w:rsidRPr="003D78C1" w:rsidP="00005781" w14:paraId="5D763F15" w14:textId="77777777">
            <w:pPr>
              <w:spacing w:after="0" w:line="240" w:lineRule="auto"/>
              <w:jc w:val="center"/>
              <w:rPr>
                <w:rFonts w:ascii="Barlow" w:hAnsi="Barlow" w:eastAsiaTheme="minorHAnsi" w:cs="Calibri"/>
                <w:b/>
                <w:bCs/>
                <w:color w:val="000000"/>
                <w:sz w:val="20"/>
                <w:szCs w:val="20"/>
              </w:rPr>
            </w:pPr>
            <w:r w:rsidRPr="003D78C1">
              <w:rPr>
                <w:rFonts w:ascii="Barlow" w:hAnsi="Barlow"/>
                <w:b/>
                <w:bCs/>
                <w:color w:val="000000"/>
                <w:sz w:val="20"/>
                <w:szCs w:val="20"/>
              </w:rPr>
              <w:t>13</w:t>
            </w:r>
          </w:p>
        </w:tc>
        <w:tc>
          <w:tcPr>
            <w:tcW w:w="2977" w:type="dxa"/>
            <w:gridSpan w:val="3"/>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bottom"/>
            <w:hideMark/>
          </w:tcPr>
          <w:p w:rsidR="008A6E4C" w:rsidRPr="003D78C1" w:rsidP="00005781" w14:paraId="1C5EFEA5" w14:textId="77777777">
            <w:pPr>
              <w:spacing w:after="0" w:line="240" w:lineRule="auto"/>
              <w:jc w:val="center"/>
              <w:rPr>
                <w:rFonts w:ascii="Barlow" w:hAnsi="Barlow" w:eastAsiaTheme="minorHAnsi" w:cs="Calibri"/>
                <w:b/>
                <w:bCs/>
                <w:color w:val="000000"/>
                <w:sz w:val="20"/>
                <w:szCs w:val="20"/>
              </w:rPr>
            </w:pPr>
            <w:r w:rsidRPr="003D78C1">
              <w:rPr>
                <w:rFonts w:ascii="Barlow" w:hAnsi="Barlow"/>
                <w:b/>
                <w:bCs/>
                <w:color w:val="000000"/>
                <w:sz w:val="20"/>
                <w:szCs w:val="20"/>
              </w:rPr>
              <w:t>11</w:t>
            </w:r>
          </w:p>
        </w:tc>
      </w:tr>
      <w:tr w14:paraId="7E25CD68" w14:textId="77777777" w:rsidTr="00005781">
        <w:tblPrEx>
          <w:tblW w:w="7513" w:type="dxa"/>
          <w:jc w:val="center"/>
          <w:tblCellMar>
            <w:left w:w="0" w:type="dxa"/>
            <w:right w:w="0" w:type="dxa"/>
          </w:tblCellMar>
          <w:tblLook w:val="04A0"/>
        </w:tblPrEx>
        <w:trPr>
          <w:trHeight w:val="171"/>
          <w:jc w:val="center"/>
        </w:trPr>
        <w:tc>
          <w:tcPr>
            <w:tcW w:w="1701" w:type="dxa"/>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8A6E4C" w:rsidRPr="003D78C1" w:rsidP="00005781" w14:paraId="707A7BFB"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Total</w:t>
            </w:r>
          </w:p>
        </w:tc>
        <w:tc>
          <w:tcPr>
            <w:tcW w:w="5812" w:type="dxa"/>
            <w:gridSpan w:val="6"/>
            <w:tcBorders>
              <w:top w:val="nil"/>
              <w:left w:val="nil"/>
              <w:bottom w:val="single" w:sz="8" w:space="0" w:color="auto"/>
              <w:right w:val="single" w:sz="8" w:space="0" w:color="auto"/>
            </w:tcBorders>
            <w:shd w:val="clear" w:color="auto" w:fill="A6A6A6"/>
            <w:noWrap/>
            <w:tcMar>
              <w:top w:w="0" w:type="dxa"/>
              <w:left w:w="70" w:type="dxa"/>
              <w:bottom w:w="0" w:type="dxa"/>
              <w:right w:w="70" w:type="dxa"/>
            </w:tcMar>
            <w:vAlign w:val="bottom"/>
            <w:hideMark/>
          </w:tcPr>
          <w:p w:rsidR="008A6E4C" w:rsidRPr="003D78C1" w:rsidP="00005781" w14:paraId="25F33430" w14:textId="77777777">
            <w:pPr>
              <w:spacing w:after="0" w:line="240" w:lineRule="auto"/>
              <w:jc w:val="center"/>
              <w:rPr>
                <w:rFonts w:ascii="Barlow" w:hAnsi="Barlow" w:eastAsiaTheme="minorHAnsi" w:cs="Calibri"/>
                <w:b/>
                <w:bCs/>
                <w:color w:val="000000"/>
                <w:sz w:val="20"/>
                <w:szCs w:val="20"/>
              </w:rPr>
            </w:pPr>
            <w:r w:rsidRPr="003D78C1">
              <w:rPr>
                <w:rFonts w:ascii="Barlow" w:hAnsi="Barlow" w:eastAsiaTheme="minorHAnsi" w:cs="Calibri"/>
                <w:b/>
                <w:bCs/>
                <w:color w:val="000000"/>
                <w:sz w:val="20"/>
                <w:szCs w:val="20"/>
              </w:rPr>
              <w:t>24</w:t>
            </w:r>
          </w:p>
        </w:tc>
      </w:tr>
    </w:tbl>
    <w:p w:rsidR="008A6E4C" w:rsidRPr="002F22E6" w:rsidP="008A6E4C" w14:paraId="12585AA2" w14:textId="4614A2FF">
      <w:pPr>
        <w:spacing w:before="160" w:line="276" w:lineRule="auto"/>
        <w:ind w:firstLine="567"/>
        <w:jc w:val="both"/>
        <w:rPr>
          <w:rFonts w:ascii="Barlow" w:hAnsi="Barlow" w:cs="Arial"/>
          <w:sz w:val="22"/>
          <w:szCs w:val="22"/>
        </w:rPr>
      </w:pPr>
      <w:r w:rsidRPr="00491E74">
        <w:rPr>
          <w:rFonts w:ascii="Barlow" w:hAnsi="Barlow" w:cs="Arial"/>
          <w:sz w:val="22"/>
          <w:szCs w:val="22"/>
        </w:rPr>
        <w:t>Al inicio del período se contaban con 9 incidencias de acciones de obra pendientes de solventar, las cuales fueron solventadas en su totalidad en el presente trimestre por las ejecutoras. De las incidencias detectadas en el presente período, todas fueron solventadas antes del cierre del mismo, por lo que no se cuentan con incidencias reportadas pendientes de solventar.</w:t>
      </w:r>
    </w:p>
    <w:tbl>
      <w:tblPr>
        <w:tblW w:w="0" w:type="auto"/>
        <w:jc w:val="center"/>
        <w:tblCellMar>
          <w:left w:w="0" w:type="dxa"/>
          <w:right w:w="0" w:type="dxa"/>
        </w:tblCellMar>
        <w:tblLook w:val="04A0"/>
      </w:tblPr>
      <w:tblGrid>
        <w:gridCol w:w="2422"/>
        <w:gridCol w:w="2261"/>
        <w:gridCol w:w="1063"/>
        <w:gridCol w:w="1047"/>
        <w:gridCol w:w="1032"/>
        <w:gridCol w:w="993"/>
      </w:tblGrid>
      <w:tr w14:paraId="3D9FD6BD" w14:textId="77777777" w:rsidTr="00005781">
        <w:tblPrEx>
          <w:tblW w:w="0" w:type="auto"/>
          <w:jc w:val="center"/>
          <w:tblCellMar>
            <w:left w:w="0" w:type="dxa"/>
            <w:right w:w="0" w:type="dxa"/>
          </w:tblCellMar>
          <w:tblLook w:val="04A0"/>
        </w:tblPrEx>
        <w:trPr>
          <w:trHeight w:val="279"/>
          <w:jc w:val="center"/>
        </w:trPr>
        <w:tc>
          <w:tcPr>
            <w:tcW w:w="0" w:type="auto"/>
            <w:gridSpan w:val="6"/>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rsidR="008A6E4C" w:rsidRPr="003D78C1" w:rsidP="00005781" w14:paraId="6299B41E"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Resumen de incidencias de supervisión del período</w:t>
            </w:r>
          </w:p>
        </w:tc>
      </w:tr>
      <w:tr w14:paraId="20EB2C84" w14:textId="77777777" w:rsidTr="00005781">
        <w:tblPrEx>
          <w:tblW w:w="0" w:type="auto"/>
          <w:jc w:val="center"/>
          <w:tblCellMar>
            <w:left w:w="0" w:type="dxa"/>
            <w:right w:w="0" w:type="dxa"/>
          </w:tblCellMar>
          <w:tblLook w:val="04A0"/>
        </w:tblPrEx>
        <w:trPr>
          <w:trHeight w:val="1010"/>
          <w:jc w:val="center"/>
        </w:trPr>
        <w:tc>
          <w:tcPr>
            <w:tcW w:w="0" w:type="auto"/>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8A6E4C" w:rsidRPr="003D78C1" w:rsidP="00005781" w14:paraId="37FDE375"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Incidencias por solventar de periodos anteriores</w:t>
            </w:r>
          </w:p>
        </w:tc>
        <w:tc>
          <w:tcPr>
            <w:tcW w:w="0" w:type="auto"/>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8A6E4C" w:rsidRPr="003D78C1" w:rsidP="00005781" w14:paraId="220BCE55"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Incidencias determinadas en el período</w:t>
            </w:r>
          </w:p>
        </w:tc>
        <w:tc>
          <w:tcPr>
            <w:tcW w:w="0" w:type="auto"/>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8A6E4C" w:rsidRPr="003D78C1" w:rsidP="00005781" w14:paraId="39F749A7"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Incidencias solventadas en el período</w:t>
            </w:r>
          </w:p>
        </w:tc>
        <w:tc>
          <w:tcPr>
            <w:tcW w:w="0" w:type="auto"/>
            <w:gridSpan w:val="2"/>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rsidR="008A6E4C" w:rsidRPr="003D78C1" w:rsidP="00005781" w14:paraId="5ED15D0A"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Incidencias pendientes de solventar</w:t>
            </w:r>
          </w:p>
        </w:tc>
      </w:tr>
      <w:tr w14:paraId="67C2671F" w14:textId="77777777" w:rsidTr="00005781">
        <w:tblPrEx>
          <w:tblW w:w="0" w:type="auto"/>
          <w:jc w:val="center"/>
          <w:tblCellMar>
            <w:left w:w="0" w:type="dxa"/>
            <w:right w:w="0" w:type="dxa"/>
          </w:tblCellMar>
          <w:tblLook w:val="04A0"/>
        </w:tblPrEx>
        <w:trPr>
          <w:trHeight w:val="298"/>
          <w:jc w:val="center"/>
        </w:trPr>
        <w:tc>
          <w:tcPr>
            <w:tcW w:w="0" w:type="auto"/>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79177C4C"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(A1)</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1508603B"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(B1)</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7D606B35"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(A2)</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76FDBDCC"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(B2)</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7F672A86"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(A1-A2)</w:t>
            </w:r>
          </w:p>
        </w:tc>
        <w:tc>
          <w:tcPr>
            <w:tcW w:w="0" w:type="auto"/>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33D75AC8"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(B1-B2)</w:t>
            </w:r>
          </w:p>
        </w:tc>
      </w:tr>
      <w:tr w14:paraId="788DDCDB" w14:textId="77777777" w:rsidTr="00005781">
        <w:tblPrEx>
          <w:tblW w:w="0" w:type="auto"/>
          <w:jc w:val="center"/>
          <w:tblCellMar>
            <w:left w:w="0" w:type="dxa"/>
            <w:right w:w="0" w:type="dxa"/>
          </w:tblCellMar>
          <w:tblLook w:val="04A0"/>
        </w:tblPrEx>
        <w:trPr>
          <w:trHeight w:val="298"/>
          <w:jc w:val="center"/>
        </w:trPr>
        <w:tc>
          <w:tcPr>
            <w:tcW w:w="0" w:type="auto"/>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A6E4C" w:rsidRPr="003D78C1" w:rsidP="00005781" w14:paraId="27FB0082" w14:textId="77777777">
            <w:pPr>
              <w:spacing w:after="0" w:line="276" w:lineRule="auto"/>
              <w:contextualSpacing/>
              <w:jc w:val="center"/>
              <w:rPr>
                <w:rFonts w:ascii="Barlow" w:eastAsia="Calibri" w:hAnsi="Barlow" w:cs="Times New Roman"/>
                <w:sz w:val="20"/>
                <w:szCs w:val="20"/>
              </w:rPr>
            </w:pPr>
            <w:r w:rsidRPr="003D78C1">
              <w:rPr>
                <w:rFonts w:ascii="Barlow" w:eastAsia="Calibri" w:hAnsi="Barlow" w:cs="Times New Roman"/>
                <w:sz w:val="20"/>
                <w:szCs w:val="20"/>
              </w:rPr>
              <w:t>9</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A6E4C" w:rsidRPr="003D78C1" w:rsidP="00005781" w14:paraId="634F3272" w14:textId="77777777">
            <w:pPr>
              <w:spacing w:after="0" w:line="276" w:lineRule="auto"/>
              <w:contextualSpacing/>
              <w:jc w:val="center"/>
              <w:rPr>
                <w:rFonts w:ascii="Barlow" w:eastAsia="Calibri" w:hAnsi="Barlow" w:cs="Times New Roman"/>
                <w:sz w:val="20"/>
                <w:szCs w:val="20"/>
              </w:rPr>
            </w:pPr>
            <w:r w:rsidRPr="003D78C1">
              <w:rPr>
                <w:rFonts w:ascii="Barlow" w:eastAsia="Calibri" w:hAnsi="Barlow" w:cs="Times New Roman"/>
                <w:sz w:val="20"/>
                <w:szCs w:val="20"/>
              </w:rPr>
              <w:t>24</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A6E4C" w:rsidRPr="003D78C1" w:rsidP="00005781" w14:paraId="704F3A98" w14:textId="77777777">
            <w:pPr>
              <w:spacing w:after="0" w:line="276" w:lineRule="auto"/>
              <w:contextualSpacing/>
              <w:jc w:val="center"/>
              <w:rPr>
                <w:rFonts w:ascii="Barlow" w:eastAsia="Calibri" w:hAnsi="Barlow" w:cs="Times New Roman"/>
                <w:sz w:val="20"/>
                <w:szCs w:val="20"/>
              </w:rPr>
            </w:pPr>
            <w:r w:rsidRPr="003D78C1">
              <w:rPr>
                <w:rFonts w:ascii="Barlow" w:eastAsia="Calibri" w:hAnsi="Barlow" w:cs="Times New Roman"/>
                <w:sz w:val="20"/>
                <w:szCs w:val="20"/>
              </w:rPr>
              <w:t>9</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A6E4C" w:rsidRPr="003D78C1" w:rsidP="00005781" w14:paraId="2A87CABD" w14:textId="77777777">
            <w:pPr>
              <w:spacing w:after="0" w:line="276" w:lineRule="auto"/>
              <w:contextualSpacing/>
              <w:jc w:val="center"/>
              <w:rPr>
                <w:rFonts w:ascii="Barlow" w:eastAsia="Calibri" w:hAnsi="Barlow" w:cs="Times New Roman"/>
                <w:sz w:val="20"/>
                <w:szCs w:val="20"/>
              </w:rPr>
            </w:pPr>
            <w:r w:rsidRPr="003D78C1">
              <w:rPr>
                <w:rFonts w:ascii="Barlow" w:eastAsia="Calibri" w:hAnsi="Barlow" w:cs="Times New Roman"/>
                <w:sz w:val="20"/>
                <w:szCs w:val="20"/>
              </w:rPr>
              <w:t>24</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A6E4C" w:rsidRPr="003D78C1" w:rsidP="00005781" w14:paraId="36796F54" w14:textId="77777777">
            <w:pPr>
              <w:spacing w:after="0" w:line="276" w:lineRule="auto"/>
              <w:contextualSpacing/>
              <w:jc w:val="center"/>
              <w:rPr>
                <w:rFonts w:ascii="Barlow" w:eastAsia="Calibri" w:hAnsi="Barlow" w:cs="Times New Roman"/>
                <w:sz w:val="20"/>
                <w:szCs w:val="20"/>
              </w:rPr>
            </w:pPr>
            <w:r w:rsidRPr="003D78C1">
              <w:rPr>
                <w:rFonts w:ascii="Barlow" w:eastAsia="Calibri" w:hAnsi="Barlow" w:cs="Times New Roman"/>
                <w:sz w:val="20"/>
                <w:szCs w:val="20"/>
              </w:rPr>
              <w:t>0</w:t>
            </w:r>
          </w:p>
        </w:tc>
        <w:tc>
          <w:tcPr>
            <w:tcW w:w="0" w:type="auto"/>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A6E4C" w:rsidRPr="003D78C1" w:rsidP="00005781" w14:paraId="6BB0CBF8" w14:textId="77777777">
            <w:pPr>
              <w:spacing w:after="0" w:line="276" w:lineRule="auto"/>
              <w:contextualSpacing/>
              <w:jc w:val="center"/>
              <w:rPr>
                <w:rFonts w:ascii="Barlow" w:eastAsia="Calibri" w:hAnsi="Barlow" w:cs="Times New Roman"/>
                <w:sz w:val="20"/>
                <w:szCs w:val="20"/>
              </w:rPr>
            </w:pPr>
            <w:r w:rsidRPr="003D78C1">
              <w:rPr>
                <w:rFonts w:ascii="Barlow" w:eastAsia="Calibri" w:hAnsi="Barlow" w:cs="Times New Roman"/>
                <w:sz w:val="20"/>
                <w:szCs w:val="20"/>
              </w:rPr>
              <w:t>0</w:t>
            </w:r>
          </w:p>
        </w:tc>
      </w:tr>
      <w:tr w14:paraId="39D74C75" w14:textId="77777777" w:rsidTr="00005781">
        <w:tblPrEx>
          <w:tblW w:w="0" w:type="auto"/>
          <w:jc w:val="center"/>
          <w:tblCellMar>
            <w:left w:w="0" w:type="dxa"/>
            <w:right w:w="0" w:type="dxa"/>
          </w:tblCellMar>
          <w:tblLook w:val="04A0"/>
        </w:tblPrEx>
        <w:trPr>
          <w:trHeight w:val="282"/>
          <w:jc w:val="center"/>
        </w:trPr>
        <w:tc>
          <w:tcPr>
            <w:tcW w:w="0" w:type="auto"/>
            <w:gridSpan w:val="2"/>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755EAFD2"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33</w:t>
            </w:r>
          </w:p>
        </w:tc>
        <w:tc>
          <w:tcPr>
            <w:tcW w:w="0" w:type="auto"/>
            <w:gridSpan w:val="2"/>
            <w:tcBorders>
              <w:top w:val="single" w:sz="4"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4C8C0BA4"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33</w:t>
            </w:r>
          </w:p>
        </w:tc>
        <w:tc>
          <w:tcPr>
            <w:tcW w:w="0" w:type="auto"/>
            <w:gridSpan w:val="2"/>
            <w:tcBorders>
              <w:top w:val="single" w:sz="4" w:space="0" w:color="auto"/>
              <w:left w:val="nil"/>
              <w:bottom w:val="single" w:sz="4" w:space="0" w:color="auto"/>
              <w:right w:val="single" w:sz="8" w:space="0" w:color="auto"/>
            </w:tcBorders>
            <w:shd w:val="clear" w:color="auto" w:fill="D9D9D9"/>
            <w:tcMar>
              <w:top w:w="0" w:type="dxa"/>
              <w:left w:w="108" w:type="dxa"/>
              <w:bottom w:w="0" w:type="dxa"/>
              <w:right w:w="108" w:type="dxa"/>
            </w:tcMar>
            <w:vAlign w:val="center"/>
            <w:hideMark/>
          </w:tcPr>
          <w:p w:rsidR="008A6E4C" w:rsidRPr="003D78C1" w:rsidP="00005781" w14:paraId="33A77243" w14:textId="77777777">
            <w:pPr>
              <w:spacing w:after="0" w:line="276" w:lineRule="auto"/>
              <w:contextualSpacing/>
              <w:jc w:val="center"/>
              <w:rPr>
                <w:rFonts w:ascii="Barlow" w:eastAsia="Calibri" w:hAnsi="Barlow" w:cs="Times New Roman"/>
                <w:b/>
                <w:bCs/>
                <w:sz w:val="20"/>
                <w:szCs w:val="20"/>
              </w:rPr>
            </w:pPr>
            <w:r w:rsidRPr="003D78C1">
              <w:rPr>
                <w:rFonts w:ascii="Barlow" w:eastAsia="Calibri" w:hAnsi="Barlow" w:cs="Times New Roman"/>
                <w:b/>
                <w:bCs/>
                <w:sz w:val="20"/>
                <w:szCs w:val="20"/>
              </w:rPr>
              <w:t>0</w:t>
            </w:r>
          </w:p>
        </w:tc>
      </w:tr>
    </w:tbl>
    <w:p w:rsidR="005A6BA0" w:rsidRPr="003E7EC7" w:rsidP="002D0365" w14:paraId="10C026C7" w14:textId="3AADB6D8">
      <w:pPr>
        <w:pStyle w:val="Heading2"/>
        <w:numPr>
          <w:ilvl w:val="0"/>
          <w:numId w:val="0"/>
        </w:numPr>
        <w:ind w:left="720" w:hanging="720"/>
      </w:pPr>
      <w:bookmarkStart w:id="141" w:name="_Toc157178919"/>
      <w:r w:rsidRPr="003E7EC7">
        <w:t>3.4. Dirección de Responsabilidades</w:t>
      </w:r>
      <w:bookmarkEnd w:id="126"/>
      <w:bookmarkEnd w:id="136"/>
      <w:r w:rsidRPr="003E7EC7">
        <w:t xml:space="preserve"> y Sanciones</w:t>
      </w:r>
      <w:bookmarkEnd w:id="137"/>
      <w:bookmarkEnd w:id="141"/>
    </w:p>
    <w:p w:rsidR="005A6BA0" w:rsidRPr="003D78C1" w:rsidP="005A6BA0" w14:paraId="369C4F6C" w14:textId="77777777">
      <w:pPr>
        <w:spacing w:before="160" w:line="276" w:lineRule="auto"/>
        <w:ind w:firstLine="709"/>
        <w:jc w:val="both"/>
        <w:rPr>
          <w:rFonts w:ascii="Barlow" w:hAnsi="Barlow" w:cs="Arial"/>
          <w:sz w:val="22"/>
          <w:szCs w:val="22"/>
        </w:rPr>
      </w:pPr>
      <w:r w:rsidRPr="003D78C1">
        <w:rPr>
          <w:rFonts w:ascii="Barlow" w:hAnsi="Barlow" w:cs="Arial"/>
          <w:sz w:val="22"/>
          <w:szCs w:val="22"/>
        </w:rPr>
        <w:t>Con fundamento en los artículos 533, 534, 535, 536 y 537, del Reglamento del Código de la Administración Pública de Yucatán, se atendieron los siguientes asuntos:</w:t>
      </w:r>
    </w:p>
    <w:p w:rsidR="005A6BA0" w:rsidRPr="002F22E6" w:rsidP="00AF069A" w14:paraId="259FC5BE" w14:textId="429FA6C4">
      <w:pPr>
        <w:pStyle w:val="Heading3"/>
      </w:pPr>
      <w:bookmarkStart w:id="142" w:name="_Toc30676020"/>
      <w:bookmarkStart w:id="143" w:name="_Toc156205143"/>
      <w:bookmarkStart w:id="144" w:name="_Toc157178920"/>
      <w:r w:rsidRPr="002F22E6">
        <w:t xml:space="preserve">3.4.1 </w:t>
      </w:r>
      <w:bookmarkEnd w:id="142"/>
      <w:bookmarkEnd w:id="143"/>
      <w:r w:rsidRPr="00A35289" w:rsidR="00CB443A">
        <w:t xml:space="preserve">Departamento de Normatividad en </w:t>
      </w:r>
      <w:r w:rsidRPr="00A35289" w:rsidR="00CB443A">
        <w:rPr>
          <w:rStyle w:val="Ninguno"/>
          <w:rFonts w:eastAsia="Barlow" w:cs="Barlow"/>
          <w:bCs/>
        </w:rPr>
        <w:t>Contrataciones Públicas</w:t>
      </w:r>
      <w:bookmarkEnd w:id="144"/>
    </w:p>
    <w:p w:rsidR="005A6BA0" w:rsidRPr="002F22E6" w:rsidP="00AF392B" w14:paraId="7D71C5E3" w14:textId="20233C20">
      <w:pPr>
        <w:pStyle w:val="Heading4"/>
      </w:pPr>
      <w:bookmarkStart w:id="145" w:name="_Toc156205144"/>
      <w:bookmarkStart w:id="146" w:name="_Toc157178921"/>
      <w:r w:rsidRPr="002F22E6">
        <w:t xml:space="preserve">3.4.1.1 </w:t>
      </w:r>
      <w:bookmarkEnd w:id="145"/>
      <w:r w:rsidRPr="002F22E6" w:rsidR="00CB443A">
        <w:t>Comités de adquisiciones, arrendamientos y servicios</w:t>
      </w:r>
      <w:bookmarkEnd w:id="146"/>
    </w:p>
    <w:p w:rsidR="00CB443A" w:rsidRPr="003D78C1" w:rsidP="00CB443A" w14:paraId="295DF5EC" w14:textId="77777777">
      <w:pPr>
        <w:spacing w:before="160" w:line="276" w:lineRule="auto"/>
        <w:ind w:firstLine="709"/>
        <w:jc w:val="both"/>
        <w:rPr>
          <w:rStyle w:val="Ninguno"/>
          <w:rFonts w:ascii="Barlow" w:eastAsia="Barlow" w:hAnsi="Barlow" w:cs="Barlow"/>
          <w:color w:val="000000" w:themeColor="text1"/>
          <w:sz w:val="22"/>
          <w:szCs w:val="22"/>
        </w:rPr>
      </w:pPr>
      <w:r w:rsidRPr="003D78C1">
        <w:rPr>
          <w:rStyle w:val="Ninguno"/>
          <w:rFonts w:ascii="Barlow" w:eastAsia="Barlow" w:hAnsi="Barlow" w:cs="Barlow"/>
          <w:color w:val="000000" w:themeColor="text1"/>
          <w:sz w:val="22"/>
          <w:szCs w:val="22"/>
        </w:rPr>
        <w:t xml:space="preserve">Durante el trimestre que se reporta, el personal del Departamento de Normatividad en Contrataciones Públicas participó en 110 comités de adquisiciones, arrendamientos y servicios, de los cuales 98 </w:t>
      </w:r>
      <w:r>
        <w:rPr>
          <w:rStyle w:val="Ninguno"/>
          <w:rFonts w:ascii="Barlow" w:eastAsia="Barlow" w:hAnsi="Barlow" w:cs="Barlow"/>
          <w:color w:val="000000" w:themeColor="text1"/>
          <w:sz w:val="22"/>
          <w:szCs w:val="22"/>
        </w:rPr>
        <w:t>fueron</w:t>
      </w:r>
      <w:r w:rsidRPr="003D78C1">
        <w:rPr>
          <w:rStyle w:val="Ninguno"/>
          <w:rFonts w:ascii="Barlow" w:eastAsia="Barlow" w:hAnsi="Barlow" w:cs="Barlow"/>
          <w:color w:val="000000" w:themeColor="text1"/>
          <w:sz w:val="22"/>
          <w:szCs w:val="22"/>
        </w:rPr>
        <w:t xml:space="preserve"> estatales y los 12 restantes </w:t>
      </w:r>
      <w:r>
        <w:rPr>
          <w:rStyle w:val="Ninguno"/>
          <w:rFonts w:ascii="Barlow" w:eastAsia="Barlow" w:hAnsi="Barlow" w:cs="Barlow"/>
          <w:color w:val="000000" w:themeColor="text1"/>
          <w:sz w:val="22"/>
          <w:szCs w:val="22"/>
        </w:rPr>
        <w:t>fueron</w:t>
      </w:r>
      <w:r w:rsidRPr="003D78C1">
        <w:rPr>
          <w:rStyle w:val="Ninguno"/>
          <w:rFonts w:ascii="Barlow" w:eastAsia="Barlow" w:hAnsi="Barlow" w:cs="Barlow"/>
          <w:color w:val="000000" w:themeColor="text1"/>
          <w:sz w:val="22"/>
          <w:szCs w:val="22"/>
        </w:rPr>
        <w:t xml:space="preserve"> de naturaleza federal.</w:t>
      </w:r>
    </w:p>
    <w:p w:rsidR="00CB443A" w:rsidP="00CB443A" w14:paraId="14B0167C" w14:textId="77777777">
      <w:pPr>
        <w:spacing w:before="160" w:line="276" w:lineRule="auto"/>
        <w:ind w:firstLine="709"/>
        <w:jc w:val="both"/>
        <w:rPr>
          <w:rStyle w:val="Ninguno"/>
          <w:rFonts w:ascii="Barlow" w:eastAsia="Barlow" w:hAnsi="Barlow" w:cs="Barlow"/>
          <w:color w:val="000000" w:themeColor="text1"/>
          <w:sz w:val="22"/>
          <w:szCs w:val="22"/>
        </w:rPr>
      </w:pPr>
    </w:p>
    <w:p w:rsidR="00CB443A" w:rsidRPr="003D78C1" w:rsidP="00CB443A" w14:paraId="425B4BEB" w14:textId="77777777">
      <w:pPr>
        <w:spacing w:before="160" w:line="276" w:lineRule="auto"/>
        <w:ind w:firstLine="709"/>
        <w:jc w:val="both"/>
        <w:rPr>
          <w:rStyle w:val="Ninguno"/>
          <w:rFonts w:ascii="Barlow" w:eastAsia="Barlow" w:hAnsi="Barlow" w:cs="Barlow"/>
          <w:color w:val="000000" w:themeColor="text1"/>
          <w:sz w:val="22"/>
          <w:szCs w:val="22"/>
        </w:rPr>
      </w:pPr>
      <w:r w:rsidRPr="003D78C1">
        <w:rPr>
          <w:rStyle w:val="Ninguno"/>
          <w:rFonts w:ascii="Barlow" w:eastAsia="Barlow" w:hAnsi="Barlow" w:cs="Barlow"/>
          <w:color w:val="000000" w:themeColor="text1"/>
          <w:sz w:val="22"/>
          <w:szCs w:val="22"/>
        </w:rPr>
        <w:t>Dicha actividad se realizó a fin de verificar que la información pr</w:t>
      </w:r>
      <w:r>
        <w:rPr>
          <w:rStyle w:val="Ninguno"/>
          <w:rFonts w:ascii="Barlow" w:eastAsia="Barlow" w:hAnsi="Barlow" w:cs="Barlow"/>
          <w:color w:val="000000" w:themeColor="text1"/>
          <w:sz w:val="22"/>
          <w:szCs w:val="22"/>
        </w:rPr>
        <w:t>esentada en los comités, cumpla</w:t>
      </w:r>
      <w:r w:rsidRPr="003D78C1">
        <w:rPr>
          <w:rStyle w:val="Ninguno"/>
          <w:rFonts w:ascii="Barlow" w:eastAsia="Barlow" w:hAnsi="Barlow" w:cs="Barlow"/>
          <w:color w:val="000000" w:themeColor="text1"/>
          <w:sz w:val="22"/>
          <w:szCs w:val="22"/>
        </w:rPr>
        <w:t xml:space="preserve"> con el marco normativo aplicable, esto en lo que respecta a determinación de montos máximos, programa anual de adquisiciones, informes trimestrales y solicitudes de excepción a la licitación pública.</w:t>
      </w:r>
    </w:p>
    <w:tbl>
      <w:tblPr>
        <w:tblW w:w="0" w:type="auto"/>
        <w:jc w:val="center"/>
        <w:tblCellMar>
          <w:left w:w="70" w:type="dxa"/>
          <w:right w:w="70" w:type="dxa"/>
        </w:tblCellMar>
        <w:tblLook w:val="04A0"/>
      </w:tblPr>
      <w:tblGrid>
        <w:gridCol w:w="1530"/>
        <w:gridCol w:w="1751"/>
        <w:gridCol w:w="1768"/>
        <w:gridCol w:w="600"/>
      </w:tblGrid>
      <w:tr w14:paraId="1257A237" w14:textId="77777777" w:rsidTr="00005781">
        <w:tblPrEx>
          <w:tblW w:w="0" w:type="auto"/>
          <w:jc w:val="center"/>
          <w:tblCellMar>
            <w:left w:w="70" w:type="dxa"/>
            <w:right w:w="70" w:type="dxa"/>
          </w:tblCellMar>
          <w:tblLook w:val="04A0"/>
        </w:tblPrEx>
        <w:trPr>
          <w:trHeight w:val="247"/>
          <w:tblHeader/>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B443A" w:rsidRPr="003D78C1" w:rsidP="00005781" w14:paraId="437C4B0A"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Comités de Adquisiciones</w:t>
            </w:r>
          </w:p>
        </w:tc>
      </w:tr>
      <w:tr w14:paraId="4B98F2DC" w14:textId="77777777" w:rsidTr="00005781">
        <w:tblPrEx>
          <w:tblW w:w="0" w:type="auto"/>
          <w:jc w:val="center"/>
          <w:tblCellMar>
            <w:left w:w="70" w:type="dxa"/>
            <w:right w:w="70" w:type="dxa"/>
          </w:tblCellMar>
          <w:tblLook w:val="04A0"/>
        </w:tblPrEx>
        <w:trPr>
          <w:trHeight w:val="247"/>
          <w:tblHeader/>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CB443A" w:rsidRPr="003D78C1" w:rsidP="00005781" w14:paraId="46F6DAD1"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Mes</w:t>
            </w:r>
          </w:p>
        </w:tc>
        <w:tc>
          <w:tcPr>
            <w:tcW w:w="0" w:type="auto"/>
            <w:tcBorders>
              <w:top w:val="nil"/>
              <w:left w:val="nil"/>
              <w:bottom w:val="single" w:sz="4" w:space="0" w:color="auto"/>
              <w:right w:val="single" w:sz="4" w:space="0" w:color="auto"/>
            </w:tcBorders>
            <w:shd w:val="clear" w:color="000000" w:fill="D9D9D9"/>
            <w:noWrap/>
            <w:vAlign w:val="center"/>
            <w:hideMark/>
          </w:tcPr>
          <w:p w:rsidR="00CB443A" w:rsidRPr="003D78C1" w:rsidP="00005781" w14:paraId="07355EAB"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Comités estatales</w:t>
            </w:r>
          </w:p>
        </w:tc>
        <w:tc>
          <w:tcPr>
            <w:tcW w:w="0" w:type="auto"/>
            <w:tcBorders>
              <w:top w:val="nil"/>
              <w:left w:val="nil"/>
              <w:bottom w:val="single" w:sz="4" w:space="0" w:color="auto"/>
              <w:right w:val="single" w:sz="4" w:space="0" w:color="auto"/>
            </w:tcBorders>
            <w:shd w:val="clear" w:color="000000" w:fill="D9D9D9"/>
            <w:noWrap/>
            <w:vAlign w:val="center"/>
            <w:hideMark/>
          </w:tcPr>
          <w:p w:rsidR="00CB443A" w:rsidRPr="003D78C1" w:rsidP="00005781" w14:paraId="257D7853"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Comités federales</w:t>
            </w:r>
          </w:p>
        </w:tc>
        <w:tc>
          <w:tcPr>
            <w:tcW w:w="0" w:type="auto"/>
            <w:tcBorders>
              <w:top w:val="nil"/>
              <w:left w:val="nil"/>
              <w:bottom w:val="single" w:sz="4" w:space="0" w:color="auto"/>
              <w:right w:val="single" w:sz="4" w:space="0" w:color="auto"/>
            </w:tcBorders>
            <w:shd w:val="clear" w:color="000000" w:fill="D9D9D9"/>
          </w:tcPr>
          <w:p w:rsidR="00CB443A" w:rsidRPr="003D78C1" w:rsidP="00005781" w14:paraId="597DD674"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 xml:space="preserve">Total </w:t>
            </w:r>
          </w:p>
        </w:tc>
      </w:tr>
      <w:tr w14:paraId="7736E243" w14:textId="77777777" w:rsidTr="00005781">
        <w:tblPrEx>
          <w:tblW w:w="0" w:type="auto"/>
          <w:jc w:val="center"/>
          <w:tblCellMar>
            <w:left w:w="70" w:type="dxa"/>
            <w:right w:w="70" w:type="dxa"/>
          </w:tblCellMar>
          <w:tblLook w:val="04A0"/>
        </w:tblPrEx>
        <w:trPr>
          <w:trHeight w:val="84"/>
          <w:jc w:val="center"/>
        </w:trPr>
        <w:tc>
          <w:tcPr>
            <w:tcW w:w="0" w:type="auto"/>
            <w:tcBorders>
              <w:top w:val="nil"/>
              <w:left w:val="single" w:sz="4" w:space="0" w:color="auto"/>
              <w:bottom w:val="single" w:sz="4" w:space="0" w:color="auto"/>
              <w:right w:val="single" w:sz="4" w:space="0" w:color="auto"/>
            </w:tcBorders>
            <w:shd w:val="clear" w:color="auto" w:fill="auto"/>
            <w:noWrap/>
          </w:tcPr>
          <w:p w:rsidR="00CB443A" w:rsidRPr="003D78C1" w:rsidP="00005781" w14:paraId="45A9D024"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Octubre</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1EA2D656"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24</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6805723D"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6</w:t>
            </w:r>
          </w:p>
        </w:tc>
        <w:tc>
          <w:tcPr>
            <w:tcW w:w="0" w:type="auto"/>
            <w:tcBorders>
              <w:top w:val="nil"/>
              <w:left w:val="nil"/>
              <w:bottom w:val="single" w:sz="4" w:space="0" w:color="auto"/>
              <w:right w:val="single" w:sz="4" w:space="0" w:color="auto"/>
            </w:tcBorders>
          </w:tcPr>
          <w:p w:rsidR="00CB443A" w:rsidRPr="003D78C1" w:rsidP="00005781" w14:paraId="33FC7590"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30</w:t>
            </w:r>
          </w:p>
        </w:tc>
      </w:tr>
      <w:tr w14:paraId="683DAC9B" w14:textId="77777777" w:rsidTr="00005781">
        <w:tblPrEx>
          <w:tblW w:w="0" w:type="auto"/>
          <w:jc w:val="center"/>
          <w:tblCellMar>
            <w:left w:w="70" w:type="dxa"/>
            <w:right w:w="70" w:type="dxa"/>
          </w:tblCellMar>
          <w:tblLook w:val="04A0"/>
        </w:tblPrEx>
        <w:trPr>
          <w:trHeight w:val="56"/>
          <w:jc w:val="center"/>
        </w:trPr>
        <w:tc>
          <w:tcPr>
            <w:tcW w:w="0" w:type="auto"/>
            <w:tcBorders>
              <w:top w:val="nil"/>
              <w:left w:val="single" w:sz="4" w:space="0" w:color="auto"/>
              <w:bottom w:val="single" w:sz="4" w:space="0" w:color="auto"/>
              <w:right w:val="single" w:sz="4" w:space="0" w:color="auto"/>
            </w:tcBorders>
            <w:shd w:val="clear" w:color="auto" w:fill="auto"/>
            <w:noWrap/>
          </w:tcPr>
          <w:p w:rsidR="00CB443A" w:rsidRPr="003D78C1" w:rsidP="00005781" w14:paraId="0F931316"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Noviembre</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184FF874"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53</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4EFB3C3A"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2</w:t>
            </w:r>
          </w:p>
        </w:tc>
        <w:tc>
          <w:tcPr>
            <w:tcW w:w="0" w:type="auto"/>
            <w:tcBorders>
              <w:top w:val="nil"/>
              <w:left w:val="nil"/>
              <w:bottom w:val="single" w:sz="4" w:space="0" w:color="auto"/>
              <w:right w:val="single" w:sz="4" w:space="0" w:color="auto"/>
            </w:tcBorders>
          </w:tcPr>
          <w:p w:rsidR="00CB443A" w:rsidRPr="003D78C1" w:rsidP="00005781" w14:paraId="17425EDB"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55</w:t>
            </w:r>
          </w:p>
        </w:tc>
      </w:tr>
      <w:tr w14:paraId="218F6560" w14:textId="77777777" w:rsidTr="00005781">
        <w:tblPrEx>
          <w:tblW w:w="0" w:type="auto"/>
          <w:jc w:val="center"/>
          <w:tblCellMar>
            <w:left w:w="70" w:type="dxa"/>
            <w:right w:w="70" w:type="dxa"/>
          </w:tblCellMar>
          <w:tblLook w:val="04A0"/>
        </w:tblPrEx>
        <w:trPr>
          <w:trHeight w:val="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B443A" w:rsidRPr="003D78C1" w:rsidP="00005781" w14:paraId="2113A73A"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Diciembre</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0A032BA6"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21</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36AE2F09"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4</w:t>
            </w:r>
          </w:p>
        </w:tc>
        <w:tc>
          <w:tcPr>
            <w:tcW w:w="0" w:type="auto"/>
            <w:tcBorders>
              <w:top w:val="nil"/>
              <w:left w:val="nil"/>
              <w:bottom w:val="single" w:sz="4" w:space="0" w:color="auto"/>
              <w:right w:val="single" w:sz="4" w:space="0" w:color="auto"/>
            </w:tcBorders>
          </w:tcPr>
          <w:p w:rsidR="00CB443A" w:rsidRPr="003D78C1" w:rsidP="00005781" w14:paraId="534F3ACB"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25</w:t>
            </w:r>
          </w:p>
        </w:tc>
      </w:tr>
      <w:tr w14:paraId="5AD649A8" w14:textId="77777777" w:rsidTr="00005781">
        <w:tblPrEx>
          <w:tblW w:w="0" w:type="auto"/>
          <w:jc w:val="center"/>
          <w:tblCellMar>
            <w:left w:w="70" w:type="dxa"/>
            <w:right w:w="70" w:type="dxa"/>
          </w:tblCellMar>
          <w:tblLook w:val="04A0"/>
        </w:tblPrEx>
        <w:trPr>
          <w:trHeight w:val="56"/>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CB443A" w:rsidRPr="003D78C1" w:rsidP="00005781" w14:paraId="1530CF5F"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Total trimestral</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rsidR="00CB443A" w:rsidRPr="003D78C1" w:rsidP="00005781" w14:paraId="0C902B88"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98</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rsidR="00CB443A" w:rsidRPr="003D78C1" w:rsidP="00005781" w14:paraId="11E2C6D8"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12</w:t>
            </w:r>
          </w:p>
        </w:tc>
        <w:tc>
          <w:tcPr>
            <w:tcW w:w="0" w:type="auto"/>
            <w:tcBorders>
              <w:top w:val="nil"/>
              <w:left w:val="nil"/>
              <w:bottom w:val="single" w:sz="4" w:space="0" w:color="auto"/>
              <w:right w:val="single" w:sz="4" w:space="0" w:color="auto"/>
            </w:tcBorders>
            <w:shd w:val="clear" w:color="auto" w:fill="D9D9D9" w:themeFill="background1" w:themeFillShade="D9"/>
          </w:tcPr>
          <w:p w:rsidR="00CB443A" w:rsidRPr="003D78C1" w:rsidP="00005781" w14:paraId="43F2F60E"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110</w:t>
            </w:r>
          </w:p>
        </w:tc>
      </w:tr>
    </w:tbl>
    <w:p w:rsidR="00CB443A" w:rsidRPr="00DF79F0" w:rsidP="00CB443A" w14:paraId="3C8A9CB2" w14:textId="77777777">
      <w:pPr>
        <w:pStyle w:val="Heading4"/>
      </w:pPr>
      <w:bookmarkStart w:id="147" w:name="_Toc156205145"/>
      <w:bookmarkStart w:id="148" w:name="_Toc157178922"/>
      <w:r w:rsidRPr="00E8625E">
        <w:t>3.4.1.</w:t>
      </w:r>
      <w:r>
        <w:t>2.</w:t>
      </w:r>
      <w:r w:rsidRPr="00E8625E">
        <w:t xml:space="preserve"> </w:t>
      </w:r>
      <w:bookmarkEnd w:id="147"/>
      <w:r w:rsidRPr="00DF79F0">
        <w:t>Comités de Obra Pública y Servicios Conexos</w:t>
      </w:r>
      <w:bookmarkEnd w:id="148"/>
    </w:p>
    <w:p w:rsidR="00CB443A" w:rsidRPr="003D78C1" w:rsidP="00CB443A" w14:paraId="3711CD93" w14:textId="77777777">
      <w:pPr>
        <w:spacing w:before="160" w:line="276" w:lineRule="auto"/>
        <w:ind w:firstLine="709"/>
        <w:jc w:val="both"/>
        <w:rPr>
          <w:rStyle w:val="Ninguno"/>
          <w:rFonts w:ascii="Barlow" w:eastAsia="Barlow" w:hAnsi="Barlow" w:cs="Barlow"/>
          <w:color w:val="000000" w:themeColor="text1"/>
          <w:sz w:val="22"/>
          <w:szCs w:val="22"/>
        </w:rPr>
      </w:pPr>
      <w:bookmarkStart w:id="149" w:name="_Toc21329364"/>
      <w:bookmarkStart w:id="150" w:name="_Toc30676021"/>
      <w:r w:rsidRPr="003D78C1">
        <w:rPr>
          <w:rStyle w:val="Ninguno"/>
          <w:rFonts w:ascii="Barlow" w:eastAsia="Barlow" w:hAnsi="Barlow" w:cs="Barlow"/>
          <w:color w:val="000000" w:themeColor="text1"/>
          <w:sz w:val="22"/>
          <w:szCs w:val="22"/>
        </w:rPr>
        <w:t>Durante el trimestre que se reporta, el personal del Departamento de Normatividad en Contrataciones Públicas participó en 1 comité de obra pública federal.</w:t>
      </w:r>
    </w:p>
    <w:p w:rsidR="00CB443A" w:rsidRPr="003D78C1" w:rsidP="00CB443A" w14:paraId="41083F31" w14:textId="77777777">
      <w:pPr>
        <w:spacing w:before="160" w:line="276" w:lineRule="auto"/>
        <w:ind w:firstLine="709"/>
        <w:jc w:val="both"/>
        <w:rPr>
          <w:rStyle w:val="Ninguno"/>
          <w:rFonts w:ascii="Barlow" w:eastAsia="Barlow" w:hAnsi="Barlow" w:cs="Barlow"/>
          <w:color w:val="000000" w:themeColor="text1"/>
          <w:sz w:val="22"/>
          <w:szCs w:val="22"/>
        </w:rPr>
      </w:pPr>
      <w:r w:rsidRPr="003D78C1">
        <w:rPr>
          <w:rStyle w:val="Ninguno"/>
          <w:rFonts w:ascii="Barlow" w:eastAsia="Barlow" w:hAnsi="Barlow" w:cs="Barlow"/>
          <w:color w:val="000000" w:themeColor="text1"/>
          <w:sz w:val="22"/>
          <w:szCs w:val="22"/>
        </w:rPr>
        <w:t>Dicha actividad se realizó a fin de verificar que la información pr</w:t>
      </w:r>
      <w:r>
        <w:rPr>
          <w:rStyle w:val="Ninguno"/>
          <w:rFonts w:ascii="Barlow" w:eastAsia="Barlow" w:hAnsi="Barlow" w:cs="Barlow"/>
          <w:color w:val="000000" w:themeColor="text1"/>
          <w:sz w:val="22"/>
          <w:szCs w:val="22"/>
        </w:rPr>
        <w:t>esentada en los comités, cumpla</w:t>
      </w:r>
      <w:r w:rsidRPr="003D78C1">
        <w:rPr>
          <w:rStyle w:val="Ninguno"/>
          <w:rFonts w:ascii="Barlow" w:eastAsia="Barlow" w:hAnsi="Barlow" w:cs="Barlow"/>
          <w:color w:val="000000" w:themeColor="text1"/>
          <w:sz w:val="22"/>
          <w:szCs w:val="22"/>
        </w:rPr>
        <w:t xml:space="preserve"> con el marco normativo aplicable, esto en lo que respecta a determinación de montos máximos, programa anual de adquisiciones e informes trimestrales.</w:t>
      </w:r>
    </w:p>
    <w:tbl>
      <w:tblPr>
        <w:tblW w:w="0" w:type="auto"/>
        <w:jc w:val="center"/>
        <w:tblCellMar>
          <w:left w:w="70" w:type="dxa"/>
          <w:right w:w="70" w:type="dxa"/>
        </w:tblCellMar>
        <w:tblLook w:val="04A0"/>
      </w:tblPr>
      <w:tblGrid>
        <w:gridCol w:w="1530"/>
        <w:gridCol w:w="1751"/>
        <w:gridCol w:w="1768"/>
        <w:gridCol w:w="600"/>
      </w:tblGrid>
      <w:tr w14:paraId="18F9DB07" w14:textId="77777777" w:rsidTr="00005781">
        <w:tblPrEx>
          <w:tblW w:w="0" w:type="auto"/>
          <w:jc w:val="center"/>
          <w:tblCellMar>
            <w:left w:w="70" w:type="dxa"/>
            <w:right w:w="70" w:type="dxa"/>
          </w:tblCellMar>
          <w:tblLook w:val="04A0"/>
        </w:tblPrEx>
        <w:trPr>
          <w:trHeight w:val="247"/>
          <w:tblHeader/>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B443A" w:rsidRPr="003D78C1" w:rsidP="00005781" w14:paraId="746D1CE1"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Comités de Obra Pública</w:t>
            </w:r>
          </w:p>
        </w:tc>
      </w:tr>
      <w:tr w14:paraId="7760BD1E" w14:textId="77777777" w:rsidTr="00005781">
        <w:tblPrEx>
          <w:tblW w:w="0" w:type="auto"/>
          <w:jc w:val="center"/>
          <w:tblCellMar>
            <w:left w:w="70" w:type="dxa"/>
            <w:right w:w="70" w:type="dxa"/>
          </w:tblCellMar>
          <w:tblLook w:val="04A0"/>
        </w:tblPrEx>
        <w:trPr>
          <w:trHeight w:val="247"/>
          <w:tblHeader/>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CB443A" w:rsidRPr="003D78C1" w:rsidP="00005781" w14:paraId="4454559D"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Mes</w:t>
            </w:r>
          </w:p>
        </w:tc>
        <w:tc>
          <w:tcPr>
            <w:tcW w:w="0" w:type="auto"/>
            <w:tcBorders>
              <w:top w:val="nil"/>
              <w:left w:val="nil"/>
              <w:bottom w:val="single" w:sz="4" w:space="0" w:color="auto"/>
              <w:right w:val="single" w:sz="4" w:space="0" w:color="auto"/>
            </w:tcBorders>
            <w:shd w:val="clear" w:color="000000" w:fill="D9D9D9"/>
            <w:noWrap/>
            <w:vAlign w:val="center"/>
            <w:hideMark/>
          </w:tcPr>
          <w:p w:rsidR="00CB443A" w:rsidRPr="003D78C1" w:rsidP="00005781" w14:paraId="7265391B"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Comités estatales</w:t>
            </w:r>
          </w:p>
        </w:tc>
        <w:tc>
          <w:tcPr>
            <w:tcW w:w="0" w:type="auto"/>
            <w:tcBorders>
              <w:top w:val="nil"/>
              <w:left w:val="nil"/>
              <w:bottom w:val="single" w:sz="4" w:space="0" w:color="auto"/>
              <w:right w:val="single" w:sz="4" w:space="0" w:color="auto"/>
            </w:tcBorders>
            <w:shd w:val="clear" w:color="000000" w:fill="D9D9D9"/>
            <w:noWrap/>
            <w:vAlign w:val="center"/>
            <w:hideMark/>
          </w:tcPr>
          <w:p w:rsidR="00CB443A" w:rsidRPr="003D78C1" w:rsidP="00005781" w14:paraId="304CAF2E"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Comités federales</w:t>
            </w:r>
          </w:p>
        </w:tc>
        <w:tc>
          <w:tcPr>
            <w:tcW w:w="0" w:type="auto"/>
            <w:tcBorders>
              <w:top w:val="nil"/>
              <w:left w:val="nil"/>
              <w:bottom w:val="single" w:sz="4" w:space="0" w:color="auto"/>
              <w:right w:val="single" w:sz="4" w:space="0" w:color="auto"/>
            </w:tcBorders>
            <w:shd w:val="clear" w:color="000000" w:fill="D9D9D9"/>
          </w:tcPr>
          <w:p w:rsidR="00CB443A" w:rsidRPr="003D78C1" w:rsidP="00005781" w14:paraId="08E9409F"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Total</w:t>
            </w:r>
          </w:p>
        </w:tc>
      </w:tr>
      <w:tr w14:paraId="321A3C50" w14:textId="77777777" w:rsidTr="00005781">
        <w:tblPrEx>
          <w:tblW w:w="0" w:type="auto"/>
          <w:jc w:val="center"/>
          <w:tblCellMar>
            <w:left w:w="70" w:type="dxa"/>
            <w:right w:w="70" w:type="dxa"/>
          </w:tblCellMar>
          <w:tblLook w:val="04A0"/>
        </w:tblPrEx>
        <w:trPr>
          <w:trHeight w:val="247"/>
          <w:jc w:val="center"/>
        </w:trPr>
        <w:tc>
          <w:tcPr>
            <w:tcW w:w="0" w:type="auto"/>
            <w:tcBorders>
              <w:top w:val="nil"/>
              <w:left w:val="single" w:sz="4" w:space="0" w:color="auto"/>
              <w:bottom w:val="single" w:sz="4" w:space="0" w:color="auto"/>
              <w:right w:val="single" w:sz="4" w:space="0" w:color="auto"/>
            </w:tcBorders>
            <w:shd w:val="clear" w:color="auto" w:fill="auto"/>
            <w:noWrap/>
          </w:tcPr>
          <w:p w:rsidR="00CB443A" w:rsidRPr="003D78C1" w:rsidP="00005781" w14:paraId="5544324A"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Octubre</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344A2D9B"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1CC45C4B"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0</w:t>
            </w:r>
          </w:p>
        </w:tc>
        <w:tc>
          <w:tcPr>
            <w:tcW w:w="0" w:type="auto"/>
            <w:tcBorders>
              <w:top w:val="nil"/>
              <w:left w:val="nil"/>
              <w:bottom w:val="single" w:sz="4" w:space="0" w:color="auto"/>
              <w:right w:val="single" w:sz="4" w:space="0" w:color="auto"/>
            </w:tcBorders>
          </w:tcPr>
          <w:p w:rsidR="00CB443A" w:rsidRPr="003D78C1" w:rsidP="00005781" w14:paraId="34155993"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0</w:t>
            </w:r>
          </w:p>
        </w:tc>
      </w:tr>
      <w:tr w14:paraId="03F4DFD4" w14:textId="77777777" w:rsidTr="00005781">
        <w:tblPrEx>
          <w:tblW w:w="0" w:type="auto"/>
          <w:jc w:val="center"/>
          <w:tblCellMar>
            <w:left w:w="70" w:type="dxa"/>
            <w:right w:w="70" w:type="dxa"/>
          </w:tblCellMar>
          <w:tblLook w:val="04A0"/>
        </w:tblPrEx>
        <w:trPr>
          <w:trHeight w:val="247"/>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B443A" w:rsidRPr="003D78C1" w:rsidP="00005781" w14:paraId="33888FB9"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Noviembre</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18FE6AB3"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73501B3B"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1</w:t>
            </w:r>
          </w:p>
        </w:tc>
        <w:tc>
          <w:tcPr>
            <w:tcW w:w="0" w:type="auto"/>
            <w:tcBorders>
              <w:top w:val="nil"/>
              <w:left w:val="nil"/>
              <w:bottom w:val="single" w:sz="4" w:space="0" w:color="auto"/>
              <w:right w:val="single" w:sz="4" w:space="0" w:color="auto"/>
            </w:tcBorders>
          </w:tcPr>
          <w:p w:rsidR="00CB443A" w:rsidRPr="003D78C1" w:rsidP="00005781" w14:paraId="6331AE34"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1</w:t>
            </w:r>
          </w:p>
        </w:tc>
      </w:tr>
      <w:tr w14:paraId="38EF8DC4" w14:textId="77777777" w:rsidTr="00005781">
        <w:tblPrEx>
          <w:tblW w:w="0" w:type="auto"/>
          <w:jc w:val="center"/>
          <w:tblCellMar>
            <w:left w:w="70" w:type="dxa"/>
            <w:right w:w="70" w:type="dxa"/>
          </w:tblCellMar>
          <w:tblLook w:val="04A0"/>
        </w:tblPrEx>
        <w:trPr>
          <w:trHeight w:val="247"/>
          <w:jc w:val="center"/>
        </w:trPr>
        <w:tc>
          <w:tcPr>
            <w:tcW w:w="0" w:type="auto"/>
            <w:tcBorders>
              <w:top w:val="nil"/>
              <w:left w:val="single" w:sz="4" w:space="0" w:color="auto"/>
              <w:bottom w:val="single" w:sz="4" w:space="0" w:color="auto"/>
              <w:right w:val="single" w:sz="4" w:space="0" w:color="auto"/>
            </w:tcBorders>
            <w:shd w:val="clear" w:color="auto" w:fill="auto"/>
            <w:noWrap/>
          </w:tcPr>
          <w:p w:rsidR="00CB443A" w:rsidRPr="003D78C1" w:rsidP="00005781" w14:paraId="643B80CF"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Diciembre</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59C97943"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0</w:t>
            </w:r>
          </w:p>
        </w:tc>
        <w:tc>
          <w:tcPr>
            <w:tcW w:w="0" w:type="auto"/>
            <w:tcBorders>
              <w:top w:val="nil"/>
              <w:left w:val="nil"/>
              <w:bottom w:val="single" w:sz="4" w:space="0" w:color="auto"/>
              <w:right w:val="single" w:sz="4" w:space="0" w:color="auto"/>
            </w:tcBorders>
            <w:shd w:val="clear" w:color="auto" w:fill="auto"/>
            <w:noWrap/>
            <w:vAlign w:val="center"/>
          </w:tcPr>
          <w:p w:rsidR="00CB443A" w:rsidRPr="003D78C1" w:rsidP="00005781" w14:paraId="213DE70B"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0</w:t>
            </w:r>
          </w:p>
        </w:tc>
        <w:tc>
          <w:tcPr>
            <w:tcW w:w="0" w:type="auto"/>
            <w:tcBorders>
              <w:top w:val="nil"/>
              <w:left w:val="nil"/>
              <w:bottom w:val="single" w:sz="4" w:space="0" w:color="auto"/>
              <w:right w:val="single" w:sz="4" w:space="0" w:color="auto"/>
            </w:tcBorders>
          </w:tcPr>
          <w:p w:rsidR="00CB443A" w:rsidRPr="003D78C1" w:rsidP="00005781" w14:paraId="5ED55375"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0</w:t>
            </w:r>
          </w:p>
        </w:tc>
      </w:tr>
      <w:tr w14:paraId="5D5F06D3" w14:textId="77777777" w:rsidTr="00005781">
        <w:tblPrEx>
          <w:tblW w:w="0" w:type="auto"/>
          <w:jc w:val="center"/>
          <w:tblCellMar>
            <w:left w:w="70" w:type="dxa"/>
            <w:right w:w="70" w:type="dxa"/>
          </w:tblCellMar>
          <w:tblLook w:val="04A0"/>
        </w:tblPrEx>
        <w:trPr>
          <w:trHeight w:val="247"/>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CB443A" w:rsidRPr="003D78C1" w:rsidP="00005781" w14:paraId="591E5F02"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b/>
                <w:bCs/>
                <w:sz w:val="20"/>
                <w:szCs w:val="20"/>
              </w:rPr>
              <w:t>Total trimestral</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rsidR="00CB443A" w:rsidRPr="003D78C1" w:rsidP="00005781" w14:paraId="7D2FC283"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0</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tcPr>
          <w:p w:rsidR="00CB443A" w:rsidRPr="003D78C1" w:rsidP="00005781" w14:paraId="2C462649"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1</w:t>
            </w:r>
          </w:p>
        </w:tc>
        <w:tc>
          <w:tcPr>
            <w:tcW w:w="0" w:type="auto"/>
            <w:tcBorders>
              <w:top w:val="nil"/>
              <w:left w:val="nil"/>
              <w:bottom w:val="single" w:sz="4" w:space="0" w:color="auto"/>
              <w:right w:val="single" w:sz="4" w:space="0" w:color="auto"/>
            </w:tcBorders>
            <w:shd w:val="clear" w:color="auto" w:fill="D9D9D9" w:themeFill="background1" w:themeFillShade="D9"/>
          </w:tcPr>
          <w:p w:rsidR="00CB443A" w:rsidRPr="003D78C1" w:rsidP="00005781" w14:paraId="1A377A64"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1</w:t>
            </w:r>
          </w:p>
        </w:tc>
      </w:tr>
    </w:tbl>
    <w:p w:rsidR="00CB443A" w:rsidRPr="002F22E6" w:rsidP="00CB443A" w14:paraId="47A9939D" w14:textId="77777777">
      <w:pPr>
        <w:pStyle w:val="Heading4"/>
      </w:pPr>
      <w:bookmarkStart w:id="151" w:name="_Toc156205146"/>
      <w:bookmarkStart w:id="152" w:name="_Toc157178923"/>
      <w:r w:rsidRPr="002F22E6">
        <w:t>3.4.1.</w:t>
      </w:r>
      <w:r>
        <w:t>3</w:t>
      </w:r>
      <w:r w:rsidRPr="002F22E6">
        <w:t xml:space="preserve"> </w:t>
      </w:r>
      <w:bookmarkEnd w:id="149"/>
      <w:bookmarkEnd w:id="150"/>
      <w:bookmarkEnd w:id="151"/>
      <w:r w:rsidRPr="002F22E6">
        <w:t>Participación en licitaciones públicas e invitación restringida</w:t>
      </w:r>
      <w:bookmarkEnd w:id="152"/>
    </w:p>
    <w:p w:rsidR="00CB443A" w:rsidRPr="003D78C1" w:rsidP="00CB443A" w14:paraId="1422ED48" w14:textId="77777777">
      <w:pPr>
        <w:spacing w:before="160" w:line="276" w:lineRule="auto"/>
        <w:ind w:firstLine="708"/>
        <w:jc w:val="both"/>
        <w:rPr>
          <w:rStyle w:val="Ninguno"/>
          <w:rFonts w:ascii="Barlow" w:eastAsia="Barlow" w:hAnsi="Barlow" w:cs="Barlow"/>
          <w:color w:val="000000" w:themeColor="text1"/>
          <w:sz w:val="22"/>
          <w:szCs w:val="22"/>
        </w:rPr>
      </w:pPr>
      <w:bookmarkStart w:id="153" w:name="_Toc156205147"/>
      <w:bookmarkStart w:id="154" w:name="_Toc21329367"/>
      <w:bookmarkStart w:id="155" w:name="_Toc30676024"/>
      <w:r w:rsidRPr="003D78C1">
        <w:rPr>
          <w:rStyle w:val="Ninguno"/>
          <w:rFonts w:ascii="Barlow" w:eastAsia="Barlow" w:hAnsi="Barlow" w:cs="Barlow"/>
          <w:color w:val="000000" w:themeColor="text1"/>
          <w:sz w:val="22"/>
          <w:szCs w:val="22"/>
        </w:rPr>
        <w:t xml:space="preserve">Durante el trimestre que se reporta, el personal del Departamento de Normatividad en Contrataciones Públicas participó en 124 procedimientos de adquisiciones y obras públicas, de los cuales 94 son procedimientos de licitaciones públicas y 30 son procedimientos de invitaciones a cuando menos tres. </w:t>
      </w:r>
    </w:p>
    <w:p w:rsidR="00CB443A" w:rsidP="00CB443A" w14:paraId="1AF59AD5" w14:textId="77777777">
      <w:pPr>
        <w:spacing w:before="160" w:line="276" w:lineRule="auto"/>
        <w:ind w:firstLine="709"/>
        <w:jc w:val="both"/>
        <w:rPr>
          <w:rStyle w:val="Ninguno"/>
          <w:rFonts w:ascii="Barlow" w:eastAsia="Barlow" w:hAnsi="Barlow" w:cs="Barlow"/>
          <w:color w:val="000000" w:themeColor="text1"/>
          <w:sz w:val="22"/>
          <w:szCs w:val="22"/>
        </w:rPr>
      </w:pPr>
      <w:r w:rsidRPr="003D78C1">
        <w:rPr>
          <w:rStyle w:val="Ninguno"/>
          <w:rFonts w:ascii="Barlow" w:eastAsia="Barlow" w:hAnsi="Barlow" w:cs="Barlow"/>
          <w:color w:val="000000" w:themeColor="text1"/>
          <w:sz w:val="22"/>
          <w:szCs w:val="22"/>
        </w:rPr>
        <w:t>Dicha actividad se realizó a fin de verificar que la información presentada en los procedimientos de contratación pública (licitación públi</w:t>
      </w:r>
      <w:r>
        <w:rPr>
          <w:rStyle w:val="Ninguno"/>
          <w:rFonts w:ascii="Barlow" w:eastAsia="Barlow" w:hAnsi="Barlow" w:cs="Barlow"/>
          <w:color w:val="000000" w:themeColor="text1"/>
          <w:sz w:val="22"/>
          <w:szCs w:val="22"/>
        </w:rPr>
        <w:t>ca e invitación a cuando menos tres</w:t>
      </w:r>
      <w:r w:rsidRPr="003D78C1">
        <w:rPr>
          <w:rStyle w:val="Ninguno"/>
          <w:rFonts w:ascii="Barlow" w:eastAsia="Barlow" w:hAnsi="Barlow" w:cs="Barlow"/>
          <w:color w:val="000000" w:themeColor="text1"/>
          <w:sz w:val="22"/>
          <w:szCs w:val="22"/>
        </w:rPr>
        <w:t xml:space="preserve"> personas), cumplan con el marco normativo aplicable, esto en lo que respecta a plazos, requisitos, formalidades de procedimientos y verificación de suficiencia presupuestal.</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30"/>
        <w:gridCol w:w="771"/>
        <w:gridCol w:w="815"/>
        <w:gridCol w:w="771"/>
        <w:gridCol w:w="815"/>
        <w:gridCol w:w="600"/>
        <w:gridCol w:w="771"/>
        <w:gridCol w:w="815"/>
        <w:gridCol w:w="771"/>
        <w:gridCol w:w="815"/>
        <w:gridCol w:w="600"/>
        <w:gridCol w:w="600"/>
      </w:tblGrid>
      <w:tr w14:paraId="2ED9410C" w14:textId="77777777" w:rsidTr="00005781">
        <w:tblPrEx>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12"/>
          <w:jc w:val="center"/>
        </w:trPr>
        <w:tc>
          <w:tcPr>
            <w:tcW w:w="0" w:type="auto"/>
            <w:vMerge w:val="restart"/>
            <w:tcBorders>
              <w:top w:val="single" w:sz="12" w:space="0" w:color="auto"/>
              <w:left w:val="single" w:sz="12" w:space="0" w:color="auto"/>
              <w:right w:val="single" w:sz="12" w:space="0" w:color="auto"/>
            </w:tcBorders>
            <w:shd w:val="clear" w:color="auto" w:fill="D9D9D9" w:themeFill="background1" w:themeFillShade="D9"/>
            <w:noWrap/>
            <w:vAlign w:val="center"/>
            <w:hideMark/>
          </w:tcPr>
          <w:p w:rsidR="00CB443A" w:rsidRPr="003D78C1" w:rsidP="00005781" w14:paraId="5B419DA6"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Mes</w:t>
            </w:r>
          </w:p>
        </w:tc>
        <w:tc>
          <w:tcPr>
            <w:tcW w:w="0" w:type="auto"/>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B443A" w:rsidRPr="003D78C1" w:rsidP="00005781" w14:paraId="7F49C52A"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Participación en procedimientos de contratación</w:t>
            </w:r>
          </w:p>
        </w:tc>
        <w:tc>
          <w:tcPr>
            <w:tcW w:w="0" w:type="auto"/>
            <w:vMerge w:val="restart"/>
            <w:tcBorders>
              <w:top w:val="single" w:sz="12" w:space="0" w:color="auto"/>
              <w:left w:val="single" w:sz="12" w:space="0" w:color="auto"/>
              <w:right w:val="single" w:sz="12" w:space="0" w:color="auto"/>
            </w:tcBorders>
            <w:shd w:val="clear" w:color="auto" w:fill="D9D9D9" w:themeFill="background1" w:themeFillShade="D9"/>
            <w:vAlign w:val="center"/>
            <w:hideMark/>
          </w:tcPr>
          <w:p w:rsidR="00CB443A" w:rsidRPr="003D78C1" w:rsidP="00005781" w14:paraId="4C1DD09F"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Total</w:t>
            </w:r>
          </w:p>
        </w:tc>
      </w:tr>
      <w:tr w14:paraId="40C31A46" w14:textId="77777777" w:rsidTr="00005781">
        <w:tblPrEx>
          <w:tblW w:w="9674" w:type="dxa"/>
          <w:jc w:val="center"/>
          <w:tblCellMar>
            <w:left w:w="70" w:type="dxa"/>
            <w:right w:w="70" w:type="dxa"/>
          </w:tblCellMar>
          <w:tblLook w:val="04A0"/>
        </w:tblPrEx>
        <w:trPr>
          <w:trHeight w:val="212"/>
          <w:jc w:val="center"/>
        </w:trPr>
        <w:tc>
          <w:tcPr>
            <w:tcW w:w="0" w:type="auto"/>
            <w:vMerge/>
            <w:tcBorders>
              <w:left w:val="single" w:sz="12" w:space="0" w:color="auto"/>
              <w:right w:val="single" w:sz="12" w:space="0" w:color="auto"/>
            </w:tcBorders>
            <w:shd w:val="clear" w:color="auto" w:fill="D9D9D9" w:themeFill="background1" w:themeFillShade="D9"/>
            <w:vAlign w:val="center"/>
            <w:hideMark/>
          </w:tcPr>
          <w:p w:rsidR="00CB443A" w:rsidRPr="003D78C1" w:rsidP="00005781" w14:paraId="5FA148AB" w14:textId="77777777">
            <w:pPr>
              <w:spacing w:after="0" w:line="240" w:lineRule="auto"/>
              <w:jc w:val="center"/>
              <w:rPr>
                <w:rFonts w:ascii="Barlow" w:eastAsia="Times New Roman" w:hAnsi="Barlow" w:cs="Calibri"/>
                <w:b/>
                <w:bCs/>
                <w:sz w:val="20"/>
                <w:szCs w:val="20"/>
              </w:rPr>
            </w:pPr>
          </w:p>
        </w:tc>
        <w:tc>
          <w:tcPr>
            <w:tcW w:w="0" w:type="auto"/>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CB443A" w:rsidRPr="003D78C1" w:rsidP="00005781" w14:paraId="496DA3C2"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Licitación</w:t>
            </w:r>
          </w:p>
        </w:tc>
        <w:tc>
          <w:tcPr>
            <w:tcW w:w="0" w:type="auto"/>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CB443A" w:rsidRPr="003D78C1" w:rsidP="00005781" w14:paraId="0E3028F0"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Invitación a cuando menos tres</w:t>
            </w:r>
          </w:p>
        </w:tc>
        <w:tc>
          <w:tcPr>
            <w:tcW w:w="0" w:type="auto"/>
            <w:vMerge/>
            <w:tcBorders>
              <w:left w:val="single" w:sz="12" w:space="0" w:color="auto"/>
              <w:right w:val="single" w:sz="12" w:space="0" w:color="auto"/>
            </w:tcBorders>
            <w:shd w:val="clear" w:color="auto" w:fill="BFBFBF" w:themeFill="background1" w:themeFillShade="BF"/>
            <w:vAlign w:val="center"/>
            <w:hideMark/>
          </w:tcPr>
          <w:p w:rsidR="00CB443A" w:rsidRPr="003D78C1" w:rsidP="00005781" w14:paraId="689F4265" w14:textId="77777777">
            <w:pPr>
              <w:spacing w:after="0" w:line="240" w:lineRule="auto"/>
              <w:jc w:val="center"/>
              <w:rPr>
                <w:rFonts w:ascii="Barlow" w:eastAsia="Times New Roman" w:hAnsi="Barlow" w:cs="Calibri"/>
                <w:b/>
                <w:bCs/>
                <w:sz w:val="20"/>
                <w:szCs w:val="20"/>
              </w:rPr>
            </w:pPr>
          </w:p>
        </w:tc>
      </w:tr>
      <w:tr w14:paraId="02A247A3" w14:textId="77777777" w:rsidTr="00005781">
        <w:tblPrEx>
          <w:tblW w:w="9674" w:type="dxa"/>
          <w:jc w:val="center"/>
          <w:tblCellMar>
            <w:left w:w="70" w:type="dxa"/>
            <w:right w:w="70" w:type="dxa"/>
          </w:tblCellMar>
          <w:tblLook w:val="04A0"/>
        </w:tblPrEx>
        <w:trPr>
          <w:trHeight w:val="212"/>
          <w:jc w:val="center"/>
        </w:trPr>
        <w:tc>
          <w:tcPr>
            <w:tcW w:w="0" w:type="auto"/>
            <w:vMerge/>
            <w:tcBorders>
              <w:left w:val="single" w:sz="12" w:space="0" w:color="auto"/>
              <w:right w:val="single" w:sz="12" w:space="0" w:color="auto"/>
            </w:tcBorders>
            <w:shd w:val="clear" w:color="auto" w:fill="D9D9D9" w:themeFill="background1" w:themeFillShade="D9"/>
            <w:vAlign w:val="center"/>
            <w:hideMark/>
          </w:tcPr>
          <w:p w:rsidR="00CB443A" w:rsidRPr="003D78C1" w:rsidP="00005781" w14:paraId="17D3B364" w14:textId="77777777">
            <w:pPr>
              <w:spacing w:after="0" w:line="240" w:lineRule="auto"/>
              <w:jc w:val="center"/>
              <w:rPr>
                <w:rFonts w:ascii="Barlow" w:eastAsia="Times New Roman" w:hAnsi="Barlow" w:cs="Calibri"/>
                <w:b/>
                <w:bCs/>
                <w:sz w:val="20"/>
                <w:szCs w:val="20"/>
              </w:rPr>
            </w:pPr>
          </w:p>
        </w:tc>
        <w:tc>
          <w:tcPr>
            <w:tcW w:w="0" w:type="auto"/>
            <w:gridSpan w:val="2"/>
            <w:tcBorders>
              <w:top w:val="single" w:sz="12" w:space="0" w:color="auto"/>
              <w:left w:val="single" w:sz="12" w:space="0" w:color="auto"/>
              <w:bottom w:val="single" w:sz="4" w:space="0" w:color="auto"/>
            </w:tcBorders>
            <w:shd w:val="clear" w:color="auto" w:fill="D9D9D9" w:themeFill="background1" w:themeFillShade="D9"/>
            <w:noWrap/>
            <w:vAlign w:val="center"/>
            <w:hideMark/>
          </w:tcPr>
          <w:p w:rsidR="00CB443A" w:rsidRPr="003D78C1" w:rsidP="00005781" w14:paraId="2F95D381"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Obra pública</w:t>
            </w:r>
          </w:p>
        </w:tc>
        <w:tc>
          <w:tcPr>
            <w:tcW w:w="0" w:type="auto"/>
            <w:gridSpan w:val="2"/>
            <w:tcBorders>
              <w:top w:val="single" w:sz="12" w:space="0" w:color="auto"/>
              <w:bottom w:val="single" w:sz="4" w:space="0" w:color="auto"/>
            </w:tcBorders>
            <w:shd w:val="clear" w:color="auto" w:fill="D9D9D9" w:themeFill="background1" w:themeFillShade="D9"/>
            <w:noWrap/>
            <w:vAlign w:val="center"/>
            <w:hideMark/>
          </w:tcPr>
          <w:p w:rsidR="00CB443A" w:rsidRPr="003D78C1" w:rsidP="00005781" w14:paraId="21DFBCFA"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Adquisiciones</w:t>
            </w:r>
          </w:p>
        </w:tc>
        <w:tc>
          <w:tcPr>
            <w:tcW w:w="0" w:type="auto"/>
            <w:vMerge w:val="restart"/>
            <w:tcBorders>
              <w:top w:val="single" w:sz="12" w:space="0" w:color="auto"/>
              <w:bottom w:val="single" w:sz="4" w:space="0" w:color="auto"/>
              <w:right w:val="single" w:sz="12" w:space="0" w:color="auto"/>
            </w:tcBorders>
            <w:shd w:val="clear" w:color="auto" w:fill="D9D9D9" w:themeFill="background1" w:themeFillShade="D9"/>
            <w:vAlign w:val="center"/>
          </w:tcPr>
          <w:p w:rsidR="00CB443A" w:rsidRPr="003D78C1" w:rsidP="00005781" w14:paraId="1F6196BE"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Total</w:t>
            </w:r>
          </w:p>
        </w:tc>
        <w:tc>
          <w:tcPr>
            <w:tcW w:w="0" w:type="auto"/>
            <w:gridSpan w:val="2"/>
            <w:tcBorders>
              <w:left w:val="single" w:sz="12" w:space="0" w:color="auto"/>
              <w:bottom w:val="single" w:sz="4" w:space="0" w:color="auto"/>
            </w:tcBorders>
            <w:shd w:val="clear" w:color="auto" w:fill="D9D9D9" w:themeFill="background1" w:themeFillShade="D9"/>
            <w:noWrap/>
            <w:vAlign w:val="center"/>
            <w:hideMark/>
          </w:tcPr>
          <w:p w:rsidR="00CB443A" w:rsidRPr="003D78C1" w:rsidP="00005781" w14:paraId="7DE0BB48"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Obra pública</w:t>
            </w:r>
          </w:p>
        </w:tc>
        <w:tc>
          <w:tcPr>
            <w:tcW w:w="0" w:type="auto"/>
            <w:gridSpan w:val="2"/>
            <w:tcBorders>
              <w:bottom w:val="single" w:sz="4" w:space="0" w:color="auto"/>
            </w:tcBorders>
            <w:shd w:val="clear" w:color="auto" w:fill="D9D9D9" w:themeFill="background1" w:themeFillShade="D9"/>
            <w:noWrap/>
            <w:vAlign w:val="center"/>
            <w:hideMark/>
          </w:tcPr>
          <w:p w:rsidR="00CB443A" w:rsidRPr="003D78C1" w:rsidP="00005781" w14:paraId="317DA534"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Adquisiciones</w:t>
            </w:r>
          </w:p>
        </w:tc>
        <w:tc>
          <w:tcPr>
            <w:tcW w:w="0" w:type="auto"/>
            <w:vMerge w:val="restart"/>
            <w:tcBorders>
              <w:right w:val="single" w:sz="12" w:space="0" w:color="auto"/>
            </w:tcBorders>
            <w:shd w:val="clear" w:color="auto" w:fill="D9D9D9" w:themeFill="background1" w:themeFillShade="D9"/>
            <w:vAlign w:val="center"/>
          </w:tcPr>
          <w:p w:rsidR="00CB443A" w:rsidRPr="003D78C1" w:rsidP="00005781" w14:paraId="3C379308"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Total</w:t>
            </w:r>
          </w:p>
        </w:tc>
        <w:tc>
          <w:tcPr>
            <w:tcW w:w="0" w:type="auto"/>
            <w:vMerge/>
            <w:tcBorders>
              <w:left w:val="single" w:sz="12" w:space="0" w:color="auto"/>
              <w:right w:val="single" w:sz="12" w:space="0" w:color="auto"/>
            </w:tcBorders>
            <w:shd w:val="clear" w:color="auto" w:fill="BFBFBF" w:themeFill="background1" w:themeFillShade="BF"/>
            <w:vAlign w:val="center"/>
            <w:hideMark/>
          </w:tcPr>
          <w:p w:rsidR="00CB443A" w:rsidRPr="003D78C1" w:rsidP="00005781" w14:paraId="3B107D43" w14:textId="77777777">
            <w:pPr>
              <w:spacing w:after="0" w:line="240" w:lineRule="auto"/>
              <w:jc w:val="center"/>
              <w:rPr>
                <w:rFonts w:ascii="Barlow" w:eastAsia="Times New Roman" w:hAnsi="Barlow" w:cs="Calibri"/>
                <w:b/>
                <w:bCs/>
                <w:sz w:val="20"/>
                <w:szCs w:val="20"/>
              </w:rPr>
            </w:pPr>
          </w:p>
        </w:tc>
      </w:tr>
      <w:tr w14:paraId="32FF0F3C" w14:textId="77777777" w:rsidTr="00005781">
        <w:tblPrEx>
          <w:tblW w:w="9674" w:type="dxa"/>
          <w:jc w:val="center"/>
          <w:tblCellMar>
            <w:left w:w="70" w:type="dxa"/>
            <w:right w:w="70" w:type="dxa"/>
          </w:tblCellMar>
          <w:tblLook w:val="04A0"/>
        </w:tblPrEx>
        <w:trPr>
          <w:trHeight w:val="212"/>
          <w:jc w:val="center"/>
        </w:trPr>
        <w:tc>
          <w:tcPr>
            <w:tcW w:w="0" w:type="auto"/>
            <w:vMerge/>
            <w:tcBorders>
              <w:left w:val="single" w:sz="12" w:space="0" w:color="auto"/>
              <w:bottom w:val="single" w:sz="12" w:space="0" w:color="auto"/>
              <w:right w:val="single" w:sz="12" w:space="0" w:color="auto"/>
            </w:tcBorders>
            <w:vAlign w:val="center"/>
            <w:hideMark/>
          </w:tcPr>
          <w:p w:rsidR="00CB443A" w:rsidRPr="003D78C1" w:rsidP="00005781" w14:paraId="26A2F8F4" w14:textId="77777777">
            <w:pPr>
              <w:spacing w:after="0" w:line="240" w:lineRule="auto"/>
              <w:jc w:val="center"/>
              <w:rPr>
                <w:rFonts w:ascii="Barlow" w:eastAsia="Times New Roman" w:hAnsi="Barlow" w:cs="Calibri"/>
                <w:b/>
                <w:bCs/>
                <w:sz w:val="20"/>
                <w:szCs w:val="20"/>
              </w:rPr>
            </w:pPr>
          </w:p>
        </w:tc>
        <w:tc>
          <w:tcPr>
            <w:tcW w:w="0" w:type="auto"/>
            <w:tcBorders>
              <w:left w:val="single" w:sz="12" w:space="0" w:color="auto"/>
              <w:bottom w:val="single" w:sz="12" w:space="0" w:color="auto"/>
            </w:tcBorders>
            <w:shd w:val="clear" w:color="000000" w:fill="D9D9D9"/>
            <w:noWrap/>
            <w:vAlign w:val="center"/>
            <w:hideMark/>
          </w:tcPr>
          <w:p w:rsidR="00CB443A" w:rsidRPr="003D78C1" w:rsidP="00005781" w14:paraId="55358015"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Estatal</w:t>
            </w:r>
          </w:p>
        </w:tc>
        <w:tc>
          <w:tcPr>
            <w:tcW w:w="0" w:type="auto"/>
            <w:tcBorders>
              <w:bottom w:val="single" w:sz="12" w:space="0" w:color="auto"/>
            </w:tcBorders>
            <w:shd w:val="clear" w:color="000000" w:fill="D9D9D9"/>
            <w:noWrap/>
            <w:vAlign w:val="center"/>
            <w:hideMark/>
          </w:tcPr>
          <w:p w:rsidR="00CB443A" w:rsidRPr="003D78C1" w:rsidP="00005781" w14:paraId="007F9580"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Federal</w:t>
            </w:r>
          </w:p>
        </w:tc>
        <w:tc>
          <w:tcPr>
            <w:tcW w:w="0" w:type="auto"/>
            <w:tcBorders>
              <w:bottom w:val="single" w:sz="12" w:space="0" w:color="auto"/>
            </w:tcBorders>
            <w:shd w:val="clear" w:color="000000" w:fill="D9D9D9"/>
            <w:noWrap/>
            <w:vAlign w:val="center"/>
            <w:hideMark/>
          </w:tcPr>
          <w:p w:rsidR="00CB443A" w:rsidRPr="003D78C1" w:rsidP="00005781" w14:paraId="39970A3F"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Estatal</w:t>
            </w:r>
          </w:p>
        </w:tc>
        <w:tc>
          <w:tcPr>
            <w:tcW w:w="0" w:type="auto"/>
            <w:tcBorders>
              <w:bottom w:val="single" w:sz="12" w:space="0" w:color="auto"/>
            </w:tcBorders>
            <w:shd w:val="clear" w:color="000000" w:fill="D9D9D9"/>
            <w:noWrap/>
            <w:vAlign w:val="center"/>
            <w:hideMark/>
          </w:tcPr>
          <w:p w:rsidR="00CB443A" w:rsidRPr="003D78C1" w:rsidP="00005781" w14:paraId="7270D5F2"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Federal</w:t>
            </w:r>
          </w:p>
        </w:tc>
        <w:tc>
          <w:tcPr>
            <w:tcW w:w="0" w:type="auto"/>
            <w:vMerge/>
            <w:tcBorders>
              <w:bottom w:val="single" w:sz="12" w:space="0" w:color="auto"/>
              <w:right w:val="single" w:sz="12" w:space="0" w:color="auto"/>
            </w:tcBorders>
            <w:shd w:val="clear" w:color="000000" w:fill="D9D9D9"/>
            <w:vAlign w:val="center"/>
          </w:tcPr>
          <w:p w:rsidR="00CB443A" w:rsidRPr="003D78C1" w:rsidP="00005781" w14:paraId="6DCCA005" w14:textId="77777777">
            <w:pPr>
              <w:spacing w:after="0" w:line="240" w:lineRule="auto"/>
              <w:jc w:val="center"/>
              <w:rPr>
                <w:rFonts w:ascii="Barlow" w:eastAsia="Times New Roman" w:hAnsi="Barlow" w:cs="Calibri"/>
                <w:b/>
                <w:bCs/>
                <w:sz w:val="20"/>
                <w:szCs w:val="20"/>
              </w:rPr>
            </w:pPr>
          </w:p>
        </w:tc>
        <w:tc>
          <w:tcPr>
            <w:tcW w:w="0" w:type="auto"/>
            <w:tcBorders>
              <w:left w:val="single" w:sz="12" w:space="0" w:color="auto"/>
              <w:bottom w:val="single" w:sz="12" w:space="0" w:color="auto"/>
            </w:tcBorders>
            <w:shd w:val="clear" w:color="000000" w:fill="D9D9D9"/>
            <w:noWrap/>
            <w:vAlign w:val="center"/>
            <w:hideMark/>
          </w:tcPr>
          <w:p w:rsidR="00CB443A" w:rsidRPr="003D78C1" w:rsidP="00005781" w14:paraId="5E23CA70"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Estatal</w:t>
            </w:r>
          </w:p>
        </w:tc>
        <w:tc>
          <w:tcPr>
            <w:tcW w:w="0" w:type="auto"/>
            <w:tcBorders>
              <w:bottom w:val="single" w:sz="12" w:space="0" w:color="auto"/>
            </w:tcBorders>
            <w:shd w:val="clear" w:color="000000" w:fill="D9D9D9"/>
            <w:noWrap/>
            <w:vAlign w:val="center"/>
            <w:hideMark/>
          </w:tcPr>
          <w:p w:rsidR="00CB443A" w:rsidRPr="003D78C1" w:rsidP="00005781" w14:paraId="1E1A16D0"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Federal</w:t>
            </w:r>
          </w:p>
        </w:tc>
        <w:tc>
          <w:tcPr>
            <w:tcW w:w="0" w:type="auto"/>
            <w:tcBorders>
              <w:bottom w:val="single" w:sz="12" w:space="0" w:color="auto"/>
            </w:tcBorders>
            <w:shd w:val="clear" w:color="000000" w:fill="D9D9D9"/>
            <w:noWrap/>
            <w:vAlign w:val="center"/>
            <w:hideMark/>
          </w:tcPr>
          <w:p w:rsidR="00CB443A" w:rsidRPr="003D78C1" w:rsidP="00005781" w14:paraId="69E9E128"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Estatal</w:t>
            </w:r>
          </w:p>
        </w:tc>
        <w:tc>
          <w:tcPr>
            <w:tcW w:w="0" w:type="auto"/>
            <w:tcBorders>
              <w:bottom w:val="single" w:sz="12" w:space="0" w:color="auto"/>
            </w:tcBorders>
            <w:shd w:val="clear" w:color="000000" w:fill="D9D9D9"/>
            <w:noWrap/>
            <w:vAlign w:val="center"/>
            <w:hideMark/>
          </w:tcPr>
          <w:p w:rsidR="00CB443A" w:rsidRPr="003D78C1" w:rsidP="00005781" w14:paraId="4C6FB331"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Federal</w:t>
            </w:r>
          </w:p>
        </w:tc>
        <w:tc>
          <w:tcPr>
            <w:tcW w:w="0" w:type="auto"/>
            <w:vMerge/>
            <w:tcBorders>
              <w:bottom w:val="single" w:sz="12" w:space="0" w:color="auto"/>
              <w:right w:val="single" w:sz="12" w:space="0" w:color="auto"/>
            </w:tcBorders>
            <w:shd w:val="clear" w:color="auto" w:fill="D9D9D9" w:themeFill="background1" w:themeFillShade="D9"/>
            <w:vAlign w:val="center"/>
          </w:tcPr>
          <w:p w:rsidR="00CB443A" w:rsidRPr="003D78C1" w:rsidP="00005781" w14:paraId="743A3BB6" w14:textId="77777777">
            <w:pPr>
              <w:spacing w:after="0" w:line="240" w:lineRule="auto"/>
              <w:jc w:val="center"/>
              <w:rPr>
                <w:rFonts w:ascii="Barlow" w:eastAsia="Times New Roman" w:hAnsi="Barlow" w:cs="Calibri"/>
                <w:b/>
                <w:bCs/>
                <w:sz w:val="20"/>
                <w:szCs w:val="20"/>
              </w:rPr>
            </w:pPr>
          </w:p>
        </w:tc>
        <w:tc>
          <w:tcPr>
            <w:tcW w:w="0" w:type="auto"/>
            <w:vMerge/>
            <w:tcBorders>
              <w:left w:val="single" w:sz="12" w:space="0" w:color="auto"/>
              <w:bottom w:val="single" w:sz="12" w:space="0" w:color="auto"/>
              <w:right w:val="single" w:sz="12" w:space="0" w:color="auto"/>
            </w:tcBorders>
            <w:shd w:val="clear" w:color="auto" w:fill="BFBFBF" w:themeFill="background1" w:themeFillShade="BF"/>
            <w:vAlign w:val="center"/>
            <w:hideMark/>
          </w:tcPr>
          <w:p w:rsidR="00CB443A" w:rsidRPr="003D78C1" w:rsidP="00005781" w14:paraId="791197F2" w14:textId="77777777">
            <w:pPr>
              <w:spacing w:after="0" w:line="240" w:lineRule="auto"/>
              <w:jc w:val="center"/>
              <w:rPr>
                <w:rFonts w:ascii="Barlow" w:eastAsia="Times New Roman" w:hAnsi="Barlow" w:cs="Calibri"/>
                <w:b/>
                <w:bCs/>
                <w:sz w:val="20"/>
                <w:szCs w:val="20"/>
              </w:rPr>
            </w:pPr>
          </w:p>
        </w:tc>
      </w:tr>
      <w:tr w14:paraId="1F65A50A" w14:textId="77777777" w:rsidTr="00005781">
        <w:tblPrEx>
          <w:tblW w:w="9674" w:type="dxa"/>
          <w:jc w:val="center"/>
          <w:tblCellMar>
            <w:left w:w="70" w:type="dxa"/>
            <w:right w:w="70" w:type="dxa"/>
          </w:tblCellMar>
          <w:tblLook w:val="04A0"/>
        </w:tblPrEx>
        <w:trPr>
          <w:trHeight w:val="212"/>
          <w:jc w:val="center"/>
        </w:trPr>
        <w:tc>
          <w:tcPr>
            <w:tcW w:w="0" w:type="auto"/>
            <w:tcBorders>
              <w:top w:val="single" w:sz="12" w:space="0" w:color="auto"/>
              <w:left w:val="single" w:sz="12" w:space="0" w:color="auto"/>
              <w:right w:val="single" w:sz="12" w:space="0" w:color="auto"/>
            </w:tcBorders>
            <w:shd w:val="clear" w:color="auto" w:fill="auto"/>
            <w:noWrap/>
          </w:tcPr>
          <w:p w:rsidR="00CB443A" w:rsidRPr="003D78C1" w:rsidP="00005781" w14:paraId="7DF82F0F"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Octubre</w:t>
            </w:r>
          </w:p>
        </w:tc>
        <w:tc>
          <w:tcPr>
            <w:tcW w:w="0" w:type="auto"/>
            <w:tcBorders>
              <w:top w:val="single" w:sz="12" w:space="0" w:color="auto"/>
              <w:left w:val="single" w:sz="12" w:space="0" w:color="auto"/>
              <w:bottom w:val="dotted" w:sz="4" w:space="0" w:color="auto"/>
              <w:right w:val="dotted" w:sz="4" w:space="0" w:color="auto"/>
            </w:tcBorders>
            <w:shd w:val="clear" w:color="auto" w:fill="auto"/>
            <w:noWrap/>
            <w:vAlign w:val="center"/>
          </w:tcPr>
          <w:p w:rsidR="00CB443A" w:rsidRPr="003D78C1" w:rsidP="00005781" w14:paraId="3532507B"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11</w:t>
            </w:r>
          </w:p>
        </w:tc>
        <w:tc>
          <w:tcPr>
            <w:tcW w:w="0" w:type="auto"/>
            <w:tcBorders>
              <w:top w:val="single" w:sz="12" w:space="0" w:color="auto"/>
              <w:left w:val="dotted" w:sz="4" w:space="0" w:color="auto"/>
              <w:bottom w:val="dotted" w:sz="4" w:space="0" w:color="auto"/>
              <w:right w:val="dotted" w:sz="4" w:space="0" w:color="auto"/>
            </w:tcBorders>
            <w:shd w:val="clear" w:color="auto" w:fill="auto"/>
            <w:noWrap/>
            <w:vAlign w:val="center"/>
          </w:tcPr>
          <w:p w:rsidR="00CB443A" w:rsidRPr="003D78C1" w:rsidP="00005781" w14:paraId="6646463D"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5</w:t>
            </w:r>
          </w:p>
        </w:tc>
        <w:tc>
          <w:tcPr>
            <w:tcW w:w="0" w:type="auto"/>
            <w:tcBorders>
              <w:top w:val="single" w:sz="12" w:space="0" w:color="auto"/>
              <w:left w:val="dotted" w:sz="4" w:space="0" w:color="auto"/>
              <w:bottom w:val="dotted" w:sz="4" w:space="0" w:color="auto"/>
              <w:right w:val="dotted" w:sz="4" w:space="0" w:color="auto"/>
            </w:tcBorders>
            <w:shd w:val="clear" w:color="auto" w:fill="auto"/>
            <w:noWrap/>
            <w:vAlign w:val="center"/>
          </w:tcPr>
          <w:p w:rsidR="00CB443A" w:rsidRPr="003D78C1" w:rsidP="00005781" w14:paraId="31017DE9"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26</w:t>
            </w:r>
          </w:p>
        </w:tc>
        <w:tc>
          <w:tcPr>
            <w:tcW w:w="0" w:type="auto"/>
            <w:tcBorders>
              <w:top w:val="single" w:sz="12" w:space="0" w:color="auto"/>
              <w:left w:val="dotted" w:sz="4" w:space="0" w:color="auto"/>
              <w:bottom w:val="dotted" w:sz="4" w:space="0" w:color="auto"/>
              <w:right w:val="single" w:sz="4" w:space="0" w:color="auto"/>
            </w:tcBorders>
            <w:shd w:val="clear" w:color="auto" w:fill="auto"/>
            <w:noWrap/>
            <w:vAlign w:val="center"/>
          </w:tcPr>
          <w:p w:rsidR="00CB443A" w:rsidRPr="003D78C1" w:rsidP="00005781" w14:paraId="21480EC4"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1</w:t>
            </w:r>
          </w:p>
        </w:tc>
        <w:tc>
          <w:tcPr>
            <w:tcW w:w="0" w:type="auto"/>
            <w:tcBorders>
              <w:top w:val="single" w:sz="12" w:space="0" w:color="auto"/>
              <w:left w:val="single" w:sz="4" w:space="0" w:color="auto"/>
              <w:right w:val="single" w:sz="12" w:space="0" w:color="auto"/>
            </w:tcBorders>
            <w:vAlign w:val="center"/>
          </w:tcPr>
          <w:p w:rsidR="00CB443A" w:rsidRPr="003D78C1" w:rsidP="00005781" w14:paraId="646B34BE"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43</w:t>
            </w:r>
          </w:p>
        </w:tc>
        <w:tc>
          <w:tcPr>
            <w:tcW w:w="0" w:type="auto"/>
            <w:tcBorders>
              <w:top w:val="single" w:sz="12" w:space="0" w:color="auto"/>
              <w:left w:val="single" w:sz="12" w:space="0" w:color="auto"/>
              <w:bottom w:val="dotted" w:sz="4" w:space="0" w:color="auto"/>
              <w:right w:val="dotted" w:sz="4" w:space="0" w:color="auto"/>
            </w:tcBorders>
            <w:shd w:val="clear" w:color="auto" w:fill="auto"/>
            <w:noWrap/>
            <w:vAlign w:val="center"/>
          </w:tcPr>
          <w:p w:rsidR="00CB443A" w:rsidRPr="003D78C1" w:rsidP="00005781" w14:paraId="7FD3380F"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4</w:t>
            </w:r>
          </w:p>
        </w:tc>
        <w:tc>
          <w:tcPr>
            <w:tcW w:w="0" w:type="auto"/>
            <w:tcBorders>
              <w:top w:val="single" w:sz="12" w:space="0" w:color="auto"/>
              <w:left w:val="dotted" w:sz="4" w:space="0" w:color="auto"/>
              <w:bottom w:val="dotted" w:sz="4" w:space="0" w:color="auto"/>
              <w:right w:val="dotted" w:sz="4" w:space="0" w:color="auto"/>
            </w:tcBorders>
            <w:shd w:val="clear" w:color="auto" w:fill="auto"/>
            <w:noWrap/>
            <w:vAlign w:val="center"/>
          </w:tcPr>
          <w:p w:rsidR="00CB443A" w:rsidRPr="003D78C1" w:rsidP="00005781" w14:paraId="651A8BE3"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0</w:t>
            </w:r>
          </w:p>
        </w:tc>
        <w:tc>
          <w:tcPr>
            <w:tcW w:w="0" w:type="auto"/>
            <w:tcBorders>
              <w:top w:val="single" w:sz="12" w:space="0" w:color="auto"/>
              <w:left w:val="dotted" w:sz="4" w:space="0" w:color="auto"/>
              <w:bottom w:val="dotted" w:sz="4" w:space="0" w:color="auto"/>
              <w:right w:val="dotted" w:sz="4" w:space="0" w:color="auto"/>
            </w:tcBorders>
            <w:shd w:val="clear" w:color="auto" w:fill="auto"/>
            <w:noWrap/>
            <w:vAlign w:val="center"/>
          </w:tcPr>
          <w:p w:rsidR="00CB443A" w:rsidRPr="003D78C1" w:rsidP="00005781" w14:paraId="467567CB"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4</w:t>
            </w:r>
          </w:p>
        </w:tc>
        <w:tc>
          <w:tcPr>
            <w:tcW w:w="0" w:type="auto"/>
            <w:tcBorders>
              <w:top w:val="single" w:sz="12" w:space="0" w:color="auto"/>
              <w:left w:val="dotted" w:sz="4" w:space="0" w:color="auto"/>
              <w:bottom w:val="dotted" w:sz="4" w:space="0" w:color="auto"/>
              <w:right w:val="single" w:sz="4" w:space="0" w:color="auto"/>
            </w:tcBorders>
            <w:shd w:val="clear" w:color="auto" w:fill="auto"/>
            <w:noWrap/>
            <w:vAlign w:val="center"/>
          </w:tcPr>
          <w:p w:rsidR="00CB443A" w:rsidRPr="003D78C1" w:rsidP="00005781" w14:paraId="211BB8E8"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9</w:t>
            </w:r>
          </w:p>
        </w:tc>
        <w:tc>
          <w:tcPr>
            <w:tcW w:w="0" w:type="auto"/>
            <w:tcBorders>
              <w:top w:val="single" w:sz="12" w:space="0" w:color="auto"/>
              <w:left w:val="single" w:sz="4" w:space="0" w:color="auto"/>
              <w:right w:val="single" w:sz="12" w:space="0" w:color="auto"/>
            </w:tcBorders>
            <w:vAlign w:val="center"/>
          </w:tcPr>
          <w:p w:rsidR="00CB443A" w:rsidRPr="003D78C1" w:rsidP="00005781" w14:paraId="3F914DCF"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17</w:t>
            </w:r>
          </w:p>
        </w:tc>
        <w:tc>
          <w:tcPr>
            <w:tcW w:w="0" w:type="auto"/>
            <w:tcBorders>
              <w:top w:val="single" w:sz="12" w:space="0" w:color="auto"/>
              <w:left w:val="single" w:sz="12" w:space="0" w:color="auto"/>
              <w:right w:val="single" w:sz="12" w:space="0" w:color="auto"/>
            </w:tcBorders>
            <w:shd w:val="clear" w:color="auto" w:fill="D9D9D9" w:themeFill="background1" w:themeFillShade="D9"/>
            <w:noWrap/>
            <w:vAlign w:val="center"/>
          </w:tcPr>
          <w:p w:rsidR="00CB443A" w:rsidRPr="003D78C1" w:rsidP="00005781" w14:paraId="4462DA83"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60</w:t>
            </w:r>
          </w:p>
        </w:tc>
      </w:tr>
      <w:tr w14:paraId="514249AF" w14:textId="77777777" w:rsidTr="00005781">
        <w:tblPrEx>
          <w:tblW w:w="9674" w:type="dxa"/>
          <w:jc w:val="center"/>
          <w:tblCellMar>
            <w:left w:w="70" w:type="dxa"/>
            <w:right w:w="70" w:type="dxa"/>
          </w:tblCellMar>
          <w:tblLook w:val="04A0"/>
        </w:tblPrEx>
        <w:trPr>
          <w:trHeight w:val="212"/>
          <w:jc w:val="center"/>
        </w:trPr>
        <w:tc>
          <w:tcPr>
            <w:tcW w:w="0" w:type="auto"/>
            <w:tcBorders>
              <w:top w:val="single" w:sz="12" w:space="0" w:color="auto"/>
              <w:left w:val="single" w:sz="12" w:space="0" w:color="auto"/>
              <w:right w:val="single" w:sz="12" w:space="0" w:color="auto"/>
            </w:tcBorders>
            <w:shd w:val="clear" w:color="auto" w:fill="auto"/>
            <w:noWrap/>
          </w:tcPr>
          <w:p w:rsidR="00CB443A" w:rsidRPr="003D78C1" w:rsidP="00005781" w14:paraId="1979351F"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Noviembre</w:t>
            </w:r>
          </w:p>
        </w:tc>
        <w:tc>
          <w:tcPr>
            <w:tcW w:w="0" w:type="auto"/>
            <w:tcBorders>
              <w:top w:val="single" w:sz="12" w:space="0" w:color="auto"/>
              <w:left w:val="single" w:sz="12" w:space="0" w:color="auto"/>
              <w:bottom w:val="dotted" w:sz="4" w:space="0" w:color="auto"/>
              <w:right w:val="dotted" w:sz="4" w:space="0" w:color="auto"/>
            </w:tcBorders>
            <w:shd w:val="clear" w:color="auto" w:fill="auto"/>
            <w:noWrap/>
            <w:vAlign w:val="center"/>
          </w:tcPr>
          <w:p w:rsidR="00CB443A" w:rsidRPr="003D78C1" w:rsidP="00005781" w14:paraId="59F79A7C"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1</w:t>
            </w:r>
          </w:p>
        </w:tc>
        <w:tc>
          <w:tcPr>
            <w:tcW w:w="0" w:type="auto"/>
            <w:tcBorders>
              <w:top w:val="single" w:sz="12" w:space="0" w:color="auto"/>
              <w:left w:val="dotted" w:sz="4" w:space="0" w:color="auto"/>
              <w:bottom w:val="dotted" w:sz="4" w:space="0" w:color="auto"/>
              <w:right w:val="dotted" w:sz="4" w:space="0" w:color="auto"/>
            </w:tcBorders>
            <w:shd w:val="clear" w:color="auto" w:fill="auto"/>
            <w:noWrap/>
            <w:vAlign w:val="center"/>
          </w:tcPr>
          <w:p w:rsidR="00CB443A" w:rsidRPr="003D78C1" w:rsidP="00005781" w14:paraId="0AEE780B"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7</w:t>
            </w:r>
          </w:p>
        </w:tc>
        <w:tc>
          <w:tcPr>
            <w:tcW w:w="0" w:type="auto"/>
            <w:tcBorders>
              <w:top w:val="single" w:sz="12" w:space="0" w:color="auto"/>
              <w:left w:val="dotted" w:sz="4" w:space="0" w:color="auto"/>
              <w:bottom w:val="dotted" w:sz="4" w:space="0" w:color="auto"/>
              <w:right w:val="dotted" w:sz="4" w:space="0" w:color="auto"/>
            </w:tcBorders>
            <w:shd w:val="clear" w:color="auto" w:fill="auto"/>
            <w:noWrap/>
            <w:vAlign w:val="center"/>
          </w:tcPr>
          <w:p w:rsidR="00CB443A" w:rsidRPr="003D78C1" w:rsidP="00005781" w14:paraId="797FEE2C"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21</w:t>
            </w:r>
          </w:p>
        </w:tc>
        <w:tc>
          <w:tcPr>
            <w:tcW w:w="0" w:type="auto"/>
            <w:tcBorders>
              <w:top w:val="single" w:sz="12" w:space="0" w:color="auto"/>
              <w:left w:val="dotted" w:sz="4" w:space="0" w:color="auto"/>
              <w:bottom w:val="dotted" w:sz="4" w:space="0" w:color="auto"/>
              <w:right w:val="single" w:sz="4" w:space="0" w:color="auto"/>
            </w:tcBorders>
            <w:shd w:val="clear" w:color="auto" w:fill="auto"/>
            <w:noWrap/>
            <w:vAlign w:val="center"/>
          </w:tcPr>
          <w:p w:rsidR="00CB443A" w:rsidRPr="003D78C1" w:rsidP="00005781" w14:paraId="3BE10652"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1</w:t>
            </w:r>
          </w:p>
        </w:tc>
        <w:tc>
          <w:tcPr>
            <w:tcW w:w="0" w:type="auto"/>
            <w:tcBorders>
              <w:top w:val="single" w:sz="12" w:space="0" w:color="auto"/>
              <w:left w:val="single" w:sz="4" w:space="0" w:color="auto"/>
              <w:right w:val="single" w:sz="12" w:space="0" w:color="auto"/>
            </w:tcBorders>
            <w:vAlign w:val="center"/>
          </w:tcPr>
          <w:p w:rsidR="00CB443A" w:rsidRPr="003D78C1" w:rsidP="00005781" w14:paraId="42BC46D7"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30</w:t>
            </w:r>
          </w:p>
        </w:tc>
        <w:tc>
          <w:tcPr>
            <w:tcW w:w="0" w:type="auto"/>
            <w:tcBorders>
              <w:top w:val="single" w:sz="12" w:space="0" w:color="auto"/>
              <w:left w:val="single" w:sz="12" w:space="0" w:color="auto"/>
              <w:bottom w:val="dotted" w:sz="4" w:space="0" w:color="auto"/>
              <w:right w:val="dotted" w:sz="4" w:space="0" w:color="auto"/>
            </w:tcBorders>
            <w:shd w:val="clear" w:color="auto" w:fill="auto"/>
            <w:noWrap/>
            <w:vAlign w:val="center"/>
          </w:tcPr>
          <w:p w:rsidR="00CB443A" w:rsidRPr="003D78C1" w:rsidP="00005781" w14:paraId="4BF671C8"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0</w:t>
            </w:r>
          </w:p>
        </w:tc>
        <w:tc>
          <w:tcPr>
            <w:tcW w:w="0" w:type="auto"/>
            <w:tcBorders>
              <w:top w:val="single" w:sz="12" w:space="0" w:color="auto"/>
              <w:left w:val="dotted" w:sz="4" w:space="0" w:color="auto"/>
              <w:bottom w:val="dotted" w:sz="4" w:space="0" w:color="auto"/>
              <w:right w:val="dotted" w:sz="4" w:space="0" w:color="auto"/>
            </w:tcBorders>
            <w:shd w:val="clear" w:color="auto" w:fill="auto"/>
            <w:noWrap/>
            <w:vAlign w:val="center"/>
          </w:tcPr>
          <w:p w:rsidR="00CB443A" w:rsidRPr="003D78C1" w:rsidP="00005781" w14:paraId="4877F107"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0</w:t>
            </w:r>
          </w:p>
        </w:tc>
        <w:tc>
          <w:tcPr>
            <w:tcW w:w="0" w:type="auto"/>
            <w:tcBorders>
              <w:top w:val="single" w:sz="12" w:space="0" w:color="auto"/>
              <w:left w:val="dotted" w:sz="4" w:space="0" w:color="auto"/>
              <w:bottom w:val="dotted" w:sz="4" w:space="0" w:color="auto"/>
              <w:right w:val="dotted" w:sz="4" w:space="0" w:color="auto"/>
            </w:tcBorders>
            <w:shd w:val="clear" w:color="auto" w:fill="auto"/>
            <w:noWrap/>
            <w:vAlign w:val="center"/>
          </w:tcPr>
          <w:p w:rsidR="00CB443A" w:rsidRPr="003D78C1" w:rsidP="00005781" w14:paraId="3C667E8C"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1</w:t>
            </w:r>
          </w:p>
        </w:tc>
        <w:tc>
          <w:tcPr>
            <w:tcW w:w="0" w:type="auto"/>
            <w:tcBorders>
              <w:top w:val="single" w:sz="12" w:space="0" w:color="auto"/>
              <w:left w:val="dotted" w:sz="4" w:space="0" w:color="auto"/>
              <w:bottom w:val="dotted" w:sz="4" w:space="0" w:color="auto"/>
              <w:right w:val="single" w:sz="4" w:space="0" w:color="auto"/>
            </w:tcBorders>
            <w:shd w:val="clear" w:color="auto" w:fill="auto"/>
            <w:noWrap/>
            <w:vAlign w:val="center"/>
          </w:tcPr>
          <w:p w:rsidR="00CB443A" w:rsidRPr="003D78C1" w:rsidP="00005781" w14:paraId="43119501"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7</w:t>
            </w:r>
          </w:p>
        </w:tc>
        <w:tc>
          <w:tcPr>
            <w:tcW w:w="0" w:type="auto"/>
            <w:tcBorders>
              <w:top w:val="single" w:sz="12" w:space="0" w:color="auto"/>
              <w:left w:val="single" w:sz="4" w:space="0" w:color="auto"/>
              <w:right w:val="single" w:sz="12" w:space="0" w:color="auto"/>
            </w:tcBorders>
            <w:vAlign w:val="center"/>
          </w:tcPr>
          <w:p w:rsidR="00CB443A" w:rsidRPr="003D78C1" w:rsidP="00005781" w14:paraId="148E2088"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8</w:t>
            </w:r>
          </w:p>
        </w:tc>
        <w:tc>
          <w:tcPr>
            <w:tcW w:w="0" w:type="auto"/>
            <w:tcBorders>
              <w:top w:val="single" w:sz="12" w:space="0" w:color="auto"/>
              <w:left w:val="single" w:sz="12" w:space="0" w:color="auto"/>
              <w:right w:val="single" w:sz="12" w:space="0" w:color="auto"/>
            </w:tcBorders>
            <w:shd w:val="clear" w:color="auto" w:fill="D9D9D9" w:themeFill="background1" w:themeFillShade="D9"/>
            <w:noWrap/>
            <w:vAlign w:val="center"/>
          </w:tcPr>
          <w:p w:rsidR="00CB443A" w:rsidRPr="003D78C1" w:rsidP="00005781" w14:paraId="2B82BABA"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38</w:t>
            </w:r>
          </w:p>
        </w:tc>
      </w:tr>
      <w:tr w14:paraId="7DD2DE36" w14:textId="77777777" w:rsidTr="00005781">
        <w:tblPrEx>
          <w:tblW w:w="9674" w:type="dxa"/>
          <w:jc w:val="center"/>
          <w:tblCellMar>
            <w:left w:w="70" w:type="dxa"/>
            <w:right w:w="70" w:type="dxa"/>
          </w:tblCellMar>
          <w:tblLook w:val="04A0"/>
        </w:tblPrEx>
        <w:trPr>
          <w:trHeight w:val="212"/>
          <w:jc w:val="center"/>
        </w:trPr>
        <w:tc>
          <w:tcPr>
            <w:tcW w:w="0" w:type="auto"/>
            <w:tcBorders>
              <w:top w:val="single" w:sz="12" w:space="0" w:color="auto"/>
              <w:left w:val="single" w:sz="12" w:space="0" w:color="auto"/>
              <w:right w:val="single" w:sz="12" w:space="0" w:color="auto"/>
            </w:tcBorders>
            <w:shd w:val="clear" w:color="auto" w:fill="auto"/>
            <w:noWrap/>
            <w:hideMark/>
          </w:tcPr>
          <w:p w:rsidR="00CB443A" w:rsidRPr="003D78C1" w:rsidP="00005781" w14:paraId="7711AFCA"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Diciembre</w:t>
            </w:r>
          </w:p>
        </w:tc>
        <w:tc>
          <w:tcPr>
            <w:tcW w:w="0" w:type="auto"/>
            <w:tcBorders>
              <w:top w:val="single" w:sz="12" w:space="0" w:color="auto"/>
              <w:left w:val="single" w:sz="12" w:space="0" w:color="auto"/>
              <w:bottom w:val="dotted" w:sz="4" w:space="0" w:color="auto"/>
              <w:right w:val="dotted" w:sz="4" w:space="0" w:color="auto"/>
            </w:tcBorders>
            <w:shd w:val="clear" w:color="auto" w:fill="auto"/>
            <w:noWrap/>
            <w:vAlign w:val="center"/>
          </w:tcPr>
          <w:p w:rsidR="00CB443A" w:rsidRPr="003D78C1" w:rsidP="00005781" w14:paraId="7C91C3D4"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6</w:t>
            </w:r>
          </w:p>
        </w:tc>
        <w:tc>
          <w:tcPr>
            <w:tcW w:w="0" w:type="auto"/>
            <w:tcBorders>
              <w:top w:val="single" w:sz="12" w:space="0" w:color="auto"/>
              <w:left w:val="dotted" w:sz="4" w:space="0" w:color="auto"/>
              <w:bottom w:val="dotted" w:sz="4" w:space="0" w:color="auto"/>
              <w:right w:val="dotted" w:sz="4" w:space="0" w:color="auto"/>
            </w:tcBorders>
            <w:shd w:val="clear" w:color="auto" w:fill="auto"/>
            <w:noWrap/>
          </w:tcPr>
          <w:p w:rsidR="00CB443A" w:rsidRPr="003D78C1" w:rsidP="00005781" w14:paraId="7F128822"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2</w:t>
            </w:r>
          </w:p>
        </w:tc>
        <w:tc>
          <w:tcPr>
            <w:tcW w:w="0" w:type="auto"/>
            <w:tcBorders>
              <w:top w:val="single" w:sz="12" w:space="0" w:color="auto"/>
              <w:left w:val="dotted" w:sz="4" w:space="0" w:color="auto"/>
              <w:bottom w:val="dotted" w:sz="4" w:space="0" w:color="auto"/>
              <w:right w:val="dotted" w:sz="4" w:space="0" w:color="auto"/>
            </w:tcBorders>
            <w:shd w:val="clear" w:color="auto" w:fill="auto"/>
            <w:noWrap/>
          </w:tcPr>
          <w:p w:rsidR="00CB443A" w:rsidRPr="003D78C1" w:rsidP="00005781" w14:paraId="04FD84C1"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11</w:t>
            </w:r>
          </w:p>
        </w:tc>
        <w:tc>
          <w:tcPr>
            <w:tcW w:w="0" w:type="auto"/>
            <w:tcBorders>
              <w:top w:val="single" w:sz="12" w:space="0" w:color="auto"/>
              <w:left w:val="dotted" w:sz="4" w:space="0" w:color="auto"/>
              <w:bottom w:val="dotted" w:sz="4" w:space="0" w:color="auto"/>
              <w:right w:val="single" w:sz="4" w:space="0" w:color="auto"/>
            </w:tcBorders>
            <w:shd w:val="clear" w:color="auto" w:fill="auto"/>
            <w:noWrap/>
          </w:tcPr>
          <w:p w:rsidR="00CB443A" w:rsidRPr="003D78C1" w:rsidP="00005781" w14:paraId="0CDA9218"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2</w:t>
            </w:r>
          </w:p>
        </w:tc>
        <w:tc>
          <w:tcPr>
            <w:tcW w:w="0" w:type="auto"/>
            <w:tcBorders>
              <w:top w:val="single" w:sz="12" w:space="0" w:color="auto"/>
              <w:left w:val="single" w:sz="4" w:space="0" w:color="auto"/>
              <w:right w:val="single" w:sz="12" w:space="0" w:color="auto"/>
            </w:tcBorders>
          </w:tcPr>
          <w:p w:rsidR="00CB443A" w:rsidRPr="003D78C1" w:rsidP="00005781" w14:paraId="38235C1D"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21</w:t>
            </w:r>
          </w:p>
        </w:tc>
        <w:tc>
          <w:tcPr>
            <w:tcW w:w="0" w:type="auto"/>
            <w:tcBorders>
              <w:top w:val="single" w:sz="12" w:space="0" w:color="auto"/>
              <w:left w:val="single" w:sz="12" w:space="0" w:color="auto"/>
              <w:bottom w:val="dotted" w:sz="4" w:space="0" w:color="auto"/>
              <w:right w:val="dotted" w:sz="4" w:space="0" w:color="auto"/>
            </w:tcBorders>
            <w:shd w:val="clear" w:color="auto" w:fill="auto"/>
            <w:noWrap/>
          </w:tcPr>
          <w:p w:rsidR="00CB443A" w:rsidRPr="003D78C1" w:rsidP="00005781" w14:paraId="3F91A39F"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1</w:t>
            </w:r>
          </w:p>
        </w:tc>
        <w:tc>
          <w:tcPr>
            <w:tcW w:w="0" w:type="auto"/>
            <w:tcBorders>
              <w:top w:val="single" w:sz="12" w:space="0" w:color="auto"/>
              <w:left w:val="dotted" w:sz="4" w:space="0" w:color="auto"/>
              <w:bottom w:val="dotted" w:sz="4" w:space="0" w:color="auto"/>
              <w:right w:val="dotted" w:sz="4" w:space="0" w:color="auto"/>
            </w:tcBorders>
            <w:shd w:val="clear" w:color="auto" w:fill="auto"/>
            <w:noWrap/>
          </w:tcPr>
          <w:p w:rsidR="00CB443A" w:rsidRPr="003D78C1" w:rsidP="00005781" w14:paraId="513ED17E"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0</w:t>
            </w:r>
          </w:p>
        </w:tc>
        <w:tc>
          <w:tcPr>
            <w:tcW w:w="0" w:type="auto"/>
            <w:tcBorders>
              <w:top w:val="single" w:sz="12" w:space="0" w:color="auto"/>
              <w:left w:val="dotted" w:sz="4" w:space="0" w:color="auto"/>
              <w:bottom w:val="dotted" w:sz="4" w:space="0" w:color="auto"/>
              <w:right w:val="dotted" w:sz="4" w:space="0" w:color="auto"/>
            </w:tcBorders>
            <w:shd w:val="clear" w:color="auto" w:fill="auto"/>
            <w:noWrap/>
          </w:tcPr>
          <w:p w:rsidR="00CB443A" w:rsidRPr="003D78C1" w:rsidP="00005781" w14:paraId="71F7BA98"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1</w:t>
            </w:r>
          </w:p>
        </w:tc>
        <w:tc>
          <w:tcPr>
            <w:tcW w:w="0" w:type="auto"/>
            <w:tcBorders>
              <w:top w:val="single" w:sz="12" w:space="0" w:color="auto"/>
              <w:left w:val="dotted" w:sz="4" w:space="0" w:color="auto"/>
              <w:bottom w:val="dotted" w:sz="4" w:space="0" w:color="auto"/>
              <w:right w:val="single" w:sz="4" w:space="0" w:color="auto"/>
            </w:tcBorders>
            <w:shd w:val="clear" w:color="auto" w:fill="auto"/>
            <w:noWrap/>
          </w:tcPr>
          <w:p w:rsidR="00CB443A" w:rsidRPr="003D78C1" w:rsidP="00005781" w14:paraId="47BE41AB"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sz w:val="20"/>
                <w:szCs w:val="20"/>
              </w:rPr>
              <w:t>3</w:t>
            </w:r>
          </w:p>
        </w:tc>
        <w:tc>
          <w:tcPr>
            <w:tcW w:w="0" w:type="auto"/>
            <w:tcBorders>
              <w:top w:val="single" w:sz="12" w:space="0" w:color="auto"/>
              <w:left w:val="single" w:sz="4" w:space="0" w:color="auto"/>
              <w:right w:val="single" w:sz="12" w:space="0" w:color="auto"/>
            </w:tcBorders>
          </w:tcPr>
          <w:p w:rsidR="00CB443A" w:rsidRPr="003D78C1" w:rsidP="00005781" w14:paraId="68EA1F0D"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5</w:t>
            </w:r>
          </w:p>
        </w:tc>
        <w:tc>
          <w:tcPr>
            <w:tcW w:w="0" w:type="auto"/>
            <w:tcBorders>
              <w:top w:val="single" w:sz="12" w:space="0" w:color="auto"/>
              <w:left w:val="single" w:sz="12" w:space="0" w:color="auto"/>
              <w:right w:val="single" w:sz="12" w:space="0" w:color="auto"/>
            </w:tcBorders>
            <w:shd w:val="clear" w:color="auto" w:fill="D9D9D9" w:themeFill="background1" w:themeFillShade="D9"/>
            <w:noWrap/>
            <w:vAlign w:val="center"/>
          </w:tcPr>
          <w:p w:rsidR="00CB443A" w:rsidRPr="003D78C1" w:rsidP="00005781" w14:paraId="78B61F12"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26</w:t>
            </w:r>
          </w:p>
        </w:tc>
      </w:tr>
      <w:tr w14:paraId="5C186FFD" w14:textId="77777777" w:rsidTr="00005781">
        <w:tblPrEx>
          <w:tblW w:w="9674" w:type="dxa"/>
          <w:jc w:val="center"/>
          <w:tblCellMar>
            <w:left w:w="70" w:type="dxa"/>
            <w:right w:w="70" w:type="dxa"/>
          </w:tblCellMar>
          <w:tblLook w:val="04A0"/>
        </w:tblPrEx>
        <w:trPr>
          <w:trHeight w:val="158"/>
          <w:jc w:val="center"/>
        </w:trPr>
        <w:tc>
          <w:tcPr>
            <w:tcW w:w="0" w:type="auto"/>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rsidR="00CB443A" w:rsidRPr="003D78C1" w:rsidP="00005781" w14:paraId="1DA3B462" w14:textId="77777777">
            <w:pPr>
              <w:spacing w:after="0" w:line="276" w:lineRule="auto"/>
              <w:jc w:val="center"/>
              <w:rPr>
                <w:rFonts w:ascii="Barlow" w:hAnsi="Barlow" w:cs="Arial"/>
                <w:b/>
                <w:sz w:val="20"/>
                <w:szCs w:val="20"/>
              </w:rPr>
            </w:pPr>
            <w:r w:rsidRPr="003D78C1">
              <w:rPr>
                <w:rFonts w:ascii="Barlow" w:hAnsi="Barlow" w:cs="Arial"/>
                <w:b/>
                <w:sz w:val="20"/>
                <w:szCs w:val="20"/>
              </w:rPr>
              <w:t>Total trimestral</w:t>
            </w:r>
          </w:p>
        </w:tc>
        <w:tc>
          <w:tcPr>
            <w:tcW w:w="0" w:type="auto"/>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CB443A" w:rsidRPr="003D78C1" w:rsidP="00005781" w14:paraId="2C4BC355" w14:textId="77777777">
            <w:pPr>
              <w:spacing w:after="0" w:line="276" w:lineRule="auto"/>
              <w:jc w:val="center"/>
              <w:rPr>
                <w:rFonts w:ascii="Barlow" w:hAnsi="Barlow" w:cs="Arial"/>
                <w:b/>
                <w:sz w:val="20"/>
                <w:szCs w:val="20"/>
              </w:rPr>
            </w:pPr>
            <w:r w:rsidRPr="003D78C1">
              <w:rPr>
                <w:rFonts w:ascii="Barlow" w:hAnsi="Barlow" w:cs="Arial"/>
                <w:b/>
                <w:sz w:val="20"/>
                <w:szCs w:val="20"/>
              </w:rPr>
              <w:t>18</w:t>
            </w:r>
          </w:p>
        </w:tc>
        <w:tc>
          <w:tcPr>
            <w:tcW w:w="0" w:type="auto"/>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CB443A" w:rsidRPr="003D78C1" w:rsidP="00005781" w14:paraId="71916267" w14:textId="77777777">
            <w:pPr>
              <w:spacing w:after="0" w:line="276" w:lineRule="auto"/>
              <w:jc w:val="center"/>
              <w:rPr>
                <w:rFonts w:ascii="Barlow" w:hAnsi="Barlow" w:cs="Arial"/>
                <w:b/>
                <w:sz w:val="20"/>
                <w:szCs w:val="20"/>
              </w:rPr>
            </w:pPr>
            <w:r w:rsidRPr="003D78C1">
              <w:rPr>
                <w:rFonts w:ascii="Barlow" w:hAnsi="Barlow" w:cs="Arial"/>
                <w:b/>
                <w:sz w:val="20"/>
                <w:szCs w:val="20"/>
              </w:rPr>
              <w:t>14</w:t>
            </w:r>
          </w:p>
        </w:tc>
        <w:tc>
          <w:tcPr>
            <w:tcW w:w="0" w:type="auto"/>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CB443A" w:rsidRPr="003D78C1" w:rsidP="00005781" w14:paraId="7178F10B" w14:textId="77777777">
            <w:pPr>
              <w:spacing w:after="0" w:line="276" w:lineRule="auto"/>
              <w:jc w:val="center"/>
              <w:rPr>
                <w:rFonts w:ascii="Barlow" w:hAnsi="Barlow" w:cs="Arial"/>
                <w:b/>
                <w:sz w:val="20"/>
                <w:szCs w:val="20"/>
              </w:rPr>
            </w:pPr>
            <w:r w:rsidRPr="003D78C1">
              <w:rPr>
                <w:rFonts w:ascii="Barlow" w:hAnsi="Barlow" w:cs="Arial"/>
                <w:b/>
                <w:sz w:val="20"/>
                <w:szCs w:val="20"/>
              </w:rPr>
              <w:t>58</w:t>
            </w:r>
          </w:p>
        </w:tc>
        <w:tc>
          <w:tcPr>
            <w:tcW w:w="0" w:type="auto"/>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CB443A" w:rsidRPr="003D78C1" w:rsidP="00005781" w14:paraId="47C414ED" w14:textId="77777777">
            <w:pPr>
              <w:spacing w:after="0" w:line="276" w:lineRule="auto"/>
              <w:jc w:val="center"/>
              <w:rPr>
                <w:rFonts w:ascii="Barlow" w:hAnsi="Barlow" w:cs="Arial"/>
                <w:b/>
                <w:sz w:val="20"/>
                <w:szCs w:val="20"/>
              </w:rPr>
            </w:pPr>
            <w:r w:rsidRPr="003D78C1">
              <w:rPr>
                <w:rFonts w:ascii="Barlow" w:hAnsi="Barlow" w:cs="Arial"/>
                <w:b/>
                <w:sz w:val="20"/>
                <w:szCs w:val="20"/>
              </w:rPr>
              <w:t>4</w:t>
            </w:r>
          </w:p>
        </w:tc>
        <w:tc>
          <w:tcPr>
            <w:tcW w:w="0" w:type="auto"/>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CB443A" w:rsidRPr="003D78C1" w:rsidP="00005781" w14:paraId="4863B186" w14:textId="77777777">
            <w:pPr>
              <w:spacing w:after="0" w:line="276" w:lineRule="auto"/>
              <w:jc w:val="center"/>
              <w:rPr>
                <w:rFonts w:ascii="Barlow" w:hAnsi="Barlow" w:cs="Arial"/>
                <w:b/>
                <w:sz w:val="20"/>
                <w:szCs w:val="20"/>
              </w:rPr>
            </w:pPr>
            <w:r w:rsidRPr="003D78C1">
              <w:rPr>
                <w:rFonts w:ascii="Barlow" w:hAnsi="Barlow" w:cs="Arial"/>
                <w:b/>
                <w:sz w:val="20"/>
                <w:szCs w:val="20"/>
              </w:rPr>
              <w:t>94</w:t>
            </w:r>
          </w:p>
        </w:tc>
        <w:tc>
          <w:tcPr>
            <w:tcW w:w="0" w:type="auto"/>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CB443A" w:rsidRPr="003D78C1" w:rsidP="00005781" w14:paraId="339E2AF6" w14:textId="77777777">
            <w:pPr>
              <w:spacing w:after="0" w:line="276" w:lineRule="auto"/>
              <w:jc w:val="center"/>
              <w:rPr>
                <w:rFonts w:ascii="Barlow" w:hAnsi="Barlow" w:cs="Arial"/>
                <w:b/>
                <w:sz w:val="20"/>
                <w:szCs w:val="20"/>
              </w:rPr>
            </w:pPr>
            <w:r w:rsidRPr="003D78C1">
              <w:rPr>
                <w:rFonts w:ascii="Barlow" w:hAnsi="Barlow" w:cs="Arial"/>
                <w:b/>
                <w:sz w:val="20"/>
                <w:szCs w:val="20"/>
              </w:rPr>
              <w:t>5</w:t>
            </w:r>
          </w:p>
        </w:tc>
        <w:tc>
          <w:tcPr>
            <w:tcW w:w="0" w:type="auto"/>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CB443A" w:rsidRPr="003D78C1" w:rsidP="00005781" w14:paraId="55E2EB91" w14:textId="77777777">
            <w:pPr>
              <w:spacing w:after="0" w:line="276" w:lineRule="auto"/>
              <w:jc w:val="center"/>
              <w:rPr>
                <w:rFonts w:ascii="Barlow" w:hAnsi="Barlow" w:cs="Arial"/>
                <w:b/>
                <w:sz w:val="20"/>
                <w:szCs w:val="20"/>
              </w:rPr>
            </w:pPr>
            <w:r w:rsidRPr="003D78C1">
              <w:rPr>
                <w:rFonts w:ascii="Barlow" w:hAnsi="Barlow" w:cs="Arial"/>
                <w:b/>
                <w:sz w:val="20"/>
                <w:szCs w:val="20"/>
              </w:rPr>
              <w:t>0</w:t>
            </w:r>
          </w:p>
        </w:tc>
        <w:tc>
          <w:tcPr>
            <w:tcW w:w="0" w:type="auto"/>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CB443A" w:rsidRPr="003D78C1" w:rsidP="00005781" w14:paraId="7D740F76" w14:textId="77777777">
            <w:pPr>
              <w:spacing w:after="0" w:line="276" w:lineRule="auto"/>
              <w:jc w:val="center"/>
              <w:rPr>
                <w:rFonts w:ascii="Barlow" w:hAnsi="Barlow" w:cs="Arial"/>
                <w:b/>
                <w:sz w:val="20"/>
                <w:szCs w:val="20"/>
              </w:rPr>
            </w:pPr>
            <w:r w:rsidRPr="003D78C1">
              <w:rPr>
                <w:rFonts w:ascii="Barlow" w:hAnsi="Barlow" w:cs="Arial"/>
                <w:b/>
                <w:sz w:val="20"/>
                <w:szCs w:val="20"/>
              </w:rPr>
              <w:t>6</w:t>
            </w:r>
          </w:p>
        </w:tc>
        <w:tc>
          <w:tcPr>
            <w:tcW w:w="0" w:type="auto"/>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CB443A" w:rsidRPr="003D78C1" w:rsidP="00005781" w14:paraId="68821062" w14:textId="77777777">
            <w:pPr>
              <w:spacing w:after="0" w:line="276" w:lineRule="auto"/>
              <w:jc w:val="center"/>
              <w:rPr>
                <w:rFonts w:ascii="Barlow" w:hAnsi="Barlow" w:cs="Arial"/>
                <w:b/>
                <w:sz w:val="20"/>
                <w:szCs w:val="20"/>
              </w:rPr>
            </w:pPr>
            <w:r w:rsidRPr="003D78C1">
              <w:rPr>
                <w:rFonts w:ascii="Barlow" w:hAnsi="Barlow" w:cs="Arial"/>
                <w:b/>
                <w:sz w:val="20"/>
                <w:szCs w:val="20"/>
              </w:rPr>
              <w:t>19</w:t>
            </w:r>
          </w:p>
        </w:tc>
        <w:tc>
          <w:tcPr>
            <w:tcW w:w="0" w:type="auto"/>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CB443A" w:rsidRPr="003D78C1" w:rsidP="00005781" w14:paraId="60BB7CCE" w14:textId="77777777">
            <w:pPr>
              <w:spacing w:after="0" w:line="276" w:lineRule="auto"/>
              <w:jc w:val="center"/>
              <w:rPr>
                <w:rFonts w:ascii="Barlow" w:hAnsi="Barlow" w:cs="Arial"/>
                <w:b/>
                <w:sz w:val="20"/>
                <w:szCs w:val="20"/>
              </w:rPr>
            </w:pPr>
            <w:r w:rsidRPr="003D78C1">
              <w:rPr>
                <w:rFonts w:ascii="Barlow" w:hAnsi="Barlow" w:cs="Arial"/>
                <w:b/>
                <w:sz w:val="20"/>
                <w:szCs w:val="20"/>
              </w:rPr>
              <w:t>30</w:t>
            </w:r>
          </w:p>
        </w:tc>
        <w:tc>
          <w:tcPr>
            <w:tcW w:w="0" w:type="auto"/>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tcPr>
          <w:p w:rsidR="00CB443A" w:rsidRPr="003D78C1" w:rsidP="00005781" w14:paraId="13AFD8AF" w14:textId="77777777">
            <w:pPr>
              <w:spacing w:after="0" w:line="276" w:lineRule="auto"/>
              <w:jc w:val="center"/>
              <w:rPr>
                <w:rFonts w:ascii="Barlow" w:hAnsi="Barlow" w:cs="Arial"/>
                <w:b/>
                <w:sz w:val="20"/>
                <w:szCs w:val="20"/>
              </w:rPr>
            </w:pPr>
            <w:r w:rsidRPr="003D78C1">
              <w:rPr>
                <w:rFonts w:ascii="Barlow" w:hAnsi="Barlow" w:cs="Arial"/>
                <w:b/>
                <w:sz w:val="20"/>
                <w:szCs w:val="20"/>
              </w:rPr>
              <w:t>124</w:t>
            </w:r>
          </w:p>
        </w:tc>
      </w:tr>
    </w:tbl>
    <w:p w:rsidR="00CB443A" w:rsidRPr="002F22E6" w:rsidP="00CB443A" w14:paraId="43436293" w14:textId="6ECDB9EB">
      <w:pPr>
        <w:pStyle w:val="Heading4"/>
      </w:pPr>
      <w:bookmarkStart w:id="156" w:name="_Toc157178924"/>
      <w:r w:rsidRPr="002F22E6">
        <w:t>3.4.1.</w:t>
      </w:r>
      <w:r>
        <w:t>4</w:t>
      </w:r>
      <w:r w:rsidRPr="002F22E6">
        <w:t xml:space="preserve"> Asesorías proporcionadas y capacitaciones impartidas a servidores </w:t>
      </w:r>
      <w:r>
        <w:t xml:space="preserve">   </w:t>
      </w:r>
      <w:r w:rsidRPr="002F22E6">
        <w:t>públicos</w:t>
      </w:r>
      <w:bookmarkEnd w:id="156"/>
    </w:p>
    <w:p w:rsidR="00CB443A" w:rsidRPr="003D78C1" w:rsidP="00CB443A" w14:paraId="27D44DB7" w14:textId="77777777">
      <w:pPr>
        <w:spacing w:before="160" w:line="276" w:lineRule="auto"/>
        <w:ind w:firstLine="567"/>
        <w:jc w:val="both"/>
        <w:rPr>
          <w:rStyle w:val="Ninguno"/>
          <w:rFonts w:ascii="Barlow" w:eastAsia="Barlow" w:hAnsi="Barlow" w:cs="Barlow"/>
          <w:color w:val="000000" w:themeColor="text1"/>
          <w:sz w:val="22"/>
          <w:szCs w:val="22"/>
        </w:rPr>
      </w:pPr>
      <w:r w:rsidRPr="003D78C1">
        <w:rPr>
          <w:rStyle w:val="Ninguno"/>
          <w:rFonts w:ascii="Barlow" w:eastAsia="Barlow" w:hAnsi="Barlow" w:cs="Barlow"/>
          <w:color w:val="000000" w:themeColor="text1"/>
          <w:sz w:val="22"/>
          <w:szCs w:val="22"/>
        </w:rPr>
        <w:t>Durante el trimestre que se reporta, se emitieron 120 asesorías en procedimientos de contratación, de los cuales 35 son relativos a comités, 12 a procedimientos de invitación a cuando menos tres personas y 73 a procedimientos de licitación pública.</w:t>
      </w:r>
    </w:p>
    <w:p w:rsidR="00CB443A" w:rsidRPr="003D78C1" w:rsidP="00CB443A" w14:paraId="16B61FED" w14:textId="77777777">
      <w:pPr>
        <w:spacing w:before="160" w:after="200" w:line="276" w:lineRule="auto"/>
        <w:ind w:firstLine="709"/>
        <w:jc w:val="both"/>
        <w:rPr>
          <w:rStyle w:val="Ninguno"/>
          <w:rFonts w:ascii="Barlow" w:eastAsia="Barlow" w:hAnsi="Barlow" w:cs="Barlow"/>
          <w:color w:val="000000" w:themeColor="text1"/>
          <w:sz w:val="22"/>
          <w:szCs w:val="22"/>
        </w:rPr>
      </w:pPr>
      <w:r w:rsidRPr="003D78C1">
        <w:rPr>
          <w:rStyle w:val="Ninguno"/>
          <w:rFonts w:ascii="Barlow" w:eastAsia="Barlow" w:hAnsi="Barlow" w:cs="Barlow"/>
          <w:color w:val="000000" w:themeColor="text1"/>
          <w:sz w:val="22"/>
          <w:szCs w:val="22"/>
        </w:rPr>
        <w:t>Dicha actividad se realizó a fin de asesorar a las áreas responsables de la contratación, en lo que respecta a los comités y los procedimientos de contratación pública.</w:t>
      </w:r>
    </w:p>
    <w:tbl>
      <w:tblPr>
        <w:tblW w:w="7179" w:type="dxa"/>
        <w:jc w:val="center"/>
        <w:tblCellMar>
          <w:left w:w="70" w:type="dxa"/>
          <w:right w:w="70" w:type="dxa"/>
        </w:tblCellMar>
        <w:tblLook w:val="04A0"/>
      </w:tblPr>
      <w:tblGrid>
        <w:gridCol w:w="1501"/>
        <w:gridCol w:w="1490"/>
        <w:gridCol w:w="1540"/>
        <w:gridCol w:w="1418"/>
        <w:gridCol w:w="1230"/>
      </w:tblGrid>
      <w:tr w14:paraId="41B55689" w14:textId="77777777" w:rsidTr="00005781">
        <w:tblPrEx>
          <w:tblW w:w="7179" w:type="dxa"/>
          <w:jc w:val="center"/>
          <w:tblCellMar>
            <w:left w:w="70" w:type="dxa"/>
            <w:right w:w="70" w:type="dxa"/>
          </w:tblCellMar>
          <w:tblLook w:val="04A0"/>
        </w:tblPrEx>
        <w:trPr>
          <w:trHeight w:val="296"/>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B443A" w:rsidRPr="003D78C1" w:rsidP="00005781" w14:paraId="63F394A6"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Mes</w:t>
            </w:r>
          </w:p>
        </w:tc>
        <w:tc>
          <w:tcPr>
            <w:tcW w:w="14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B443A" w:rsidRPr="003D78C1" w:rsidP="00005781" w14:paraId="129A7E12"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Comités</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B443A" w:rsidRPr="003D78C1" w:rsidP="00005781" w14:paraId="4BE3433E"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Invitación a cuando menos tres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B443A" w:rsidRPr="003D78C1" w:rsidP="00005781" w14:paraId="68977F08"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Licitación</w:t>
            </w:r>
          </w:p>
        </w:tc>
        <w:tc>
          <w:tcPr>
            <w:tcW w:w="12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B443A" w:rsidRPr="003D78C1" w:rsidP="00005781" w14:paraId="16F14A1F"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Total</w:t>
            </w:r>
          </w:p>
        </w:tc>
      </w:tr>
      <w:tr w14:paraId="5582CE01" w14:textId="77777777" w:rsidTr="00005781">
        <w:tblPrEx>
          <w:tblW w:w="7179" w:type="dxa"/>
          <w:jc w:val="center"/>
          <w:tblCellMar>
            <w:left w:w="70" w:type="dxa"/>
            <w:right w:w="70" w:type="dxa"/>
          </w:tblCellMar>
          <w:tblLook w:val="04A0"/>
        </w:tblPrEx>
        <w:trPr>
          <w:trHeight w:val="241"/>
          <w:jc w:val="center"/>
        </w:trPr>
        <w:tc>
          <w:tcPr>
            <w:tcW w:w="0" w:type="auto"/>
            <w:tcBorders>
              <w:top w:val="nil"/>
              <w:left w:val="single" w:sz="4" w:space="0" w:color="auto"/>
              <w:bottom w:val="single" w:sz="4" w:space="0" w:color="auto"/>
              <w:right w:val="single" w:sz="4" w:space="0" w:color="auto"/>
            </w:tcBorders>
            <w:shd w:val="clear" w:color="auto" w:fill="auto"/>
            <w:noWrap/>
          </w:tcPr>
          <w:p w:rsidR="00CB443A" w:rsidRPr="003D78C1" w:rsidP="00005781" w14:paraId="64C5A65A"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Octubre</w:t>
            </w:r>
          </w:p>
        </w:tc>
        <w:tc>
          <w:tcPr>
            <w:tcW w:w="1490" w:type="dxa"/>
            <w:tcBorders>
              <w:top w:val="nil"/>
              <w:left w:val="nil"/>
              <w:bottom w:val="single" w:sz="4" w:space="0" w:color="auto"/>
              <w:right w:val="single" w:sz="4" w:space="0" w:color="auto"/>
            </w:tcBorders>
            <w:shd w:val="clear" w:color="auto" w:fill="auto"/>
            <w:noWrap/>
            <w:vAlign w:val="center"/>
          </w:tcPr>
          <w:p w:rsidR="00CB443A" w:rsidRPr="003D78C1" w:rsidP="00005781" w14:paraId="0D8BA9B5"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10</w:t>
            </w:r>
          </w:p>
        </w:tc>
        <w:tc>
          <w:tcPr>
            <w:tcW w:w="1540" w:type="dxa"/>
            <w:tcBorders>
              <w:top w:val="nil"/>
              <w:left w:val="nil"/>
              <w:bottom w:val="single" w:sz="4" w:space="0" w:color="auto"/>
              <w:right w:val="single" w:sz="4" w:space="0" w:color="auto"/>
            </w:tcBorders>
            <w:shd w:val="clear" w:color="auto" w:fill="auto"/>
            <w:noWrap/>
            <w:vAlign w:val="center"/>
          </w:tcPr>
          <w:p w:rsidR="00CB443A" w:rsidRPr="003D78C1" w:rsidP="00005781" w14:paraId="41FA4485"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8</w:t>
            </w:r>
          </w:p>
        </w:tc>
        <w:tc>
          <w:tcPr>
            <w:tcW w:w="1418" w:type="dxa"/>
            <w:tcBorders>
              <w:top w:val="nil"/>
              <w:left w:val="nil"/>
              <w:bottom w:val="single" w:sz="4" w:space="0" w:color="auto"/>
              <w:right w:val="single" w:sz="4" w:space="0" w:color="auto"/>
            </w:tcBorders>
            <w:shd w:val="clear" w:color="auto" w:fill="auto"/>
            <w:noWrap/>
            <w:vAlign w:val="center"/>
          </w:tcPr>
          <w:p w:rsidR="00CB443A" w:rsidRPr="003D78C1" w:rsidP="00005781" w14:paraId="39236BE6"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36</w:t>
            </w:r>
          </w:p>
        </w:tc>
        <w:tc>
          <w:tcPr>
            <w:tcW w:w="1230" w:type="dxa"/>
            <w:tcBorders>
              <w:top w:val="nil"/>
              <w:left w:val="nil"/>
              <w:bottom w:val="single" w:sz="4" w:space="0" w:color="auto"/>
              <w:right w:val="single" w:sz="4" w:space="0" w:color="auto"/>
            </w:tcBorders>
            <w:shd w:val="clear" w:color="auto" w:fill="auto"/>
            <w:noWrap/>
            <w:vAlign w:val="center"/>
          </w:tcPr>
          <w:p w:rsidR="00CB443A" w:rsidRPr="003D78C1" w:rsidP="00005781" w14:paraId="1EEF1845"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54</w:t>
            </w:r>
          </w:p>
        </w:tc>
      </w:tr>
      <w:tr w14:paraId="2946CF74" w14:textId="77777777" w:rsidTr="00005781">
        <w:tblPrEx>
          <w:tblW w:w="7179" w:type="dxa"/>
          <w:jc w:val="center"/>
          <w:tblCellMar>
            <w:left w:w="70" w:type="dxa"/>
            <w:right w:w="70" w:type="dxa"/>
          </w:tblCellMar>
          <w:tblLook w:val="04A0"/>
        </w:tblPrEx>
        <w:trPr>
          <w:trHeight w:val="241"/>
          <w:jc w:val="center"/>
        </w:trPr>
        <w:tc>
          <w:tcPr>
            <w:tcW w:w="0" w:type="auto"/>
            <w:tcBorders>
              <w:top w:val="nil"/>
              <w:left w:val="single" w:sz="4" w:space="0" w:color="auto"/>
              <w:bottom w:val="single" w:sz="4" w:space="0" w:color="auto"/>
              <w:right w:val="single" w:sz="4" w:space="0" w:color="auto"/>
            </w:tcBorders>
            <w:shd w:val="clear" w:color="auto" w:fill="auto"/>
            <w:noWrap/>
          </w:tcPr>
          <w:p w:rsidR="00CB443A" w:rsidRPr="003D78C1" w:rsidP="00005781" w14:paraId="1625EC62"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Noviembre</w:t>
            </w:r>
          </w:p>
        </w:tc>
        <w:tc>
          <w:tcPr>
            <w:tcW w:w="1490" w:type="dxa"/>
            <w:tcBorders>
              <w:top w:val="nil"/>
              <w:left w:val="nil"/>
              <w:bottom w:val="single" w:sz="4" w:space="0" w:color="auto"/>
              <w:right w:val="single" w:sz="4" w:space="0" w:color="auto"/>
            </w:tcBorders>
            <w:shd w:val="clear" w:color="auto" w:fill="auto"/>
            <w:noWrap/>
            <w:vAlign w:val="center"/>
          </w:tcPr>
          <w:p w:rsidR="00CB443A" w:rsidRPr="003D78C1" w:rsidP="00005781" w14:paraId="47EA3448"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25</w:t>
            </w:r>
          </w:p>
        </w:tc>
        <w:tc>
          <w:tcPr>
            <w:tcW w:w="1540" w:type="dxa"/>
            <w:tcBorders>
              <w:top w:val="nil"/>
              <w:left w:val="nil"/>
              <w:bottom w:val="single" w:sz="4" w:space="0" w:color="auto"/>
              <w:right w:val="single" w:sz="4" w:space="0" w:color="auto"/>
            </w:tcBorders>
            <w:shd w:val="clear" w:color="auto" w:fill="auto"/>
            <w:noWrap/>
            <w:vAlign w:val="center"/>
          </w:tcPr>
          <w:p w:rsidR="00CB443A" w:rsidRPr="003D78C1" w:rsidP="00005781" w14:paraId="7EE48F56"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4</w:t>
            </w:r>
          </w:p>
        </w:tc>
        <w:tc>
          <w:tcPr>
            <w:tcW w:w="1418" w:type="dxa"/>
            <w:tcBorders>
              <w:top w:val="nil"/>
              <w:left w:val="nil"/>
              <w:bottom w:val="single" w:sz="4" w:space="0" w:color="auto"/>
              <w:right w:val="single" w:sz="4" w:space="0" w:color="auto"/>
            </w:tcBorders>
            <w:shd w:val="clear" w:color="auto" w:fill="auto"/>
            <w:noWrap/>
            <w:vAlign w:val="center"/>
          </w:tcPr>
          <w:p w:rsidR="00CB443A" w:rsidRPr="003D78C1" w:rsidP="00005781" w14:paraId="215BC6A3"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29</w:t>
            </w:r>
          </w:p>
        </w:tc>
        <w:tc>
          <w:tcPr>
            <w:tcW w:w="1230" w:type="dxa"/>
            <w:tcBorders>
              <w:top w:val="nil"/>
              <w:left w:val="nil"/>
              <w:bottom w:val="single" w:sz="4" w:space="0" w:color="auto"/>
              <w:right w:val="single" w:sz="4" w:space="0" w:color="auto"/>
            </w:tcBorders>
            <w:shd w:val="clear" w:color="auto" w:fill="auto"/>
            <w:noWrap/>
            <w:vAlign w:val="center"/>
          </w:tcPr>
          <w:p w:rsidR="00CB443A" w:rsidRPr="003D78C1" w:rsidP="00005781" w14:paraId="58E0205F"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58</w:t>
            </w:r>
          </w:p>
        </w:tc>
      </w:tr>
      <w:tr w14:paraId="2CCD6AC7" w14:textId="77777777" w:rsidTr="00005781">
        <w:tblPrEx>
          <w:tblW w:w="7179" w:type="dxa"/>
          <w:jc w:val="center"/>
          <w:tblCellMar>
            <w:left w:w="70" w:type="dxa"/>
            <w:right w:w="70" w:type="dxa"/>
          </w:tblCellMar>
          <w:tblLook w:val="04A0"/>
        </w:tblPrEx>
        <w:trPr>
          <w:trHeight w:val="241"/>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CB443A" w:rsidRPr="003D78C1" w:rsidP="00005781" w14:paraId="1C91610C"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Diciembre</w:t>
            </w:r>
          </w:p>
        </w:tc>
        <w:tc>
          <w:tcPr>
            <w:tcW w:w="1490" w:type="dxa"/>
            <w:tcBorders>
              <w:top w:val="nil"/>
              <w:left w:val="nil"/>
              <w:bottom w:val="single" w:sz="4" w:space="0" w:color="auto"/>
              <w:right w:val="single" w:sz="4" w:space="0" w:color="auto"/>
            </w:tcBorders>
            <w:shd w:val="clear" w:color="auto" w:fill="auto"/>
            <w:noWrap/>
            <w:vAlign w:val="center"/>
          </w:tcPr>
          <w:p w:rsidR="00CB443A" w:rsidRPr="003D78C1" w:rsidP="00005781" w14:paraId="1044BCEA"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0</w:t>
            </w:r>
          </w:p>
        </w:tc>
        <w:tc>
          <w:tcPr>
            <w:tcW w:w="1540" w:type="dxa"/>
            <w:tcBorders>
              <w:top w:val="nil"/>
              <w:left w:val="nil"/>
              <w:bottom w:val="single" w:sz="4" w:space="0" w:color="auto"/>
              <w:right w:val="single" w:sz="4" w:space="0" w:color="auto"/>
            </w:tcBorders>
            <w:shd w:val="clear" w:color="auto" w:fill="auto"/>
            <w:noWrap/>
            <w:vAlign w:val="center"/>
          </w:tcPr>
          <w:p w:rsidR="00CB443A" w:rsidRPr="003D78C1" w:rsidP="00005781" w14:paraId="38100F49"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0</w:t>
            </w:r>
          </w:p>
        </w:tc>
        <w:tc>
          <w:tcPr>
            <w:tcW w:w="1418" w:type="dxa"/>
            <w:tcBorders>
              <w:top w:val="nil"/>
              <w:left w:val="nil"/>
              <w:bottom w:val="single" w:sz="4" w:space="0" w:color="auto"/>
              <w:right w:val="single" w:sz="4" w:space="0" w:color="auto"/>
            </w:tcBorders>
            <w:shd w:val="clear" w:color="auto" w:fill="auto"/>
            <w:noWrap/>
            <w:vAlign w:val="center"/>
          </w:tcPr>
          <w:p w:rsidR="00CB443A" w:rsidRPr="003D78C1" w:rsidP="00005781" w14:paraId="5B2738C9"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8</w:t>
            </w:r>
          </w:p>
        </w:tc>
        <w:tc>
          <w:tcPr>
            <w:tcW w:w="1230" w:type="dxa"/>
            <w:tcBorders>
              <w:top w:val="nil"/>
              <w:left w:val="nil"/>
              <w:bottom w:val="single" w:sz="4" w:space="0" w:color="auto"/>
              <w:right w:val="single" w:sz="4" w:space="0" w:color="auto"/>
            </w:tcBorders>
            <w:shd w:val="clear" w:color="auto" w:fill="auto"/>
            <w:noWrap/>
            <w:vAlign w:val="center"/>
          </w:tcPr>
          <w:p w:rsidR="00CB443A" w:rsidRPr="003D78C1" w:rsidP="00005781" w14:paraId="0ABA6BFC"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8</w:t>
            </w:r>
          </w:p>
        </w:tc>
      </w:tr>
      <w:tr w14:paraId="0857399F" w14:textId="77777777" w:rsidTr="00005781">
        <w:tblPrEx>
          <w:tblW w:w="7179" w:type="dxa"/>
          <w:jc w:val="center"/>
          <w:tblCellMar>
            <w:left w:w="70" w:type="dxa"/>
            <w:right w:w="70" w:type="dxa"/>
          </w:tblCellMar>
          <w:tblLook w:val="04A0"/>
        </w:tblPrEx>
        <w:trPr>
          <w:trHeight w:val="241"/>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CB443A" w:rsidRPr="003D78C1" w:rsidP="00005781" w14:paraId="5F863207"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Total:</w:t>
            </w:r>
          </w:p>
        </w:tc>
        <w:tc>
          <w:tcPr>
            <w:tcW w:w="1490" w:type="dxa"/>
            <w:tcBorders>
              <w:top w:val="nil"/>
              <w:left w:val="nil"/>
              <w:bottom w:val="single" w:sz="4" w:space="0" w:color="auto"/>
              <w:right w:val="single" w:sz="4" w:space="0" w:color="auto"/>
            </w:tcBorders>
            <w:shd w:val="clear" w:color="000000" w:fill="D9D9D9"/>
            <w:noWrap/>
            <w:vAlign w:val="center"/>
          </w:tcPr>
          <w:p w:rsidR="00CB443A" w:rsidRPr="003D78C1" w:rsidP="00005781" w14:paraId="3A3A194D"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35</w:t>
            </w:r>
          </w:p>
        </w:tc>
        <w:tc>
          <w:tcPr>
            <w:tcW w:w="1540" w:type="dxa"/>
            <w:tcBorders>
              <w:top w:val="nil"/>
              <w:left w:val="nil"/>
              <w:bottom w:val="single" w:sz="4" w:space="0" w:color="auto"/>
              <w:right w:val="single" w:sz="4" w:space="0" w:color="auto"/>
            </w:tcBorders>
            <w:shd w:val="clear" w:color="000000" w:fill="D9D9D9"/>
            <w:noWrap/>
            <w:vAlign w:val="center"/>
          </w:tcPr>
          <w:p w:rsidR="00CB443A" w:rsidRPr="003D78C1" w:rsidP="00005781" w14:paraId="61E961E2"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12</w:t>
            </w:r>
          </w:p>
        </w:tc>
        <w:tc>
          <w:tcPr>
            <w:tcW w:w="1418" w:type="dxa"/>
            <w:tcBorders>
              <w:top w:val="nil"/>
              <w:left w:val="nil"/>
              <w:bottom w:val="single" w:sz="4" w:space="0" w:color="auto"/>
              <w:right w:val="single" w:sz="4" w:space="0" w:color="auto"/>
            </w:tcBorders>
            <w:shd w:val="clear" w:color="000000" w:fill="D9D9D9"/>
            <w:noWrap/>
            <w:vAlign w:val="center"/>
          </w:tcPr>
          <w:p w:rsidR="00CB443A" w:rsidRPr="003D78C1" w:rsidP="00005781" w14:paraId="515CFCCF"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73</w:t>
            </w:r>
          </w:p>
        </w:tc>
        <w:tc>
          <w:tcPr>
            <w:tcW w:w="1230" w:type="dxa"/>
            <w:tcBorders>
              <w:top w:val="nil"/>
              <w:left w:val="nil"/>
              <w:bottom w:val="single" w:sz="4" w:space="0" w:color="auto"/>
              <w:right w:val="single" w:sz="4" w:space="0" w:color="auto"/>
            </w:tcBorders>
            <w:shd w:val="clear" w:color="000000" w:fill="D9D9D9"/>
            <w:noWrap/>
            <w:vAlign w:val="center"/>
          </w:tcPr>
          <w:p w:rsidR="00CB443A" w:rsidRPr="003D78C1" w:rsidP="00005781" w14:paraId="775B65A4"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120</w:t>
            </w:r>
          </w:p>
        </w:tc>
      </w:tr>
    </w:tbl>
    <w:p w:rsidR="00CB443A" w:rsidP="00AF069A" w14:paraId="58B217AE" w14:textId="77777777">
      <w:pPr>
        <w:pStyle w:val="Heading3"/>
      </w:pPr>
    </w:p>
    <w:p w:rsidR="005A6BA0" w:rsidRPr="002F22E6" w:rsidP="00AF069A" w14:paraId="44AFD4A9" w14:textId="167D2CB5">
      <w:pPr>
        <w:pStyle w:val="Heading3"/>
      </w:pPr>
      <w:bookmarkStart w:id="157" w:name="_Toc157178925"/>
      <w:r w:rsidRPr="00A35289">
        <w:t xml:space="preserve">3.4.2 </w:t>
      </w:r>
      <w:bookmarkEnd w:id="153"/>
      <w:r w:rsidRPr="002F22E6" w:rsidR="000D3F83">
        <w:t>Departamento de Responsabilidades</w:t>
      </w:r>
      <w:bookmarkEnd w:id="157"/>
    </w:p>
    <w:p w:rsidR="000D3F83" w:rsidRPr="002F22E6" w:rsidP="000D3F83" w14:paraId="20E56AD0" w14:textId="77777777">
      <w:pPr>
        <w:pStyle w:val="Heading4"/>
      </w:pPr>
      <w:bookmarkStart w:id="158" w:name="_Toc156205148"/>
      <w:bookmarkStart w:id="159" w:name="_Toc157178926"/>
      <w:r w:rsidRPr="002F22E6">
        <w:t>3.4</w:t>
      </w:r>
      <w:r>
        <w:t>.2</w:t>
      </w:r>
      <w:r w:rsidRPr="002F22E6">
        <w:t xml:space="preserve">.1 </w:t>
      </w:r>
      <w:bookmarkEnd w:id="158"/>
      <w:r w:rsidRPr="002F22E6">
        <w:t>Procedimientos de responsabilidad administrativa</w:t>
      </w:r>
      <w:bookmarkEnd w:id="159"/>
    </w:p>
    <w:p w:rsidR="000D3F83" w:rsidRPr="003D78C1" w:rsidP="000D3F83" w14:paraId="18242FD4" w14:textId="77777777">
      <w:pPr>
        <w:spacing w:before="160" w:line="276" w:lineRule="auto"/>
        <w:ind w:firstLine="567"/>
        <w:jc w:val="both"/>
        <w:rPr>
          <w:rStyle w:val="Ninguno"/>
          <w:rFonts w:ascii="Barlow" w:hAnsi="Barlow" w:cs="Arial"/>
          <w:sz w:val="22"/>
          <w:szCs w:val="22"/>
        </w:rPr>
      </w:pPr>
      <w:bookmarkStart w:id="160" w:name="_Toc21329368"/>
      <w:bookmarkStart w:id="161" w:name="_Toc30676025"/>
      <w:bookmarkEnd w:id="154"/>
      <w:bookmarkEnd w:id="155"/>
      <w:r w:rsidRPr="003D78C1">
        <w:rPr>
          <w:rStyle w:val="Ninguno"/>
          <w:rFonts w:ascii="Barlow" w:eastAsia="Barlow" w:hAnsi="Barlow" w:cs="Barlow"/>
          <w:color w:val="000000" w:themeColor="text1"/>
          <w:sz w:val="22"/>
          <w:szCs w:val="22"/>
        </w:rPr>
        <w:t>Durante el trimestre que se reporta, se recibieron 4</w:t>
      </w:r>
      <w:r w:rsidRPr="003D78C1">
        <w:rPr>
          <w:rStyle w:val="Ninguno"/>
          <w:rFonts w:ascii="Barlow" w:eastAsia="Barlow" w:hAnsi="Barlow" w:cs="Barlow"/>
          <w:color w:val="FF0000"/>
          <w:sz w:val="22"/>
          <w:szCs w:val="22"/>
        </w:rPr>
        <w:t xml:space="preserve"> </w:t>
      </w:r>
      <w:r w:rsidRPr="003D78C1">
        <w:rPr>
          <w:rStyle w:val="Ninguno"/>
          <w:rFonts w:ascii="Barlow" w:eastAsia="Barlow" w:hAnsi="Barlow" w:cs="Barlow"/>
          <w:color w:val="000000" w:themeColor="text1"/>
          <w:sz w:val="22"/>
          <w:szCs w:val="22"/>
        </w:rPr>
        <w:t>Informes de Probable Responsabilidad Administrativa remitidos por la Autoridad Investigadora. Con relación a lo anterior, se emitieron 4</w:t>
      </w:r>
      <w:r w:rsidRPr="003D78C1">
        <w:rPr>
          <w:rStyle w:val="Ninguno"/>
          <w:rFonts w:ascii="Barlow" w:eastAsia="Barlow" w:hAnsi="Barlow" w:cs="Barlow"/>
          <w:color w:val="FF0000"/>
          <w:sz w:val="22"/>
          <w:szCs w:val="22"/>
        </w:rPr>
        <w:t xml:space="preserve"> </w:t>
      </w:r>
      <w:r w:rsidRPr="003D78C1">
        <w:rPr>
          <w:rStyle w:val="Ninguno"/>
          <w:rFonts w:ascii="Barlow" w:eastAsia="Barlow" w:hAnsi="Barlow" w:cs="Barlow"/>
          <w:color w:val="000000" w:themeColor="text1"/>
          <w:sz w:val="22"/>
          <w:szCs w:val="22"/>
        </w:rPr>
        <w:t xml:space="preserve">Acuerdos por </w:t>
      </w:r>
      <w:r>
        <w:rPr>
          <w:rStyle w:val="Ninguno"/>
          <w:rFonts w:ascii="Barlow" w:eastAsia="Barlow" w:hAnsi="Barlow" w:cs="Barlow"/>
          <w:color w:val="000000" w:themeColor="text1"/>
          <w:sz w:val="22"/>
          <w:szCs w:val="22"/>
        </w:rPr>
        <w:t>los que se admitieron y se iniciaron los</w:t>
      </w:r>
      <w:r w:rsidRPr="003D78C1">
        <w:rPr>
          <w:rStyle w:val="Ninguno"/>
          <w:rFonts w:ascii="Barlow" w:eastAsia="Barlow" w:hAnsi="Barlow" w:cs="Barlow"/>
          <w:color w:val="000000" w:themeColor="text1"/>
          <w:sz w:val="22"/>
          <w:szCs w:val="22"/>
        </w:rPr>
        <w:t xml:space="preserve"> Procedimiento</w:t>
      </w:r>
      <w:r>
        <w:rPr>
          <w:rStyle w:val="Ninguno"/>
          <w:rFonts w:ascii="Barlow" w:eastAsia="Barlow" w:hAnsi="Barlow" w:cs="Barlow"/>
          <w:color w:val="000000" w:themeColor="text1"/>
          <w:sz w:val="22"/>
          <w:szCs w:val="22"/>
        </w:rPr>
        <w:t>s</w:t>
      </w:r>
      <w:r w:rsidRPr="003D78C1">
        <w:rPr>
          <w:rStyle w:val="Ninguno"/>
          <w:rFonts w:ascii="Barlow" w:eastAsia="Barlow" w:hAnsi="Barlow" w:cs="Barlow"/>
          <w:color w:val="000000" w:themeColor="text1"/>
          <w:sz w:val="22"/>
          <w:szCs w:val="22"/>
        </w:rPr>
        <w:t xml:space="preserve"> de R</w:t>
      </w:r>
      <w:r>
        <w:rPr>
          <w:rStyle w:val="Ninguno"/>
          <w:rFonts w:ascii="Barlow" w:eastAsia="Barlow" w:hAnsi="Barlow" w:cs="Barlow"/>
          <w:color w:val="000000" w:themeColor="text1"/>
          <w:sz w:val="22"/>
          <w:szCs w:val="22"/>
        </w:rPr>
        <w:t>esponsabilidad Administrativa</w:t>
      </w:r>
      <w:r w:rsidRPr="003D78C1">
        <w:rPr>
          <w:rStyle w:val="Ninguno"/>
          <w:rFonts w:ascii="Barlow" w:eastAsia="Barlow" w:hAnsi="Barlow" w:cs="Barlow"/>
          <w:color w:val="000000" w:themeColor="text1"/>
          <w:sz w:val="22"/>
          <w:szCs w:val="22"/>
        </w:rPr>
        <w:t xml:space="preserve"> correspondientes.</w:t>
      </w:r>
    </w:p>
    <w:p w:rsidR="005A6BA0" w:rsidRPr="003D78C1" w:rsidP="000D3F83" w14:paraId="3BBEC33B" w14:textId="3F4B917C">
      <w:pPr>
        <w:spacing w:before="160" w:line="276" w:lineRule="auto"/>
        <w:ind w:firstLine="709"/>
        <w:jc w:val="both"/>
        <w:rPr>
          <w:rStyle w:val="Ninguno"/>
          <w:rFonts w:ascii="Barlow" w:eastAsia="Barlow" w:hAnsi="Barlow" w:cs="Barlow"/>
          <w:color w:val="000000" w:themeColor="text1"/>
          <w:sz w:val="22"/>
          <w:szCs w:val="22"/>
        </w:rPr>
      </w:pPr>
      <w:r w:rsidRPr="003D78C1">
        <w:rPr>
          <w:rStyle w:val="Ninguno"/>
          <w:rFonts w:ascii="Barlow" w:hAnsi="Barlow" w:cs="Arial"/>
          <w:sz w:val="22"/>
          <w:szCs w:val="22"/>
        </w:rPr>
        <w:t xml:space="preserve">De igual manera se reporta </w:t>
      </w:r>
      <w:r w:rsidRPr="003D78C1">
        <w:rPr>
          <w:rStyle w:val="Ninguno"/>
          <w:rFonts w:ascii="Barlow" w:hAnsi="Barlow" w:cs="Arial"/>
          <w:color w:val="000000" w:themeColor="text1"/>
          <w:sz w:val="22"/>
          <w:szCs w:val="22"/>
        </w:rPr>
        <w:t xml:space="preserve">1 </w:t>
      </w:r>
      <w:r w:rsidRPr="003D78C1">
        <w:rPr>
          <w:rStyle w:val="Ninguno"/>
          <w:rFonts w:ascii="Barlow" w:hAnsi="Barlow" w:cs="Arial"/>
          <w:sz w:val="22"/>
          <w:szCs w:val="22"/>
        </w:rPr>
        <w:t xml:space="preserve">expediente turnado </w:t>
      </w:r>
      <w:r w:rsidRPr="003D78C1">
        <w:rPr>
          <w:rStyle w:val="Ninguno"/>
          <w:rFonts w:ascii="Barlow" w:hAnsi="Barlow" w:cs="Arial"/>
          <w:bCs/>
          <w:sz w:val="22"/>
          <w:szCs w:val="22"/>
        </w:rPr>
        <w:t>al Tribunal de Justicia Administrativa del Estado</w:t>
      </w:r>
      <w:r>
        <w:rPr>
          <w:rStyle w:val="Ninguno"/>
          <w:rFonts w:ascii="Barlow" w:hAnsi="Barlow" w:cs="Arial"/>
          <w:bCs/>
          <w:sz w:val="22"/>
          <w:szCs w:val="22"/>
        </w:rPr>
        <w:t xml:space="preserve"> de Yucatán (TJAY)</w:t>
      </w:r>
      <w:r w:rsidRPr="003D78C1">
        <w:rPr>
          <w:rStyle w:val="Ninguno"/>
          <w:rFonts w:ascii="Barlow" w:hAnsi="Barlow" w:cs="Arial"/>
          <w:bCs/>
          <w:sz w:val="22"/>
          <w:szCs w:val="22"/>
        </w:rPr>
        <w:t xml:space="preserve"> y </w:t>
      </w:r>
      <w:r w:rsidRPr="003D78C1">
        <w:rPr>
          <w:rStyle w:val="Ninguno"/>
          <w:rFonts w:ascii="Barlow" w:hAnsi="Barlow" w:cs="Arial"/>
          <w:bCs/>
          <w:color w:val="000000" w:themeColor="text1"/>
          <w:sz w:val="22"/>
          <w:szCs w:val="22"/>
        </w:rPr>
        <w:t>1</w:t>
      </w:r>
      <w:r w:rsidRPr="003D78C1">
        <w:rPr>
          <w:rStyle w:val="Ninguno"/>
          <w:rFonts w:ascii="Barlow" w:hAnsi="Barlow" w:cs="Arial"/>
          <w:bCs/>
          <w:sz w:val="22"/>
          <w:szCs w:val="22"/>
        </w:rPr>
        <w:t xml:space="preserve"> </w:t>
      </w:r>
      <w:r w:rsidRPr="003D78C1">
        <w:rPr>
          <w:rStyle w:val="Ninguno"/>
          <w:rFonts w:ascii="Barlow" w:hAnsi="Barlow" w:cs="Arial"/>
          <w:bCs/>
          <w:color w:val="000000" w:themeColor="text1"/>
          <w:sz w:val="22"/>
          <w:szCs w:val="22"/>
        </w:rPr>
        <w:t>expediente debidamente substanciado y turnado a la Autoridad Resolutora, para el trámite correspondiente</w:t>
      </w:r>
      <w:r w:rsidRPr="003D78C1">
        <w:rPr>
          <w:rStyle w:val="Ninguno"/>
          <w:rFonts w:ascii="Barlow" w:eastAsia="Barlow" w:hAnsi="Barlow" w:cs="Barlow"/>
          <w:color w:val="000000" w:themeColor="text1"/>
          <w:sz w:val="22"/>
          <w:szCs w:val="22"/>
        </w:rPr>
        <w:t>.</w:t>
      </w:r>
    </w:p>
    <w:p w:rsidR="005A6BA0" w:rsidRPr="00DF79F0" w:rsidP="00AF392B" w14:paraId="0ADAA9E8" w14:textId="290A8F2E">
      <w:pPr>
        <w:pStyle w:val="Heading4"/>
      </w:pPr>
      <w:bookmarkStart w:id="162" w:name="_Toc156205149"/>
      <w:bookmarkStart w:id="163" w:name="_Toc157178927"/>
      <w:r w:rsidRPr="00DF79F0">
        <w:t>3.4</w:t>
      </w:r>
      <w:r>
        <w:t>.2</w:t>
      </w:r>
      <w:r w:rsidRPr="00DF79F0">
        <w:t xml:space="preserve">.2 </w:t>
      </w:r>
      <w:bookmarkEnd w:id="162"/>
      <w:r w:rsidRPr="00E8625E" w:rsidR="000D3F83">
        <w:t>Activid</w:t>
      </w:r>
      <w:r w:rsidR="000D3F83">
        <w:t>ades de la Autoridad Resolutora</w:t>
      </w:r>
      <w:bookmarkEnd w:id="163"/>
    </w:p>
    <w:p w:rsidR="000D3F83" w:rsidRPr="003D78C1" w:rsidP="000D3F83" w14:paraId="577CDD21" w14:textId="77777777">
      <w:pPr>
        <w:spacing w:before="160" w:line="276" w:lineRule="auto"/>
        <w:ind w:firstLine="709"/>
        <w:jc w:val="both"/>
        <w:rPr>
          <w:rStyle w:val="Ninguno"/>
          <w:rFonts w:ascii="Barlow" w:eastAsia="Barlow" w:hAnsi="Barlow" w:cs="Barlow"/>
          <w:color w:val="000000" w:themeColor="text1"/>
          <w:sz w:val="22"/>
          <w:szCs w:val="22"/>
        </w:rPr>
      </w:pPr>
      <w:r w:rsidRPr="003D78C1">
        <w:rPr>
          <w:rStyle w:val="Ninguno"/>
          <w:rFonts w:ascii="Barlow" w:hAnsi="Barlow" w:cs="Arial"/>
          <w:sz w:val="22"/>
          <w:szCs w:val="22"/>
        </w:rPr>
        <w:t xml:space="preserve">En el presente trimestre, la </w:t>
      </w:r>
      <w:r w:rsidRPr="003D78C1">
        <w:rPr>
          <w:rStyle w:val="Ninguno"/>
          <w:rFonts w:ascii="Barlow" w:eastAsia="Barlow" w:hAnsi="Barlow" w:cs="Barlow"/>
          <w:sz w:val="22"/>
          <w:szCs w:val="22"/>
        </w:rPr>
        <w:t>Autoridad Resolutora, emitió 2</w:t>
      </w:r>
      <w:r w:rsidRPr="003D78C1">
        <w:rPr>
          <w:rStyle w:val="Ninguno"/>
          <w:rFonts w:ascii="Barlow" w:eastAsia="Barlow" w:hAnsi="Barlow" w:cs="Barlow"/>
          <w:color w:val="000000" w:themeColor="text1"/>
          <w:sz w:val="22"/>
          <w:szCs w:val="22"/>
        </w:rPr>
        <w:t xml:space="preserve"> </w:t>
      </w:r>
      <w:r w:rsidRPr="003D78C1">
        <w:rPr>
          <w:rStyle w:val="Ninguno"/>
          <w:rFonts w:ascii="Barlow" w:eastAsia="Barlow" w:hAnsi="Barlow" w:cs="Barlow"/>
          <w:sz w:val="22"/>
          <w:szCs w:val="22"/>
        </w:rPr>
        <w:t>Acuerdos de cierre de instrucción</w:t>
      </w:r>
      <w:r w:rsidRPr="003D78C1">
        <w:rPr>
          <w:rStyle w:val="Ninguno"/>
          <w:rFonts w:ascii="Barlow" w:eastAsia="Barlow" w:hAnsi="Barlow" w:cs="Barlow"/>
          <w:color w:val="000000" w:themeColor="text1"/>
          <w:sz w:val="22"/>
          <w:szCs w:val="22"/>
        </w:rPr>
        <w:t xml:space="preserve">, contenidos en 2 expedientes. </w:t>
      </w:r>
    </w:p>
    <w:p w:rsidR="000D3F83" w:rsidRPr="003D78C1" w:rsidP="000D3F83" w14:paraId="6C3C1DBE" w14:textId="77777777">
      <w:pPr>
        <w:spacing w:before="160" w:line="276" w:lineRule="auto"/>
        <w:ind w:firstLine="709"/>
        <w:jc w:val="both"/>
        <w:rPr>
          <w:rFonts w:ascii="Barlow" w:hAnsi="Barlow" w:cs="Helvetica"/>
          <w:color w:val="000000" w:themeColor="text1"/>
          <w:sz w:val="22"/>
          <w:szCs w:val="22"/>
        </w:rPr>
      </w:pPr>
      <w:r w:rsidRPr="003D78C1">
        <w:rPr>
          <w:rFonts w:ascii="Barlow" w:eastAsia="Barlow" w:hAnsi="Barlow" w:cs="Barlow"/>
          <w:sz w:val="22"/>
          <w:szCs w:val="22"/>
        </w:rPr>
        <w:t xml:space="preserve">De igual manera se informa que Autoridad Resolutora </w:t>
      </w:r>
      <w:r w:rsidRPr="003D78C1">
        <w:rPr>
          <w:rFonts w:ascii="Barlow" w:eastAsia="Barlow" w:hAnsi="Barlow" w:cs="Barlow"/>
          <w:color w:val="000000" w:themeColor="text1"/>
          <w:sz w:val="22"/>
          <w:szCs w:val="22"/>
        </w:rPr>
        <w:t>emitió 1 Sentencia definitiva, contenida en 1 expediente.</w:t>
      </w:r>
    </w:p>
    <w:p w:rsidR="005A6BA0" w:rsidRPr="003D78C1" w:rsidP="000D3F83" w14:paraId="132F6885" w14:textId="594DEB4C">
      <w:pPr>
        <w:spacing w:before="160" w:line="276" w:lineRule="auto"/>
        <w:ind w:firstLine="709"/>
        <w:jc w:val="both"/>
        <w:rPr>
          <w:rStyle w:val="Ninguno"/>
          <w:rFonts w:ascii="Barlow" w:eastAsia="Barlow" w:hAnsi="Barlow" w:cs="Barlow"/>
          <w:color w:val="000000" w:themeColor="text1"/>
          <w:sz w:val="22"/>
          <w:szCs w:val="22"/>
        </w:rPr>
      </w:pPr>
      <w:r w:rsidRPr="003D78C1">
        <w:rPr>
          <w:rFonts w:ascii="Barlow" w:hAnsi="Barlow" w:cs="Helvetica"/>
          <w:color w:val="000000" w:themeColor="text1"/>
          <w:sz w:val="22"/>
          <w:szCs w:val="22"/>
        </w:rPr>
        <w:t xml:space="preserve">  </w:t>
      </w:r>
      <w:r w:rsidRPr="003D78C1">
        <w:rPr>
          <w:rStyle w:val="Ninguno"/>
          <w:rFonts w:ascii="Barlow" w:eastAsia="Barlow" w:hAnsi="Barlow" w:cs="Barlow"/>
          <w:sz w:val="22"/>
          <w:szCs w:val="22"/>
        </w:rPr>
        <w:t>Así mismo, se emitieron 6 acuerdos, por los que se declararon que causaron ejecutorias 6 sentencias definitivas, contenidas en 5 expedientes</w:t>
      </w:r>
      <w:r w:rsidRPr="003D78C1">
        <w:rPr>
          <w:rStyle w:val="Ninguno"/>
          <w:rFonts w:ascii="Barlow" w:eastAsia="Barlow" w:hAnsi="Barlow" w:cs="Barlow"/>
          <w:color w:val="000000" w:themeColor="text1"/>
          <w:sz w:val="22"/>
          <w:szCs w:val="22"/>
        </w:rPr>
        <w:t>.</w:t>
      </w:r>
    </w:p>
    <w:p w:rsidR="005A6BA0" w:rsidRPr="002F22E6" w:rsidP="00AF392B" w14:paraId="358C3A18" w14:textId="26958EE4">
      <w:pPr>
        <w:pStyle w:val="Heading4"/>
      </w:pPr>
      <w:bookmarkStart w:id="164" w:name="_Toc156205150"/>
      <w:bookmarkStart w:id="165" w:name="_Toc157178928"/>
      <w:r>
        <w:t>3.4.2</w:t>
      </w:r>
      <w:r w:rsidRPr="002F22E6">
        <w:t xml:space="preserve">.3 </w:t>
      </w:r>
      <w:bookmarkEnd w:id="160"/>
      <w:bookmarkEnd w:id="161"/>
      <w:bookmarkEnd w:id="164"/>
      <w:r w:rsidR="000D3F83">
        <w:t>Constancias Emitidas</w:t>
      </w:r>
      <w:bookmarkEnd w:id="165"/>
    </w:p>
    <w:p w:rsidR="000D3F83" w:rsidRPr="003D78C1" w:rsidP="000D3F83" w14:paraId="1C357AE4" w14:textId="77777777">
      <w:pPr>
        <w:spacing w:before="160" w:line="276" w:lineRule="auto"/>
        <w:ind w:firstLine="709"/>
        <w:jc w:val="both"/>
        <w:rPr>
          <w:rFonts w:ascii="Barlow" w:hAnsi="Barlow" w:cs="Arial"/>
          <w:sz w:val="22"/>
          <w:szCs w:val="22"/>
        </w:rPr>
      </w:pPr>
      <w:bookmarkStart w:id="166" w:name="_Toc21329369"/>
      <w:bookmarkStart w:id="167" w:name="_Toc30676026"/>
      <w:bookmarkStart w:id="168" w:name="_Toc156205151"/>
      <w:bookmarkStart w:id="169" w:name="_Toc21329365"/>
      <w:bookmarkStart w:id="170" w:name="_Toc30676022"/>
      <w:r w:rsidRPr="003D78C1">
        <w:rPr>
          <w:rFonts w:ascii="Barlow" w:hAnsi="Barlow" w:cs="Arial"/>
          <w:sz w:val="22"/>
          <w:szCs w:val="22"/>
        </w:rPr>
        <w:t>En el trimestre que se reporta, se expidieron un total de 2,283 Constancias de No Inhabilitación</w:t>
      </w:r>
      <w:r w:rsidRPr="003D78C1">
        <w:rPr>
          <w:rFonts w:ascii="Barlow" w:hAnsi="Barlow"/>
          <w:sz w:val="22"/>
          <w:szCs w:val="22"/>
        </w:rPr>
        <w:t xml:space="preserve"> </w:t>
      </w:r>
      <w:r w:rsidRPr="003D78C1">
        <w:rPr>
          <w:rFonts w:ascii="Barlow" w:hAnsi="Barlow" w:cs="Arial"/>
          <w:sz w:val="22"/>
          <w:szCs w:val="22"/>
        </w:rPr>
        <w:t>mediante el uso de los Certificados de Firma Electrónica Avanzada.</w:t>
      </w:r>
    </w:p>
    <w:tbl>
      <w:tblPr>
        <w:tblW w:w="3430" w:type="dxa"/>
        <w:jc w:val="center"/>
        <w:tblCellMar>
          <w:left w:w="70" w:type="dxa"/>
          <w:right w:w="70" w:type="dxa"/>
        </w:tblCellMar>
        <w:tblLook w:val="04A0"/>
      </w:tblPr>
      <w:tblGrid>
        <w:gridCol w:w="1156"/>
        <w:gridCol w:w="2274"/>
      </w:tblGrid>
      <w:tr w14:paraId="474E9BBE" w14:textId="77777777" w:rsidTr="00005781">
        <w:tblPrEx>
          <w:tblW w:w="3430" w:type="dxa"/>
          <w:jc w:val="center"/>
          <w:tblCellMar>
            <w:left w:w="70" w:type="dxa"/>
            <w:right w:w="70" w:type="dxa"/>
          </w:tblCellMar>
          <w:tblLook w:val="04A0"/>
        </w:tblPrEx>
        <w:trPr>
          <w:trHeight w:val="270"/>
          <w:tblHeade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D3F83" w:rsidRPr="003D78C1" w:rsidP="00005781" w14:paraId="4AB8334D"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Mes</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D3F83" w:rsidRPr="003D78C1" w:rsidP="00005781" w14:paraId="1794ECD6"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Constancias emitidas</w:t>
            </w:r>
          </w:p>
        </w:tc>
      </w:tr>
      <w:tr w14:paraId="40586979" w14:textId="77777777" w:rsidTr="00005781">
        <w:tblPrEx>
          <w:tblW w:w="3430" w:type="dxa"/>
          <w:jc w:val="center"/>
          <w:tblCellMar>
            <w:left w:w="70" w:type="dxa"/>
            <w:right w:w="70" w:type="dxa"/>
          </w:tblCellMar>
          <w:tblLook w:val="04A0"/>
        </w:tblPrEx>
        <w:trPr>
          <w:trHeight w:val="270"/>
          <w:jc w:val="center"/>
        </w:trPr>
        <w:tc>
          <w:tcPr>
            <w:tcW w:w="1156" w:type="dxa"/>
            <w:tcBorders>
              <w:top w:val="nil"/>
              <w:left w:val="single" w:sz="4" w:space="0" w:color="auto"/>
              <w:bottom w:val="single" w:sz="4" w:space="0" w:color="auto"/>
              <w:right w:val="single" w:sz="4" w:space="0" w:color="auto"/>
            </w:tcBorders>
            <w:shd w:val="clear" w:color="auto" w:fill="auto"/>
            <w:noWrap/>
          </w:tcPr>
          <w:p w:rsidR="000D3F83" w:rsidRPr="003D78C1" w:rsidP="00005781" w14:paraId="2DB9A53C"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Octubre</w:t>
            </w:r>
          </w:p>
        </w:tc>
        <w:tc>
          <w:tcPr>
            <w:tcW w:w="2274" w:type="dxa"/>
            <w:tcBorders>
              <w:top w:val="nil"/>
              <w:left w:val="nil"/>
              <w:bottom w:val="single" w:sz="4" w:space="0" w:color="auto"/>
              <w:right w:val="single" w:sz="4" w:space="0" w:color="auto"/>
            </w:tcBorders>
            <w:shd w:val="clear" w:color="auto" w:fill="auto"/>
            <w:noWrap/>
            <w:hideMark/>
          </w:tcPr>
          <w:p w:rsidR="000D3F83" w:rsidRPr="003D78C1" w:rsidP="00005781" w14:paraId="4604C723" w14:textId="77777777">
            <w:pPr>
              <w:spacing w:after="0" w:line="240" w:lineRule="auto"/>
              <w:jc w:val="center"/>
              <w:rPr>
                <w:rFonts w:ascii="Barlow" w:eastAsia="Times New Roman" w:hAnsi="Barlow" w:cs="Calibri"/>
                <w:sz w:val="20"/>
                <w:szCs w:val="20"/>
              </w:rPr>
            </w:pPr>
            <w:r w:rsidRPr="003D78C1">
              <w:rPr>
                <w:rFonts w:ascii="Barlow" w:hAnsi="Barlow"/>
                <w:bCs/>
                <w:color w:val="000000" w:themeColor="text1"/>
                <w:sz w:val="20"/>
                <w:szCs w:val="20"/>
              </w:rPr>
              <w:t>1289</w:t>
            </w:r>
          </w:p>
        </w:tc>
      </w:tr>
      <w:tr w14:paraId="6044DD64" w14:textId="77777777" w:rsidTr="00005781">
        <w:tblPrEx>
          <w:tblW w:w="3430" w:type="dxa"/>
          <w:jc w:val="center"/>
          <w:tblCellMar>
            <w:left w:w="70" w:type="dxa"/>
            <w:right w:w="70" w:type="dxa"/>
          </w:tblCellMar>
          <w:tblLook w:val="04A0"/>
        </w:tblPrEx>
        <w:trPr>
          <w:trHeight w:val="270"/>
          <w:jc w:val="center"/>
        </w:trPr>
        <w:tc>
          <w:tcPr>
            <w:tcW w:w="1156" w:type="dxa"/>
            <w:tcBorders>
              <w:top w:val="nil"/>
              <w:left w:val="single" w:sz="4" w:space="0" w:color="auto"/>
              <w:bottom w:val="single" w:sz="4" w:space="0" w:color="auto"/>
              <w:right w:val="single" w:sz="4" w:space="0" w:color="auto"/>
            </w:tcBorders>
            <w:shd w:val="clear" w:color="auto" w:fill="auto"/>
            <w:noWrap/>
          </w:tcPr>
          <w:p w:rsidR="000D3F83" w:rsidRPr="003D78C1" w:rsidP="00005781" w14:paraId="1AD3260B" w14:textId="77777777">
            <w:pPr>
              <w:spacing w:after="0" w:line="240" w:lineRule="auto"/>
              <w:jc w:val="center"/>
              <w:rPr>
                <w:rFonts w:ascii="Barlow" w:hAnsi="Barlow"/>
                <w:color w:val="000000" w:themeColor="text1"/>
                <w:sz w:val="20"/>
                <w:szCs w:val="20"/>
              </w:rPr>
            </w:pPr>
            <w:r w:rsidRPr="003D78C1">
              <w:rPr>
                <w:rFonts w:ascii="Barlow" w:hAnsi="Barlow"/>
                <w:color w:val="000000" w:themeColor="text1"/>
                <w:sz w:val="20"/>
                <w:szCs w:val="20"/>
              </w:rPr>
              <w:t>Noviembre</w:t>
            </w:r>
          </w:p>
        </w:tc>
        <w:tc>
          <w:tcPr>
            <w:tcW w:w="2274" w:type="dxa"/>
            <w:tcBorders>
              <w:top w:val="nil"/>
              <w:left w:val="nil"/>
              <w:bottom w:val="single" w:sz="4" w:space="0" w:color="auto"/>
              <w:right w:val="single" w:sz="4" w:space="0" w:color="auto"/>
            </w:tcBorders>
            <w:shd w:val="clear" w:color="auto" w:fill="auto"/>
            <w:noWrap/>
          </w:tcPr>
          <w:p w:rsidR="000D3F83" w:rsidRPr="003D78C1" w:rsidP="00005781" w14:paraId="31673ABB" w14:textId="77777777">
            <w:pPr>
              <w:spacing w:after="0" w:line="240" w:lineRule="auto"/>
              <w:jc w:val="center"/>
              <w:rPr>
                <w:rFonts w:ascii="Barlow" w:hAnsi="Barlow"/>
                <w:bCs/>
                <w:color w:val="000000" w:themeColor="text1"/>
                <w:sz w:val="20"/>
                <w:szCs w:val="20"/>
              </w:rPr>
            </w:pPr>
            <w:r w:rsidRPr="003D78C1">
              <w:rPr>
                <w:rFonts w:ascii="Barlow" w:hAnsi="Barlow"/>
                <w:bCs/>
                <w:color w:val="000000" w:themeColor="text1"/>
                <w:sz w:val="20"/>
                <w:szCs w:val="20"/>
              </w:rPr>
              <w:t>474</w:t>
            </w:r>
          </w:p>
        </w:tc>
      </w:tr>
      <w:tr w14:paraId="21856D51" w14:textId="77777777" w:rsidTr="00005781">
        <w:tblPrEx>
          <w:tblW w:w="3430" w:type="dxa"/>
          <w:jc w:val="center"/>
          <w:tblCellMar>
            <w:left w:w="70" w:type="dxa"/>
            <w:right w:w="70" w:type="dxa"/>
          </w:tblCellMar>
          <w:tblLook w:val="04A0"/>
        </w:tblPrEx>
        <w:trPr>
          <w:trHeight w:val="270"/>
          <w:jc w:val="center"/>
        </w:trPr>
        <w:tc>
          <w:tcPr>
            <w:tcW w:w="1156" w:type="dxa"/>
            <w:tcBorders>
              <w:top w:val="nil"/>
              <w:left w:val="single" w:sz="4" w:space="0" w:color="auto"/>
              <w:bottom w:val="single" w:sz="4" w:space="0" w:color="auto"/>
              <w:right w:val="single" w:sz="4" w:space="0" w:color="auto"/>
            </w:tcBorders>
            <w:shd w:val="clear" w:color="auto" w:fill="auto"/>
            <w:noWrap/>
          </w:tcPr>
          <w:p w:rsidR="000D3F83" w:rsidRPr="003D78C1" w:rsidP="00005781" w14:paraId="4CEE2DC7" w14:textId="77777777">
            <w:pPr>
              <w:spacing w:after="0" w:line="240" w:lineRule="auto"/>
              <w:jc w:val="center"/>
              <w:rPr>
                <w:rFonts w:ascii="Barlow" w:hAnsi="Barlow"/>
                <w:color w:val="000000" w:themeColor="text1"/>
                <w:sz w:val="20"/>
                <w:szCs w:val="20"/>
              </w:rPr>
            </w:pPr>
            <w:r w:rsidRPr="003D78C1">
              <w:rPr>
                <w:rFonts w:ascii="Barlow" w:hAnsi="Barlow"/>
                <w:color w:val="000000" w:themeColor="text1"/>
                <w:sz w:val="20"/>
                <w:szCs w:val="20"/>
              </w:rPr>
              <w:t>Diciembre</w:t>
            </w:r>
          </w:p>
        </w:tc>
        <w:tc>
          <w:tcPr>
            <w:tcW w:w="2274" w:type="dxa"/>
            <w:tcBorders>
              <w:top w:val="nil"/>
              <w:left w:val="nil"/>
              <w:bottom w:val="single" w:sz="4" w:space="0" w:color="auto"/>
              <w:right w:val="single" w:sz="4" w:space="0" w:color="auto"/>
            </w:tcBorders>
            <w:shd w:val="clear" w:color="auto" w:fill="auto"/>
            <w:noWrap/>
          </w:tcPr>
          <w:p w:rsidR="000D3F83" w:rsidRPr="003D78C1" w:rsidP="00005781" w14:paraId="685F0D12" w14:textId="77777777">
            <w:pPr>
              <w:spacing w:after="0" w:line="240" w:lineRule="auto"/>
              <w:jc w:val="center"/>
              <w:rPr>
                <w:rFonts w:ascii="Barlow" w:hAnsi="Barlow"/>
                <w:bCs/>
                <w:color w:val="000000" w:themeColor="text1"/>
                <w:sz w:val="20"/>
                <w:szCs w:val="20"/>
              </w:rPr>
            </w:pPr>
            <w:r w:rsidRPr="003D78C1">
              <w:rPr>
                <w:rFonts w:ascii="Barlow" w:hAnsi="Barlow"/>
                <w:bCs/>
                <w:color w:val="000000" w:themeColor="text1"/>
                <w:sz w:val="20"/>
                <w:szCs w:val="20"/>
              </w:rPr>
              <w:t>520</w:t>
            </w:r>
          </w:p>
        </w:tc>
      </w:tr>
      <w:tr w14:paraId="34D15A92" w14:textId="77777777" w:rsidTr="00005781">
        <w:tblPrEx>
          <w:tblW w:w="3430" w:type="dxa"/>
          <w:jc w:val="center"/>
          <w:tblCellMar>
            <w:left w:w="70" w:type="dxa"/>
            <w:right w:w="70" w:type="dxa"/>
          </w:tblCellMar>
          <w:tblLook w:val="04A0"/>
        </w:tblPrEx>
        <w:trPr>
          <w:trHeight w:val="270"/>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0D3F83" w:rsidRPr="003D78C1" w:rsidP="00005781" w14:paraId="16BF86FB" w14:textId="77777777">
            <w:pPr>
              <w:spacing w:after="0" w:line="240" w:lineRule="auto"/>
              <w:jc w:val="center"/>
              <w:rPr>
                <w:rFonts w:ascii="Barlow" w:hAnsi="Barlow"/>
                <w:b/>
                <w:color w:val="000000" w:themeColor="text1"/>
                <w:sz w:val="20"/>
                <w:szCs w:val="20"/>
              </w:rPr>
            </w:pPr>
            <w:r w:rsidRPr="003D78C1">
              <w:rPr>
                <w:rFonts w:ascii="Barlow" w:hAnsi="Barlow"/>
                <w:b/>
                <w:color w:val="000000" w:themeColor="text1"/>
                <w:sz w:val="20"/>
                <w:szCs w:val="20"/>
              </w:rPr>
              <w:t>Total</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tcPr>
          <w:p w:rsidR="000D3F83" w:rsidRPr="003D78C1" w:rsidP="00005781" w14:paraId="4CAA1AC2" w14:textId="77777777">
            <w:pPr>
              <w:spacing w:after="0" w:line="240" w:lineRule="auto"/>
              <w:jc w:val="center"/>
              <w:rPr>
                <w:rFonts w:ascii="Barlow" w:hAnsi="Barlow"/>
                <w:b/>
                <w:bCs/>
                <w:color w:val="000000" w:themeColor="text1"/>
                <w:sz w:val="20"/>
                <w:szCs w:val="20"/>
              </w:rPr>
            </w:pPr>
            <w:r w:rsidRPr="003D78C1">
              <w:rPr>
                <w:rFonts w:ascii="Barlow" w:hAnsi="Barlow"/>
                <w:b/>
                <w:bCs/>
                <w:color w:val="000000" w:themeColor="text1"/>
                <w:sz w:val="20"/>
                <w:szCs w:val="20"/>
              </w:rPr>
              <w:t>2283</w:t>
            </w:r>
          </w:p>
        </w:tc>
      </w:tr>
    </w:tbl>
    <w:p w:rsidR="000D3F83" w:rsidP="00AF069A" w14:paraId="6A172890" w14:textId="77777777">
      <w:pPr>
        <w:pStyle w:val="Heading3"/>
      </w:pPr>
      <w:bookmarkStart w:id="171" w:name="_Toc156205152"/>
      <w:bookmarkEnd w:id="166"/>
      <w:bookmarkEnd w:id="167"/>
      <w:bookmarkEnd w:id="168"/>
      <w:bookmarkEnd w:id="169"/>
      <w:bookmarkEnd w:id="170"/>
    </w:p>
    <w:p w:rsidR="005A6BA0" w:rsidRPr="002F22E6" w:rsidP="00AF069A" w14:paraId="2D5E4695" w14:textId="224271DE">
      <w:pPr>
        <w:pStyle w:val="Heading3"/>
      </w:pPr>
      <w:bookmarkStart w:id="172" w:name="_Toc157178929"/>
      <w:r>
        <w:t>3.4.3</w:t>
      </w:r>
      <w:r w:rsidRPr="002F22E6">
        <w:t xml:space="preserve"> Departamento de Proyectos y Asuntos Contenciosos</w:t>
      </w:r>
      <w:bookmarkEnd w:id="171"/>
      <w:bookmarkEnd w:id="172"/>
    </w:p>
    <w:p w:rsidR="005A6BA0" w:rsidRPr="002F22E6" w:rsidP="00AF392B" w14:paraId="14C68292" w14:textId="77777777">
      <w:pPr>
        <w:pStyle w:val="Heading4"/>
      </w:pPr>
      <w:bookmarkStart w:id="173" w:name="_Toc156205153"/>
      <w:bookmarkStart w:id="174" w:name="_Toc157178930"/>
      <w:r>
        <w:t>3.4.3</w:t>
      </w:r>
      <w:r w:rsidRPr="002F22E6">
        <w:t>.1 Solicitudes de acceso a la información</w:t>
      </w:r>
      <w:bookmarkEnd w:id="173"/>
      <w:bookmarkEnd w:id="174"/>
    </w:p>
    <w:p w:rsidR="005A6BA0" w:rsidRPr="003D78C1" w:rsidP="005A6BA0" w14:paraId="1E8BD69C" w14:textId="77777777">
      <w:pPr>
        <w:spacing w:before="160" w:after="200" w:line="276" w:lineRule="auto"/>
        <w:ind w:firstLine="709"/>
        <w:jc w:val="both"/>
        <w:rPr>
          <w:rFonts w:ascii="Barlow" w:hAnsi="Barlow" w:cs="Arial"/>
          <w:sz w:val="22"/>
          <w:szCs w:val="22"/>
        </w:rPr>
      </w:pPr>
      <w:r w:rsidRPr="003D78C1">
        <w:rPr>
          <w:rStyle w:val="Ninguno"/>
          <w:rFonts w:ascii="Barlow" w:eastAsia="Barlow" w:hAnsi="Barlow" w:cs="Barlow"/>
          <w:color w:val="000000" w:themeColor="text1"/>
          <w:sz w:val="22"/>
          <w:szCs w:val="22"/>
        </w:rPr>
        <w:t>Durante el trimestre que se reporta</w:t>
      </w:r>
      <w:r w:rsidRPr="003D78C1">
        <w:rPr>
          <w:rFonts w:ascii="Barlow" w:hAnsi="Barlow" w:cs="Arial"/>
          <w:sz w:val="22"/>
          <w:szCs w:val="22"/>
        </w:rPr>
        <w:t xml:space="preserve"> se dio atención a 2</w:t>
      </w:r>
      <w:r w:rsidRPr="003D78C1">
        <w:rPr>
          <w:rFonts w:ascii="Barlow" w:hAnsi="Barlow" w:cs="Arial"/>
          <w:b/>
          <w:sz w:val="22"/>
          <w:szCs w:val="22"/>
        </w:rPr>
        <w:t xml:space="preserve"> </w:t>
      </w:r>
      <w:r w:rsidRPr="003D78C1">
        <w:rPr>
          <w:rFonts w:ascii="Barlow" w:hAnsi="Barlow" w:cs="Arial"/>
          <w:sz w:val="22"/>
          <w:szCs w:val="22"/>
        </w:rPr>
        <w:t>solicitudes de acceso a la información pública por conducto de la Unidad de transparencia.</w:t>
      </w:r>
    </w:p>
    <w:tbl>
      <w:tblPr>
        <w:tblW w:w="4531" w:type="dxa"/>
        <w:jc w:val="center"/>
        <w:tblCellMar>
          <w:left w:w="70" w:type="dxa"/>
          <w:right w:w="70" w:type="dxa"/>
        </w:tblCellMar>
        <w:tblLook w:val="04A0"/>
      </w:tblPr>
      <w:tblGrid>
        <w:gridCol w:w="1816"/>
        <w:gridCol w:w="2715"/>
      </w:tblGrid>
      <w:tr w14:paraId="3741D2B5" w14:textId="77777777" w:rsidTr="00005781">
        <w:tblPrEx>
          <w:tblW w:w="4531" w:type="dxa"/>
          <w:jc w:val="center"/>
          <w:tblCellMar>
            <w:left w:w="70" w:type="dxa"/>
            <w:right w:w="70" w:type="dxa"/>
          </w:tblCellMar>
          <w:tblLook w:val="04A0"/>
        </w:tblPrEx>
        <w:trPr>
          <w:trHeight w:val="247"/>
          <w:tblHeader/>
          <w:jc w:val="center"/>
        </w:trPr>
        <w:tc>
          <w:tcPr>
            <w:tcW w:w="453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A6BA0" w:rsidRPr="003D78C1" w:rsidP="00005781" w14:paraId="75B4E1A8"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Solicitudes de Información</w:t>
            </w:r>
          </w:p>
        </w:tc>
      </w:tr>
      <w:tr w14:paraId="2B95B8FF" w14:textId="77777777" w:rsidTr="00005781">
        <w:tblPrEx>
          <w:tblW w:w="4531" w:type="dxa"/>
          <w:jc w:val="center"/>
          <w:tblCellMar>
            <w:left w:w="70" w:type="dxa"/>
            <w:right w:w="70" w:type="dxa"/>
          </w:tblCellMar>
          <w:tblLook w:val="04A0"/>
        </w:tblPrEx>
        <w:trPr>
          <w:trHeight w:val="247"/>
          <w:tblHeader/>
          <w:jc w:val="center"/>
        </w:trPr>
        <w:tc>
          <w:tcPr>
            <w:tcW w:w="1816" w:type="dxa"/>
            <w:tcBorders>
              <w:top w:val="nil"/>
              <w:left w:val="single" w:sz="4" w:space="0" w:color="auto"/>
              <w:bottom w:val="single" w:sz="4" w:space="0" w:color="auto"/>
              <w:right w:val="single" w:sz="4" w:space="0" w:color="auto"/>
            </w:tcBorders>
            <w:shd w:val="clear" w:color="000000" w:fill="D9D9D9"/>
            <w:noWrap/>
            <w:vAlign w:val="center"/>
            <w:hideMark/>
          </w:tcPr>
          <w:p w:rsidR="005A6BA0" w:rsidRPr="003D78C1" w:rsidP="00005781" w14:paraId="733D3A26"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Mes</w:t>
            </w:r>
          </w:p>
        </w:tc>
        <w:tc>
          <w:tcPr>
            <w:tcW w:w="2715" w:type="dxa"/>
            <w:tcBorders>
              <w:top w:val="nil"/>
              <w:left w:val="nil"/>
              <w:bottom w:val="single" w:sz="4" w:space="0" w:color="auto"/>
              <w:right w:val="single" w:sz="4" w:space="0" w:color="auto"/>
            </w:tcBorders>
            <w:shd w:val="clear" w:color="000000" w:fill="D9D9D9"/>
            <w:noWrap/>
            <w:vAlign w:val="center"/>
            <w:hideMark/>
          </w:tcPr>
          <w:p w:rsidR="005A6BA0" w:rsidRPr="003D78C1" w:rsidP="00005781" w14:paraId="0EECC030"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Solicitudes</w:t>
            </w:r>
          </w:p>
        </w:tc>
      </w:tr>
      <w:tr w14:paraId="71B23A82" w14:textId="77777777" w:rsidTr="00005781">
        <w:tblPrEx>
          <w:tblW w:w="4531" w:type="dxa"/>
          <w:jc w:val="center"/>
          <w:tblCellMar>
            <w:left w:w="70" w:type="dxa"/>
            <w:right w:w="70" w:type="dxa"/>
          </w:tblCellMar>
          <w:tblLook w:val="04A0"/>
        </w:tblPrEx>
        <w:trPr>
          <w:trHeight w:val="247"/>
          <w:jc w:val="center"/>
        </w:trPr>
        <w:tc>
          <w:tcPr>
            <w:tcW w:w="1816" w:type="dxa"/>
            <w:tcBorders>
              <w:top w:val="nil"/>
              <w:left w:val="single" w:sz="4" w:space="0" w:color="auto"/>
              <w:bottom w:val="single" w:sz="4" w:space="0" w:color="auto"/>
              <w:right w:val="single" w:sz="4" w:space="0" w:color="auto"/>
            </w:tcBorders>
            <w:shd w:val="clear" w:color="auto" w:fill="auto"/>
            <w:noWrap/>
            <w:hideMark/>
          </w:tcPr>
          <w:p w:rsidR="005A6BA0" w:rsidRPr="003D78C1" w:rsidP="00005781" w14:paraId="29E6D406"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Octubre</w:t>
            </w:r>
          </w:p>
        </w:tc>
        <w:tc>
          <w:tcPr>
            <w:tcW w:w="2715" w:type="dxa"/>
            <w:tcBorders>
              <w:top w:val="nil"/>
              <w:left w:val="nil"/>
              <w:bottom w:val="single" w:sz="4" w:space="0" w:color="auto"/>
              <w:right w:val="single" w:sz="4" w:space="0" w:color="auto"/>
            </w:tcBorders>
            <w:shd w:val="clear" w:color="auto" w:fill="auto"/>
            <w:noWrap/>
            <w:vAlign w:val="center"/>
            <w:hideMark/>
          </w:tcPr>
          <w:p w:rsidR="005A6BA0" w:rsidRPr="003D78C1" w:rsidP="00005781" w14:paraId="1760A54D"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1</w:t>
            </w:r>
          </w:p>
        </w:tc>
      </w:tr>
      <w:tr w14:paraId="02BC4C5E" w14:textId="77777777" w:rsidTr="00005781">
        <w:tblPrEx>
          <w:tblW w:w="4531" w:type="dxa"/>
          <w:jc w:val="center"/>
          <w:tblCellMar>
            <w:left w:w="70" w:type="dxa"/>
            <w:right w:w="70" w:type="dxa"/>
          </w:tblCellMar>
          <w:tblLook w:val="04A0"/>
        </w:tblPrEx>
        <w:trPr>
          <w:trHeight w:val="247"/>
          <w:jc w:val="center"/>
        </w:trPr>
        <w:tc>
          <w:tcPr>
            <w:tcW w:w="1816" w:type="dxa"/>
            <w:tcBorders>
              <w:top w:val="nil"/>
              <w:left w:val="single" w:sz="4" w:space="0" w:color="auto"/>
              <w:bottom w:val="single" w:sz="4" w:space="0" w:color="auto"/>
              <w:right w:val="single" w:sz="4" w:space="0" w:color="auto"/>
            </w:tcBorders>
            <w:shd w:val="clear" w:color="auto" w:fill="auto"/>
            <w:noWrap/>
          </w:tcPr>
          <w:p w:rsidR="005A6BA0" w:rsidRPr="003D78C1" w:rsidP="00005781" w14:paraId="5D7B8EA0"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Noviembre</w:t>
            </w:r>
          </w:p>
        </w:tc>
        <w:tc>
          <w:tcPr>
            <w:tcW w:w="2715" w:type="dxa"/>
            <w:tcBorders>
              <w:top w:val="nil"/>
              <w:left w:val="nil"/>
              <w:bottom w:val="single" w:sz="4" w:space="0" w:color="auto"/>
              <w:right w:val="single" w:sz="4" w:space="0" w:color="auto"/>
            </w:tcBorders>
            <w:shd w:val="clear" w:color="auto" w:fill="auto"/>
            <w:noWrap/>
            <w:vAlign w:val="center"/>
          </w:tcPr>
          <w:p w:rsidR="005A6BA0" w:rsidRPr="003D78C1" w:rsidP="00005781" w14:paraId="681B84A3"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1</w:t>
            </w:r>
          </w:p>
        </w:tc>
      </w:tr>
      <w:tr w14:paraId="4063C8B5" w14:textId="77777777" w:rsidTr="00005781">
        <w:tblPrEx>
          <w:tblW w:w="4531" w:type="dxa"/>
          <w:jc w:val="center"/>
          <w:tblCellMar>
            <w:left w:w="70" w:type="dxa"/>
            <w:right w:w="70" w:type="dxa"/>
          </w:tblCellMar>
          <w:tblLook w:val="04A0"/>
        </w:tblPrEx>
        <w:trPr>
          <w:trHeight w:val="247"/>
          <w:jc w:val="center"/>
        </w:trPr>
        <w:tc>
          <w:tcPr>
            <w:tcW w:w="1816" w:type="dxa"/>
            <w:tcBorders>
              <w:top w:val="single" w:sz="4" w:space="0" w:color="auto"/>
              <w:left w:val="single" w:sz="4" w:space="0" w:color="auto"/>
              <w:bottom w:val="single" w:sz="4" w:space="0" w:color="auto"/>
              <w:right w:val="single" w:sz="4" w:space="0" w:color="auto"/>
            </w:tcBorders>
            <w:shd w:val="clear" w:color="auto" w:fill="auto"/>
            <w:noWrap/>
          </w:tcPr>
          <w:p w:rsidR="005A6BA0" w:rsidRPr="003D78C1" w:rsidP="00005781" w14:paraId="0CCA5BE3"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Diciembre</w:t>
            </w:r>
          </w:p>
        </w:tc>
        <w:tc>
          <w:tcPr>
            <w:tcW w:w="2715" w:type="dxa"/>
            <w:tcBorders>
              <w:top w:val="nil"/>
              <w:left w:val="nil"/>
              <w:bottom w:val="single" w:sz="4" w:space="0" w:color="auto"/>
              <w:right w:val="single" w:sz="4" w:space="0" w:color="auto"/>
            </w:tcBorders>
            <w:shd w:val="clear" w:color="auto" w:fill="auto"/>
            <w:noWrap/>
            <w:vAlign w:val="center"/>
          </w:tcPr>
          <w:p w:rsidR="005A6BA0" w:rsidRPr="003D78C1" w:rsidP="00005781" w14:paraId="4A33CD9C"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0</w:t>
            </w:r>
          </w:p>
        </w:tc>
      </w:tr>
      <w:tr w14:paraId="40EFCCCF" w14:textId="77777777" w:rsidTr="00005781">
        <w:tblPrEx>
          <w:tblW w:w="4531" w:type="dxa"/>
          <w:jc w:val="center"/>
          <w:tblCellMar>
            <w:left w:w="70" w:type="dxa"/>
            <w:right w:w="70" w:type="dxa"/>
          </w:tblCellMar>
          <w:tblLook w:val="04A0"/>
        </w:tblPrEx>
        <w:trPr>
          <w:trHeight w:val="70"/>
          <w:jc w:val="center"/>
        </w:trPr>
        <w:tc>
          <w:tcPr>
            <w:tcW w:w="181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A6BA0" w:rsidRPr="003D78C1" w:rsidP="00005781" w14:paraId="4F1799A6"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Total trimestral</w:t>
            </w:r>
          </w:p>
        </w:tc>
        <w:tc>
          <w:tcPr>
            <w:tcW w:w="271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5A6BA0" w:rsidRPr="003D78C1" w:rsidP="00005781" w14:paraId="576E6399"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2</w:t>
            </w:r>
          </w:p>
        </w:tc>
      </w:tr>
    </w:tbl>
    <w:p w:rsidR="005A6BA0" w:rsidRPr="002F22E6" w:rsidP="00AF392B" w14:paraId="4A90EE13" w14:textId="77777777">
      <w:pPr>
        <w:pStyle w:val="Heading4"/>
      </w:pPr>
      <w:bookmarkStart w:id="175" w:name="_Toc156205154"/>
      <w:bookmarkStart w:id="176" w:name="_Toc157178931"/>
      <w:r>
        <w:t>3.4.3</w:t>
      </w:r>
      <w:r w:rsidRPr="002F22E6">
        <w:t>.2 Capacitación en materia de CompraNet</w:t>
      </w:r>
      <w:bookmarkEnd w:id="175"/>
      <w:bookmarkEnd w:id="176"/>
    </w:p>
    <w:p w:rsidR="005A6BA0" w:rsidRPr="003D78C1" w:rsidP="005A6BA0" w14:paraId="350A36AE" w14:textId="77777777">
      <w:pPr>
        <w:spacing w:before="160" w:line="276" w:lineRule="auto"/>
        <w:ind w:firstLine="709"/>
        <w:jc w:val="both"/>
        <w:rPr>
          <w:rFonts w:ascii="Barlow" w:hAnsi="Barlow" w:cs="Arial"/>
          <w:color w:val="000000" w:themeColor="text1"/>
          <w:sz w:val="22"/>
          <w:szCs w:val="22"/>
        </w:rPr>
      </w:pPr>
      <w:r w:rsidRPr="003D78C1">
        <w:rPr>
          <w:rStyle w:val="Ninguno"/>
          <w:rFonts w:ascii="Barlow" w:eastAsia="Barlow" w:hAnsi="Barlow" w:cs="Barlow"/>
          <w:color w:val="000000" w:themeColor="text1"/>
          <w:sz w:val="22"/>
          <w:szCs w:val="22"/>
        </w:rPr>
        <w:t>Durante el trimestre se impartió la capacitación denominada “</w:t>
      </w:r>
      <w:r w:rsidRPr="003D78C1">
        <w:rPr>
          <w:rFonts w:ascii="Barlow" w:hAnsi="Barlow"/>
          <w:bCs/>
          <w:iCs/>
          <w:color w:val="000000" w:themeColor="text1"/>
          <w:sz w:val="22"/>
          <w:szCs w:val="22"/>
        </w:rPr>
        <w:t>Atención de Incidencias generadas en el Sistema Compranet</w:t>
      </w:r>
      <w:r w:rsidRPr="003D78C1">
        <w:rPr>
          <w:rFonts w:ascii="Barlow" w:hAnsi="Barlow"/>
          <w:bCs/>
          <w:i/>
          <w:iCs/>
          <w:color w:val="000000" w:themeColor="text1"/>
          <w:sz w:val="22"/>
          <w:szCs w:val="22"/>
        </w:rPr>
        <w:t>”</w:t>
      </w:r>
      <w:r w:rsidRPr="003D78C1">
        <w:rPr>
          <w:rStyle w:val="Ninguno"/>
          <w:rFonts w:ascii="Barlow" w:eastAsia="Barlow" w:hAnsi="Barlow" w:cs="Barlow"/>
          <w:color w:val="000000" w:themeColor="text1"/>
          <w:sz w:val="22"/>
          <w:szCs w:val="22"/>
        </w:rPr>
        <w:t xml:space="preserve">, dirigido a los titulares de las unidades compradoras de las dependencias, entidades y municipios del Estado de Yucatán, con una participación de 5 Servidores </w:t>
      </w:r>
      <w:r w:rsidRPr="003D78C1">
        <w:rPr>
          <w:rFonts w:ascii="Barlow" w:hAnsi="Barlow" w:cs="Arial"/>
          <w:color w:val="000000" w:themeColor="text1"/>
          <w:sz w:val="22"/>
          <w:szCs w:val="22"/>
        </w:rPr>
        <w:t>Públicos</w:t>
      </w:r>
      <w:r w:rsidRPr="003D78C1">
        <w:rPr>
          <w:rFonts w:ascii="Barlow" w:hAnsi="Barlow" w:cs="Arial"/>
          <w:sz w:val="22"/>
          <w:szCs w:val="22"/>
        </w:rPr>
        <w:t>.</w:t>
      </w:r>
    </w:p>
    <w:p w:rsidR="005A6BA0" w:rsidRPr="002F22E6" w:rsidP="00AF392B" w14:paraId="63E07AA4" w14:textId="77777777">
      <w:pPr>
        <w:pStyle w:val="Heading4"/>
      </w:pPr>
      <w:bookmarkStart w:id="177" w:name="_Toc156205155"/>
      <w:bookmarkStart w:id="178" w:name="_Toc157178932"/>
      <w:r>
        <w:t>3.4.3</w:t>
      </w:r>
      <w:r w:rsidRPr="002F22E6">
        <w:t>.3 Asesorías en materia de CompraNet</w:t>
      </w:r>
      <w:bookmarkEnd w:id="177"/>
      <w:bookmarkEnd w:id="178"/>
    </w:p>
    <w:p w:rsidR="005A6BA0" w:rsidP="005A6BA0" w14:paraId="771FD17F" w14:textId="7181404E">
      <w:pPr>
        <w:spacing w:before="160" w:line="276" w:lineRule="auto"/>
        <w:ind w:firstLine="709"/>
        <w:jc w:val="both"/>
        <w:rPr>
          <w:rFonts w:ascii="Barlow" w:hAnsi="Barlow" w:cs="Arial"/>
          <w:sz w:val="22"/>
          <w:szCs w:val="22"/>
        </w:rPr>
      </w:pPr>
      <w:r w:rsidRPr="003D78C1">
        <w:rPr>
          <w:rStyle w:val="Ninguno"/>
          <w:rFonts w:ascii="Barlow" w:eastAsia="Barlow" w:hAnsi="Barlow" w:cs="Barlow"/>
          <w:color w:val="000000" w:themeColor="text1"/>
          <w:sz w:val="22"/>
          <w:szCs w:val="22"/>
        </w:rPr>
        <w:t>Durante el trimestre</w:t>
      </w:r>
      <w:r>
        <w:rPr>
          <w:rStyle w:val="Ninguno"/>
          <w:rFonts w:ascii="Barlow" w:eastAsia="Barlow" w:hAnsi="Barlow" w:cs="Barlow"/>
          <w:color w:val="000000" w:themeColor="text1"/>
          <w:sz w:val="22"/>
          <w:szCs w:val="22"/>
        </w:rPr>
        <w:t xml:space="preserve"> que</w:t>
      </w:r>
      <w:r w:rsidRPr="003D78C1">
        <w:rPr>
          <w:rStyle w:val="Ninguno"/>
          <w:rFonts w:ascii="Barlow" w:eastAsia="Barlow" w:hAnsi="Barlow" w:cs="Barlow"/>
          <w:color w:val="000000" w:themeColor="text1"/>
          <w:sz w:val="22"/>
          <w:szCs w:val="22"/>
        </w:rPr>
        <w:t xml:space="preserve"> se reporta</w:t>
      </w:r>
      <w:r>
        <w:rPr>
          <w:rFonts w:ascii="Barlow" w:hAnsi="Barlow" w:cs="Arial"/>
          <w:sz w:val="22"/>
          <w:szCs w:val="22"/>
        </w:rPr>
        <w:t>, se impartieron 4</w:t>
      </w:r>
      <w:r w:rsidRPr="003D78C1">
        <w:rPr>
          <w:rFonts w:ascii="Barlow" w:hAnsi="Barlow" w:cs="Arial"/>
          <w:sz w:val="22"/>
          <w:szCs w:val="22"/>
        </w:rPr>
        <w:t>4 asesorías a servidores públicos, respecto a Altas, Bajas y Modificaciones de Usuarios de Unidades Compradoras en el Sistema Compranet.</w:t>
      </w:r>
    </w:p>
    <w:tbl>
      <w:tblPr>
        <w:tblW w:w="3256" w:type="dxa"/>
        <w:jc w:val="center"/>
        <w:tblCellMar>
          <w:left w:w="70" w:type="dxa"/>
          <w:right w:w="70" w:type="dxa"/>
        </w:tblCellMar>
        <w:tblLook w:val="04A0"/>
      </w:tblPr>
      <w:tblGrid>
        <w:gridCol w:w="1604"/>
        <w:gridCol w:w="1652"/>
      </w:tblGrid>
      <w:tr w14:paraId="3B5E8A2F" w14:textId="77777777" w:rsidTr="00005781">
        <w:tblPrEx>
          <w:tblW w:w="3256" w:type="dxa"/>
          <w:jc w:val="center"/>
          <w:tblCellMar>
            <w:left w:w="70" w:type="dxa"/>
            <w:right w:w="70" w:type="dxa"/>
          </w:tblCellMar>
          <w:tblLook w:val="04A0"/>
        </w:tblPrEx>
        <w:trPr>
          <w:trHeight w:val="332"/>
          <w:jc w:val="center"/>
        </w:trPr>
        <w:tc>
          <w:tcPr>
            <w:tcW w:w="1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6BA0" w:rsidRPr="003D78C1" w:rsidP="00005781" w14:paraId="1AB4FF88"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Mes</w:t>
            </w:r>
          </w:p>
        </w:tc>
        <w:tc>
          <w:tcPr>
            <w:tcW w:w="16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6BA0" w:rsidRPr="003D78C1" w:rsidP="00005781" w14:paraId="2CBBCAC4" w14:textId="77777777">
            <w:pPr>
              <w:spacing w:after="0" w:line="240" w:lineRule="auto"/>
              <w:jc w:val="center"/>
              <w:rPr>
                <w:rFonts w:ascii="Barlow" w:eastAsia="Times New Roman" w:hAnsi="Barlow" w:cs="Calibri"/>
                <w:b/>
                <w:bCs/>
                <w:sz w:val="20"/>
                <w:szCs w:val="20"/>
              </w:rPr>
            </w:pPr>
            <w:r w:rsidRPr="003D78C1">
              <w:rPr>
                <w:rFonts w:ascii="Barlow" w:eastAsia="Times New Roman" w:hAnsi="Barlow" w:cs="Calibri"/>
                <w:b/>
                <w:bCs/>
                <w:sz w:val="20"/>
                <w:szCs w:val="20"/>
              </w:rPr>
              <w:t>Asesorías</w:t>
            </w:r>
          </w:p>
        </w:tc>
      </w:tr>
      <w:tr w14:paraId="50255D31" w14:textId="77777777" w:rsidTr="00005781">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auto" w:fill="auto"/>
            <w:noWrap/>
          </w:tcPr>
          <w:p w:rsidR="005A6BA0" w:rsidRPr="003D78C1" w:rsidP="00005781" w14:paraId="34E803C4"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Octubre</w:t>
            </w:r>
          </w:p>
        </w:tc>
        <w:tc>
          <w:tcPr>
            <w:tcW w:w="1652" w:type="dxa"/>
            <w:tcBorders>
              <w:top w:val="nil"/>
              <w:left w:val="nil"/>
              <w:bottom w:val="single" w:sz="4" w:space="0" w:color="auto"/>
              <w:right w:val="single" w:sz="4" w:space="0" w:color="auto"/>
            </w:tcBorders>
            <w:shd w:val="clear" w:color="auto" w:fill="auto"/>
            <w:noWrap/>
            <w:vAlign w:val="center"/>
          </w:tcPr>
          <w:p w:rsidR="005A6BA0" w:rsidRPr="003D78C1" w:rsidP="00005781" w14:paraId="43E5561D"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9</w:t>
            </w:r>
          </w:p>
        </w:tc>
      </w:tr>
      <w:tr w14:paraId="79833990" w14:textId="77777777" w:rsidTr="00005781">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auto" w:fill="auto"/>
            <w:noWrap/>
          </w:tcPr>
          <w:p w:rsidR="005A6BA0" w:rsidRPr="003D78C1" w:rsidP="00005781" w14:paraId="447505A8"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Noviembre</w:t>
            </w:r>
          </w:p>
        </w:tc>
        <w:tc>
          <w:tcPr>
            <w:tcW w:w="1652" w:type="dxa"/>
            <w:tcBorders>
              <w:top w:val="nil"/>
              <w:left w:val="nil"/>
              <w:bottom w:val="single" w:sz="4" w:space="0" w:color="auto"/>
              <w:right w:val="single" w:sz="4" w:space="0" w:color="auto"/>
            </w:tcBorders>
            <w:shd w:val="clear" w:color="auto" w:fill="auto"/>
            <w:noWrap/>
            <w:vAlign w:val="center"/>
          </w:tcPr>
          <w:p w:rsidR="005A6BA0" w:rsidRPr="003D78C1" w:rsidP="00005781" w14:paraId="5866C43D"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24</w:t>
            </w:r>
          </w:p>
        </w:tc>
      </w:tr>
      <w:tr w14:paraId="37EBB9F3" w14:textId="77777777" w:rsidTr="00005781">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auto" w:fill="auto"/>
            <w:noWrap/>
            <w:hideMark/>
          </w:tcPr>
          <w:p w:rsidR="005A6BA0" w:rsidRPr="003D78C1" w:rsidP="00005781" w14:paraId="3A444E9C" w14:textId="77777777">
            <w:pPr>
              <w:spacing w:after="0" w:line="240" w:lineRule="auto"/>
              <w:jc w:val="center"/>
              <w:rPr>
                <w:rFonts w:ascii="Barlow" w:eastAsia="Times New Roman" w:hAnsi="Barlow" w:cs="Calibri"/>
                <w:sz w:val="20"/>
                <w:szCs w:val="20"/>
              </w:rPr>
            </w:pPr>
            <w:r w:rsidRPr="003D78C1">
              <w:rPr>
                <w:rFonts w:ascii="Barlow" w:hAnsi="Barlow"/>
                <w:color w:val="000000" w:themeColor="text1"/>
                <w:sz w:val="20"/>
                <w:szCs w:val="20"/>
              </w:rPr>
              <w:t>Diciembre</w:t>
            </w:r>
          </w:p>
        </w:tc>
        <w:tc>
          <w:tcPr>
            <w:tcW w:w="1652" w:type="dxa"/>
            <w:tcBorders>
              <w:top w:val="nil"/>
              <w:left w:val="nil"/>
              <w:bottom w:val="single" w:sz="4" w:space="0" w:color="auto"/>
              <w:right w:val="single" w:sz="4" w:space="0" w:color="auto"/>
            </w:tcBorders>
            <w:shd w:val="clear" w:color="auto" w:fill="auto"/>
            <w:noWrap/>
            <w:vAlign w:val="center"/>
          </w:tcPr>
          <w:p w:rsidR="005A6BA0" w:rsidRPr="003D78C1" w:rsidP="00005781" w14:paraId="698895E7" w14:textId="77777777">
            <w:pPr>
              <w:spacing w:after="0" w:line="240" w:lineRule="auto"/>
              <w:jc w:val="center"/>
              <w:rPr>
                <w:rFonts w:ascii="Barlow" w:eastAsia="Times New Roman" w:hAnsi="Barlow" w:cs="Calibri"/>
                <w:sz w:val="20"/>
                <w:szCs w:val="20"/>
              </w:rPr>
            </w:pPr>
            <w:r w:rsidRPr="003D78C1">
              <w:rPr>
                <w:rFonts w:ascii="Barlow" w:eastAsia="Times New Roman" w:hAnsi="Barlow" w:cs="Calibri"/>
                <w:sz w:val="20"/>
                <w:szCs w:val="20"/>
              </w:rPr>
              <w:t>11</w:t>
            </w:r>
          </w:p>
        </w:tc>
      </w:tr>
      <w:tr w14:paraId="32139137" w14:textId="77777777" w:rsidTr="00005781">
        <w:tblPrEx>
          <w:tblW w:w="3256" w:type="dxa"/>
          <w:jc w:val="center"/>
          <w:tblCellMar>
            <w:left w:w="70" w:type="dxa"/>
            <w:right w:w="70" w:type="dxa"/>
          </w:tblCellMar>
          <w:tblLook w:val="04A0"/>
        </w:tblPrEx>
        <w:trPr>
          <w:trHeight w:val="270"/>
          <w:jc w:val="center"/>
        </w:trPr>
        <w:tc>
          <w:tcPr>
            <w:tcW w:w="1604" w:type="dxa"/>
            <w:tcBorders>
              <w:top w:val="nil"/>
              <w:left w:val="single" w:sz="4" w:space="0" w:color="auto"/>
              <w:bottom w:val="single" w:sz="4" w:space="0" w:color="auto"/>
              <w:right w:val="single" w:sz="4" w:space="0" w:color="auto"/>
            </w:tcBorders>
            <w:shd w:val="clear" w:color="000000" w:fill="D9D9D9"/>
            <w:noWrap/>
            <w:vAlign w:val="center"/>
            <w:hideMark/>
          </w:tcPr>
          <w:p w:rsidR="005A6BA0" w:rsidRPr="003D78C1" w:rsidP="00005781" w14:paraId="694982DB"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Total:</w:t>
            </w:r>
          </w:p>
        </w:tc>
        <w:tc>
          <w:tcPr>
            <w:tcW w:w="1652" w:type="dxa"/>
            <w:tcBorders>
              <w:top w:val="nil"/>
              <w:left w:val="nil"/>
              <w:bottom w:val="single" w:sz="4" w:space="0" w:color="auto"/>
              <w:right w:val="single" w:sz="4" w:space="0" w:color="auto"/>
            </w:tcBorders>
            <w:shd w:val="clear" w:color="000000" w:fill="D9D9D9"/>
            <w:noWrap/>
            <w:vAlign w:val="center"/>
          </w:tcPr>
          <w:p w:rsidR="005A6BA0" w:rsidRPr="003D78C1" w:rsidP="00005781" w14:paraId="442DF4C2" w14:textId="77777777">
            <w:pPr>
              <w:spacing w:after="0" w:line="240" w:lineRule="auto"/>
              <w:jc w:val="center"/>
              <w:rPr>
                <w:rFonts w:ascii="Barlow" w:eastAsia="Times New Roman" w:hAnsi="Barlow" w:cs="Calibri"/>
                <w:b/>
                <w:sz w:val="20"/>
                <w:szCs w:val="20"/>
              </w:rPr>
            </w:pPr>
            <w:r w:rsidRPr="003D78C1">
              <w:rPr>
                <w:rFonts w:ascii="Barlow" w:eastAsia="Times New Roman" w:hAnsi="Barlow" w:cs="Calibri"/>
                <w:b/>
                <w:sz w:val="20"/>
                <w:szCs w:val="20"/>
              </w:rPr>
              <w:t>44</w:t>
            </w:r>
          </w:p>
        </w:tc>
      </w:tr>
    </w:tbl>
    <w:p w:rsidR="000D3F83" w:rsidP="005A6BA0" w14:paraId="33B6C38C" w14:textId="36018522">
      <w:pPr>
        <w:spacing w:before="240" w:after="240" w:line="276" w:lineRule="auto"/>
        <w:ind w:left="3538"/>
        <w:rPr>
          <w:rFonts w:ascii="Barlow" w:hAnsi="Barlow" w:cs="Arial"/>
          <w:b/>
          <w:sz w:val="22"/>
          <w:szCs w:val="22"/>
        </w:rPr>
      </w:pPr>
      <w:r w:rsidRPr="002F22E6">
        <w:rPr>
          <w:rFonts w:ascii="Barlow" w:hAnsi="Barlow" w:cs="Arial"/>
          <w:b/>
          <w:sz w:val="22"/>
          <w:szCs w:val="22"/>
        </w:rPr>
        <w:t xml:space="preserve">   </w:t>
      </w:r>
    </w:p>
    <w:p w:rsidR="000D3F83" w14:paraId="735D4B5B" w14:textId="77777777">
      <w:pPr>
        <w:rPr>
          <w:rFonts w:ascii="Barlow" w:hAnsi="Barlow" w:cs="Arial"/>
          <w:b/>
          <w:sz w:val="22"/>
          <w:szCs w:val="22"/>
        </w:rPr>
      </w:pPr>
      <w:r>
        <w:rPr>
          <w:rFonts w:ascii="Barlow" w:hAnsi="Barlow" w:cs="Arial"/>
          <w:b/>
          <w:sz w:val="22"/>
          <w:szCs w:val="22"/>
        </w:rPr>
        <w:br w:type="page"/>
      </w:r>
    </w:p>
    <w:p w:rsidR="005A6BA0" w:rsidRPr="002F22E6" w:rsidP="005A6BA0" w14:paraId="0578A02A" w14:textId="77777777">
      <w:pPr>
        <w:spacing w:before="240" w:after="240" w:line="276" w:lineRule="auto"/>
        <w:ind w:left="3538"/>
        <w:rPr>
          <w:rFonts w:ascii="Barlow" w:hAnsi="Barlow" w:cs="Arial"/>
          <w:b/>
          <w:sz w:val="22"/>
          <w:szCs w:val="22"/>
        </w:rPr>
      </w:pPr>
      <w:r w:rsidRPr="002F22E6">
        <w:rPr>
          <w:rFonts w:ascii="Barlow" w:hAnsi="Barlow" w:cs="Arial"/>
          <w:b/>
          <w:sz w:val="22"/>
          <w:szCs w:val="22"/>
        </w:rPr>
        <w:t xml:space="preserve">  RÚBRICAS</w:t>
      </w:r>
    </w:p>
    <w:tbl>
      <w:tblPr>
        <w:tblStyle w:val="TableGrid"/>
        <w:tblW w:w="9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709"/>
        <w:gridCol w:w="4560"/>
      </w:tblGrid>
      <w:tr w14:paraId="400ED1F5" w14:textId="77777777" w:rsidTr="00005781">
        <w:tblPrEx>
          <w:tblW w:w="9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6"/>
          <w:jc w:val="center"/>
        </w:trPr>
        <w:tc>
          <w:tcPr>
            <w:tcW w:w="4253" w:type="dxa"/>
            <w:vAlign w:val="center"/>
          </w:tcPr>
          <w:p w:rsidR="005A6BA0" w:rsidRPr="002F22E6" w:rsidP="00005781" w14:paraId="7FA5179D" w14:textId="77777777">
            <w:pPr>
              <w:spacing w:line="276" w:lineRule="auto"/>
              <w:jc w:val="center"/>
              <w:rPr>
                <w:rFonts w:ascii="Barlow" w:hAnsi="Barlow" w:cs="Arial"/>
                <w:sz w:val="22"/>
                <w:szCs w:val="22"/>
                <w:vertAlign w:val="superscript"/>
              </w:rPr>
            </w:pPr>
          </w:p>
        </w:tc>
        <w:tc>
          <w:tcPr>
            <w:tcW w:w="709" w:type="dxa"/>
            <w:vAlign w:val="center"/>
          </w:tcPr>
          <w:p w:rsidR="005A6BA0" w:rsidRPr="002F22E6" w:rsidP="00005781" w14:paraId="7B87D040" w14:textId="77777777">
            <w:pPr>
              <w:spacing w:line="276" w:lineRule="auto"/>
              <w:jc w:val="center"/>
              <w:rPr>
                <w:rFonts w:ascii="Barlow" w:hAnsi="Barlow" w:cs="Arial"/>
                <w:sz w:val="22"/>
                <w:szCs w:val="22"/>
                <w:vertAlign w:val="superscript"/>
              </w:rPr>
            </w:pPr>
          </w:p>
        </w:tc>
        <w:tc>
          <w:tcPr>
            <w:tcW w:w="4560" w:type="dxa"/>
            <w:vAlign w:val="center"/>
          </w:tcPr>
          <w:p w:rsidR="005A6BA0" w:rsidRPr="002F22E6" w:rsidP="00005781" w14:paraId="244D2EF2" w14:textId="77777777">
            <w:pPr>
              <w:spacing w:line="276" w:lineRule="auto"/>
              <w:jc w:val="center"/>
              <w:rPr>
                <w:rFonts w:ascii="Barlow" w:hAnsi="Barlow" w:cs="Arial"/>
                <w:sz w:val="22"/>
                <w:szCs w:val="22"/>
                <w:vertAlign w:val="superscript"/>
              </w:rPr>
            </w:pPr>
          </w:p>
        </w:tc>
      </w:tr>
      <w:tr w14:paraId="352DA569" w14:textId="77777777" w:rsidTr="00005781">
        <w:tblPrEx>
          <w:tblW w:w="9522" w:type="dxa"/>
          <w:jc w:val="center"/>
          <w:tblLook w:val="04A0"/>
        </w:tblPrEx>
        <w:trPr>
          <w:trHeight w:val="306"/>
          <w:jc w:val="center"/>
        </w:trPr>
        <w:tc>
          <w:tcPr>
            <w:tcW w:w="4253" w:type="dxa"/>
            <w:vAlign w:val="center"/>
          </w:tcPr>
          <w:p w:rsidR="005A6BA0" w:rsidRPr="002F22E6" w:rsidP="00005781" w14:paraId="139967E4" w14:textId="77777777">
            <w:pPr>
              <w:spacing w:line="276" w:lineRule="auto"/>
              <w:jc w:val="center"/>
              <w:rPr>
                <w:rFonts w:ascii="Barlow" w:hAnsi="Barlow" w:cs="Arial"/>
                <w:sz w:val="22"/>
                <w:szCs w:val="22"/>
                <w:vertAlign w:val="superscript"/>
              </w:rPr>
            </w:pPr>
          </w:p>
        </w:tc>
        <w:tc>
          <w:tcPr>
            <w:tcW w:w="709" w:type="dxa"/>
            <w:vAlign w:val="center"/>
          </w:tcPr>
          <w:p w:rsidR="005A6BA0" w:rsidRPr="002F22E6" w:rsidP="00005781" w14:paraId="7F335F08" w14:textId="77777777">
            <w:pPr>
              <w:spacing w:line="276" w:lineRule="auto"/>
              <w:jc w:val="center"/>
              <w:rPr>
                <w:rFonts w:ascii="Barlow" w:hAnsi="Barlow" w:cs="Arial"/>
                <w:sz w:val="22"/>
                <w:szCs w:val="22"/>
                <w:vertAlign w:val="superscript"/>
              </w:rPr>
            </w:pPr>
          </w:p>
        </w:tc>
        <w:tc>
          <w:tcPr>
            <w:tcW w:w="4560" w:type="dxa"/>
            <w:vAlign w:val="center"/>
          </w:tcPr>
          <w:p w:rsidR="005A6BA0" w:rsidRPr="002F22E6" w:rsidP="00005781" w14:paraId="70D1A180" w14:textId="77777777">
            <w:pPr>
              <w:spacing w:line="276" w:lineRule="auto"/>
              <w:jc w:val="center"/>
              <w:rPr>
                <w:rFonts w:ascii="Barlow" w:hAnsi="Barlow" w:cs="Arial"/>
                <w:sz w:val="22"/>
                <w:szCs w:val="22"/>
                <w:vertAlign w:val="superscript"/>
              </w:rPr>
            </w:pPr>
          </w:p>
        </w:tc>
      </w:tr>
      <w:tr w14:paraId="71B88DDB" w14:textId="77777777" w:rsidTr="00005781">
        <w:tblPrEx>
          <w:tblW w:w="9522" w:type="dxa"/>
          <w:jc w:val="center"/>
          <w:tblLook w:val="04A0"/>
        </w:tblPrEx>
        <w:trPr>
          <w:trHeight w:val="212"/>
          <w:jc w:val="center"/>
        </w:trPr>
        <w:tc>
          <w:tcPr>
            <w:tcW w:w="4253" w:type="dxa"/>
            <w:vAlign w:val="center"/>
          </w:tcPr>
          <w:p w:rsidR="005A6BA0" w:rsidRPr="002F22E6" w:rsidP="00005781" w14:paraId="332F7500" w14:textId="77777777">
            <w:pPr>
              <w:spacing w:line="276" w:lineRule="auto"/>
              <w:jc w:val="center"/>
              <w:rPr>
                <w:rFonts w:ascii="Barlow" w:hAnsi="Barlow" w:cs="Arial"/>
                <w:sz w:val="22"/>
                <w:szCs w:val="22"/>
                <w:vertAlign w:val="superscript"/>
              </w:rPr>
            </w:pPr>
          </w:p>
        </w:tc>
        <w:tc>
          <w:tcPr>
            <w:tcW w:w="709" w:type="dxa"/>
            <w:vAlign w:val="center"/>
          </w:tcPr>
          <w:p w:rsidR="005A6BA0" w:rsidRPr="002F22E6" w:rsidP="00005781" w14:paraId="3EA86242" w14:textId="77777777">
            <w:pPr>
              <w:spacing w:line="276" w:lineRule="auto"/>
              <w:jc w:val="center"/>
              <w:rPr>
                <w:rFonts w:ascii="Barlow" w:hAnsi="Barlow" w:cs="Arial"/>
                <w:sz w:val="22"/>
                <w:szCs w:val="22"/>
                <w:vertAlign w:val="superscript"/>
              </w:rPr>
            </w:pPr>
          </w:p>
        </w:tc>
        <w:tc>
          <w:tcPr>
            <w:tcW w:w="4560" w:type="dxa"/>
            <w:vAlign w:val="center"/>
          </w:tcPr>
          <w:p w:rsidR="005A6BA0" w:rsidRPr="002F22E6" w:rsidP="00005781" w14:paraId="5CCE4EF9" w14:textId="77777777">
            <w:pPr>
              <w:spacing w:line="276" w:lineRule="auto"/>
              <w:jc w:val="center"/>
              <w:rPr>
                <w:rFonts w:ascii="Barlow" w:hAnsi="Barlow" w:cs="Arial"/>
                <w:sz w:val="22"/>
                <w:szCs w:val="22"/>
                <w:vertAlign w:val="superscript"/>
              </w:rPr>
            </w:pPr>
          </w:p>
        </w:tc>
      </w:tr>
      <w:tr w14:paraId="2112506E" w14:textId="77777777" w:rsidTr="00005781">
        <w:tblPrEx>
          <w:tblW w:w="9522" w:type="dxa"/>
          <w:jc w:val="center"/>
          <w:tblLook w:val="04A0"/>
        </w:tblPrEx>
        <w:trPr>
          <w:trHeight w:val="246"/>
          <w:jc w:val="center"/>
        </w:trPr>
        <w:tc>
          <w:tcPr>
            <w:tcW w:w="4253" w:type="dxa"/>
            <w:tcBorders>
              <w:bottom w:val="single" w:sz="4" w:space="0" w:color="auto"/>
            </w:tcBorders>
            <w:vAlign w:val="center"/>
          </w:tcPr>
          <w:p w:rsidR="005A6BA0" w:rsidRPr="002F22E6" w:rsidP="00005781" w14:paraId="5026FDDF" w14:textId="77777777">
            <w:pPr>
              <w:spacing w:line="276" w:lineRule="auto"/>
              <w:jc w:val="center"/>
              <w:rPr>
                <w:rFonts w:ascii="Barlow" w:hAnsi="Barlow" w:cs="Arial"/>
                <w:sz w:val="22"/>
                <w:szCs w:val="22"/>
              </w:rPr>
            </w:pPr>
          </w:p>
        </w:tc>
        <w:tc>
          <w:tcPr>
            <w:tcW w:w="709" w:type="dxa"/>
            <w:vAlign w:val="center"/>
          </w:tcPr>
          <w:p w:rsidR="005A6BA0" w:rsidRPr="002F22E6" w:rsidP="00005781" w14:paraId="02E642D6" w14:textId="77777777">
            <w:pPr>
              <w:spacing w:line="276" w:lineRule="auto"/>
              <w:jc w:val="center"/>
              <w:rPr>
                <w:rFonts w:ascii="Barlow" w:hAnsi="Barlow" w:cs="Arial"/>
                <w:sz w:val="22"/>
                <w:szCs w:val="22"/>
              </w:rPr>
            </w:pPr>
          </w:p>
        </w:tc>
        <w:tc>
          <w:tcPr>
            <w:tcW w:w="4560" w:type="dxa"/>
            <w:tcBorders>
              <w:bottom w:val="single" w:sz="4" w:space="0" w:color="auto"/>
            </w:tcBorders>
            <w:vAlign w:val="center"/>
          </w:tcPr>
          <w:p w:rsidR="005A6BA0" w:rsidRPr="002F22E6" w:rsidP="00005781" w14:paraId="569EB1A8" w14:textId="77777777">
            <w:pPr>
              <w:spacing w:line="276" w:lineRule="auto"/>
              <w:jc w:val="center"/>
              <w:rPr>
                <w:rFonts w:ascii="Barlow" w:hAnsi="Barlow" w:cs="Arial"/>
                <w:sz w:val="22"/>
                <w:szCs w:val="22"/>
              </w:rPr>
            </w:pPr>
          </w:p>
        </w:tc>
      </w:tr>
      <w:tr w14:paraId="1706FC1C" w14:textId="77777777" w:rsidTr="00005781">
        <w:tblPrEx>
          <w:tblW w:w="9522" w:type="dxa"/>
          <w:jc w:val="center"/>
          <w:tblLook w:val="04A0"/>
        </w:tblPrEx>
        <w:trPr>
          <w:trHeight w:val="18"/>
          <w:jc w:val="center"/>
        </w:trPr>
        <w:tc>
          <w:tcPr>
            <w:tcW w:w="4253" w:type="dxa"/>
            <w:tcBorders>
              <w:top w:val="single" w:sz="4" w:space="0" w:color="auto"/>
            </w:tcBorders>
            <w:vAlign w:val="center"/>
          </w:tcPr>
          <w:p w:rsidR="005A6BA0" w:rsidRPr="002F22E6" w:rsidP="00005781" w14:paraId="56A440A2" w14:textId="77777777">
            <w:pPr>
              <w:spacing w:line="276" w:lineRule="auto"/>
              <w:jc w:val="center"/>
              <w:rPr>
                <w:rFonts w:ascii="Barlow" w:hAnsi="Barlow" w:cs="Arial"/>
                <w:sz w:val="22"/>
                <w:szCs w:val="22"/>
              </w:rPr>
            </w:pPr>
            <w:r w:rsidRPr="002F22E6">
              <w:rPr>
                <w:rFonts w:ascii="Barlow" w:hAnsi="Barlow" w:cs="Arial"/>
                <w:sz w:val="22"/>
                <w:szCs w:val="22"/>
              </w:rPr>
              <w:t>C.P. Vanessa María Ortegón Campos</w:t>
            </w:r>
          </w:p>
        </w:tc>
        <w:tc>
          <w:tcPr>
            <w:tcW w:w="709" w:type="dxa"/>
            <w:vAlign w:val="center"/>
          </w:tcPr>
          <w:p w:rsidR="005A6BA0" w:rsidRPr="002F22E6" w:rsidP="00005781" w14:paraId="76507B4A" w14:textId="77777777">
            <w:pPr>
              <w:spacing w:line="276" w:lineRule="auto"/>
              <w:jc w:val="center"/>
              <w:rPr>
                <w:rFonts w:ascii="Barlow" w:hAnsi="Barlow" w:cs="Arial"/>
                <w:sz w:val="22"/>
                <w:szCs w:val="22"/>
              </w:rPr>
            </w:pPr>
          </w:p>
        </w:tc>
        <w:tc>
          <w:tcPr>
            <w:tcW w:w="4560" w:type="dxa"/>
            <w:tcBorders>
              <w:top w:val="single" w:sz="4" w:space="0" w:color="auto"/>
            </w:tcBorders>
            <w:vAlign w:val="center"/>
          </w:tcPr>
          <w:p w:rsidR="005A6BA0" w:rsidRPr="002F22E6" w:rsidP="00005781" w14:paraId="0896AA11" w14:textId="77777777">
            <w:pPr>
              <w:spacing w:line="276" w:lineRule="auto"/>
              <w:jc w:val="center"/>
              <w:rPr>
                <w:rFonts w:ascii="Barlow" w:hAnsi="Barlow" w:cs="Arial"/>
                <w:sz w:val="22"/>
                <w:szCs w:val="22"/>
              </w:rPr>
            </w:pPr>
            <w:r w:rsidRPr="002F22E6">
              <w:rPr>
                <w:rFonts w:ascii="Barlow" w:hAnsi="Barlow" w:cs="Arial"/>
                <w:sz w:val="22"/>
                <w:szCs w:val="22"/>
              </w:rPr>
              <w:t>C.P. Roberto Santiago Magaña González</w:t>
            </w:r>
          </w:p>
        </w:tc>
      </w:tr>
      <w:tr w14:paraId="0498AEBD" w14:textId="77777777" w:rsidTr="00005781">
        <w:tblPrEx>
          <w:tblW w:w="9522" w:type="dxa"/>
          <w:jc w:val="center"/>
          <w:tblLook w:val="04A0"/>
        </w:tblPrEx>
        <w:trPr>
          <w:trHeight w:val="18"/>
          <w:jc w:val="center"/>
        </w:trPr>
        <w:tc>
          <w:tcPr>
            <w:tcW w:w="4253" w:type="dxa"/>
            <w:vAlign w:val="center"/>
          </w:tcPr>
          <w:p w:rsidR="005A6BA0" w:rsidRPr="002F22E6" w:rsidP="00005781" w14:paraId="02027EEA" w14:textId="77777777">
            <w:pPr>
              <w:spacing w:line="276" w:lineRule="auto"/>
              <w:jc w:val="center"/>
              <w:rPr>
                <w:rFonts w:ascii="Barlow" w:hAnsi="Barlow" w:cs="Arial"/>
                <w:sz w:val="22"/>
                <w:szCs w:val="22"/>
              </w:rPr>
            </w:pPr>
            <w:r w:rsidRPr="002F22E6">
              <w:rPr>
                <w:rFonts w:ascii="Barlow" w:hAnsi="Barlow" w:cs="Arial"/>
                <w:sz w:val="22"/>
                <w:szCs w:val="22"/>
              </w:rPr>
              <w:t>Subsecretaria de Fiscalización de Recursos Federales</w:t>
            </w:r>
          </w:p>
        </w:tc>
        <w:tc>
          <w:tcPr>
            <w:tcW w:w="709" w:type="dxa"/>
            <w:vAlign w:val="center"/>
          </w:tcPr>
          <w:p w:rsidR="005A6BA0" w:rsidRPr="002F22E6" w:rsidP="00005781" w14:paraId="34CB8816" w14:textId="77777777">
            <w:pPr>
              <w:spacing w:line="276" w:lineRule="auto"/>
              <w:jc w:val="center"/>
              <w:rPr>
                <w:rFonts w:ascii="Barlow" w:hAnsi="Barlow" w:cs="Arial"/>
                <w:sz w:val="22"/>
                <w:szCs w:val="22"/>
              </w:rPr>
            </w:pPr>
          </w:p>
        </w:tc>
        <w:tc>
          <w:tcPr>
            <w:tcW w:w="4560" w:type="dxa"/>
            <w:vAlign w:val="center"/>
          </w:tcPr>
          <w:p w:rsidR="005A6BA0" w:rsidRPr="002F22E6" w:rsidP="00005781" w14:paraId="7F308CDB" w14:textId="77777777">
            <w:pPr>
              <w:spacing w:line="276" w:lineRule="auto"/>
              <w:jc w:val="center"/>
              <w:rPr>
                <w:rFonts w:ascii="Barlow" w:hAnsi="Barlow" w:cs="Arial"/>
                <w:sz w:val="22"/>
                <w:szCs w:val="22"/>
              </w:rPr>
            </w:pPr>
            <w:r w:rsidRPr="002F22E6">
              <w:rPr>
                <w:rFonts w:ascii="Barlow" w:hAnsi="Barlow" w:cs="Arial"/>
                <w:sz w:val="22"/>
                <w:szCs w:val="22"/>
              </w:rPr>
              <w:t>Director de Actos de Fiscalización de Programas Federales y Contraloría Social</w:t>
            </w:r>
          </w:p>
        </w:tc>
      </w:tr>
      <w:tr w14:paraId="06F44F70" w14:textId="77777777" w:rsidTr="00005781">
        <w:tblPrEx>
          <w:tblW w:w="9522" w:type="dxa"/>
          <w:jc w:val="center"/>
          <w:tblLook w:val="04A0"/>
        </w:tblPrEx>
        <w:trPr>
          <w:trHeight w:val="18"/>
          <w:jc w:val="center"/>
        </w:trPr>
        <w:tc>
          <w:tcPr>
            <w:tcW w:w="4253" w:type="dxa"/>
            <w:vAlign w:val="center"/>
          </w:tcPr>
          <w:p w:rsidR="005A6BA0" w:rsidRPr="002F22E6" w:rsidP="00005781" w14:paraId="707441D4" w14:textId="77777777">
            <w:pPr>
              <w:spacing w:line="276" w:lineRule="auto"/>
              <w:jc w:val="center"/>
              <w:rPr>
                <w:rFonts w:ascii="Barlow" w:hAnsi="Barlow" w:cs="Arial"/>
                <w:sz w:val="22"/>
                <w:szCs w:val="22"/>
              </w:rPr>
            </w:pPr>
            <w:r w:rsidRPr="002F22E6">
              <w:rPr>
                <w:rFonts w:ascii="Barlow" w:hAnsi="Barlow" w:cs="Arial"/>
                <w:sz w:val="22"/>
                <w:szCs w:val="22"/>
              </w:rPr>
              <w:t>Secretaría de la Contraloría General</w:t>
            </w:r>
          </w:p>
        </w:tc>
        <w:tc>
          <w:tcPr>
            <w:tcW w:w="709" w:type="dxa"/>
            <w:vAlign w:val="center"/>
          </w:tcPr>
          <w:p w:rsidR="005A6BA0" w:rsidRPr="002F22E6" w:rsidP="00005781" w14:paraId="370E528F" w14:textId="77777777">
            <w:pPr>
              <w:spacing w:line="276" w:lineRule="auto"/>
              <w:jc w:val="center"/>
              <w:rPr>
                <w:rFonts w:ascii="Barlow" w:hAnsi="Barlow" w:cs="Arial"/>
                <w:sz w:val="22"/>
                <w:szCs w:val="22"/>
              </w:rPr>
            </w:pPr>
          </w:p>
        </w:tc>
        <w:tc>
          <w:tcPr>
            <w:tcW w:w="4560" w:type="dxa"/>
            <w:vAlign w:val="center"/>
          </w:tcPr>
          <w:p w:rsidR="005A6BA0" w:rsidRPr="002F22E6" w:rsidP="00005781" w14:paraId="3B820B32" w14:textId="77777777">
            <w:pPr>
              <w:spacing w:line="276" w:lineRule="auto"/>
              <w:jc w:val="center"/>
              <w:rPr>
                <w:rFonts w:ascii="Barlow" w:hAnsi="Barlow" w:cs="Arial"/>
                <w:sz w:val="22"/>
                <w:szCs w:val="22"/>
              </w:rPr>
            </w:pPr>
            <w:r w:rsidRPr="002F22E6">
              <w:rPr>
                <w:rFonts w:ascii="Barlow" w:hAnsi="Barlow" w:cs="Arial"/>
                <w:sz w:val="22"/>
                <w:szCs w:val="22"/>
              </w:rPr>
              <w:t>Secretaría de la Contraloría General</w:t>
            </w:r>
          </w:p>
        </w:tc>
      </w:tr>
      <w:tr w14:paraId="77FBC53E" w14:textId="77777777" w:rsidTr="00005781">
        <w:tblPrEx>
          <w:tblW w:w="9522" w:type="dxa"/>
          <w:jc w:val="center"/>
          <w:tblLook w:val="04A0"/>
        </w:tblPrEx>
        <w:trPr>
          <w:trHeight w:val="251"/>
          <w:jc w:val="center"/>
        </w:trPr>
        <w:tc>
          <w:tcPr>
            <w:tcW w:w="4253" w:type="dxa"/>
            <w:vAlign w:val="center"/>
          </w:tcPr>
          <w:p w:rsidR="005A6BA0" w:rsidRPr="002F22E6" w:rsidP="00005781" w14:paraId="65984018" w14:textId="77777777">
            <w:pPr>
              <w:spacing w:line="276" w:lineRule="auto"/>
              <w:jc w:val="center"/>
              <w:rPr>
                <w:rFonts w:ascii="Barlow" w:hAnsi="Barlow" w:cs="Arial"/>
                <w:sz w:val="22"/>
                <w:szCs w:val="22"/>
              </w:rPr>
            </w:pPr>
          </w:p>
        </w:tc>
        <w:tc>
          <w:tcPr>
            <w:tcW w:w="709" w:type="dxa"/>
            <w:vAlign w:val="center"/>
          </w:tcPr>
          <w:p w:rsidR="005A6BA0" w:rsidRPr="002F22E6" w:rsidP="00005781" w14:paraId="1CDFD2B4" w14:textId="77777777">
            <w:pPr>
              <w:spacing w:line="276" w:lineRule="auto"/>
              <w:jc w:val="center"/>
              <w:rPr>
                <w:rFonts w:ascii="Barlow" w:hAnsi="Barlow" w:cs="Arial"/>
                <w:sz w:val="22"/>
                <w:szCs w:val="22"/>
              </w:rPr>
            </w:pPr>
          </w:p>
        </w:tc>
        <w:tc>
          <w:tcPr>
            <w:tcW w:w="4560" w:type="dxa"/>
            <w:vAlign w:val="center"/>
          </w:tcPr>
          <w:p w:rsidR="005A6BA0" w:rsidRPr="002F22E6" w:rsidP="00005781" w14:paraId="51A31224" w14:textId="77777777">
            <w:pPr>
              <w:spacing w:line="276" w:lineRule="auto"/>
              <w:jc w:val="center"/>
              <w:rPr>
                <w:rFonts w:ascii="Barlow" w:hAnsi="Barlow" w:cs="Arial"/>
                <w:sz w:val="22"/>
                <w:szCs w:val="22"/>
              </w:rPr>
            </w:pPr>
          </w:p>
        </w:tc>
      </w:tr>
      <w:tr w14:paraId="2717145D" w14:textId="77777777" w:rsidTr="00005781">
        <w:tblPrEx>
          <w:tblW w:w="9522" w:type="dxa"/>
          <w:jc w:val="center"/>
          <w:tblLook w:val="04A0"/>
        </w:tblPrEx>
        <w:trPr>
          <w:trHeight w:val="251"/>
          <w:jc w:val="center"/>
        </w:trPr>
        <w:tc>
          <w:tcPr>
            <w:tcW w:w="4253" w:type="dxa"/>
            <w:vAlign w:val="center"/>
          </w:tcPr>
          <w:p w:rsidR="005A6BA0" w:rsidRPr="002F22E6" w:rsidP="00005781" w14:paraId="10CAD762" w14:textId="77777777">
            <w:pPr>
              <w:spacing w:line="276" w:lineRule="auto"/>
              <w:jc w:val="center"/>
              <w:rPr>
                <w:rFonts w:ascii="Barlow" w:hAnsi="Barlow" w:cs="Arial"/>
                <w:sz w:val="22"/>
                <w:szCs w:val="22"/>
              </w:rPr>
            </w:pPr>
          </w:p>
        </w:tc>
        <w:tc>
          <w:tcPr>
            <w:tcW w:w="709" w:type="dxa"/>
            <w:vAlign w:val="center"/>
          </w:tcPr>
          <w:p w:rsidR="005A6BA0" w:rsidRPr="002F22E6" w:rsidP="00005781" w14:paraId="50B587D1" w14:textId="77777777">
            <w:pPr>
              <w:spacing w:line="276" w:lineRule="auto"/>
              <w:jc w:val="center"/>
              <w:rPr>
                <w:rFonts w:ascii="Barlow" w:hAnsi="Barlow" w:cs="Arial"/>
                <w:sz w:val="22"/>
                <w:szCs w:val="22"/>
              </w:rPr>
            </w:pPr>
          </w:p>
        </w:tc>
        <w:tc>
          <w:tcPr>
            <w:tcW w:w="4560" w:type="dxa"/>
            <w:vAlign w:val="center"/>
          </w:tcPr>
          <w:p w:rsidR="005A6BA0" w:rsidRPr="002F22E6" w:rsidP="00005781" w14:paraId="5F284620" w14:textId="77777777">
            <w:pPr>
              <w:spacing w:line="276" w:lineRule="auto"/>
              <w:jc w:val="center"/>
              <w:rPr>
                <w:rFonts w:ascii="Barlow" w:hAnsi="Barlow" w:cs="Arial"/>
                <w:sz w:val="22"/>
                <w:szCs w:val="22"/>
              </w:rPr>
            </w:pPr>
          </w:p>
        </w:tc>
      </w:tr>
      <w:tr w14:paraId="74EA2C46" w14:textId="77777777" w:rsidTr="00005781">
        <w:tblPrEx>
          <w:tblW w:w="9522" w:type="dxa"/>
          <w:jc w:val="center"/>
          <w:tblLook w:val="04A0"/>
        </w:tblPrEx>
        <w:trPr>
          <w:trHeight w:val="251"/>
          <w:jc w:val="center"/>
        </w:trPr>
        <w:tc>
          <w:tcPr>
            <w:tcW w:w="4253" w:type="dxa"/>
            <w:vAlign w:val="center"/>
          </w:tcPr>
          <w:p w:rsidR="005A6BA0" w:rsidRPr="002F22E6" w:rsidP="00005781" w14:paraId="3B750C5A" w14:textId="77777777">
            <w:pPr>
              <w:spacing w:line="276" w:lineRule="auto"/>
              <w:jc w:val="center"/>
              <w:rPr>
                <w:rFonts w:ascii="Barlow" w:hAnsi="Barlow" w:cs="Arial"/>
                <w:sz w:val="22"/>
                <w:szCs w:val="22"/>
              </w:rPr>
            </w:pPr>
          </w:p>
        </w:tc>
        <w:tc>
          <w:tcPr>
            <w:tcW w:w="709" w:type="dxa"/>
            <w:vAlign w:val="center"/>
          </w:tcPr>
          <w:p w:rsidR="005A6BA0" w:rsidRPr="002F22E6" w:rsidP="00005781" w14:paraId="1467A700" w14:textId="77777777">
            <w:pPr>
              <w:spacing w:line="276" w:lineRule="auto"/>
              <w:jc w:val="center"/>
              <w:rPr>
                <w:rFonts w:ascii="Barlow" w:hAnsi="Barlow" w:cs="Arial"/>
                <w:sz w:val="22"/>
                <w:szCs w:val="22"/>
              </w:rPr>
            </w:pPr>
          </w:p>
        </w:tc>
        <w:tc>
          <w:tcPr>
            <w:tcW w:w="4560" w:type="dxa"/>
            <w:vAlign w:val="center"/>
          </w:tcPr>
          <w:p w:rsidR="005A6BA0" w:rsidRPr="002F22E6" w:rsidP="00005781" w14:paraId="677E575B" w14:textId="77777777">
            <w:pPr>
              <w:spacing w:line="276" w:lineRule="auto"/>
              <w:jc w:val="center"/>
              <w:rPr>
                <w:rFonts w:ascii="Barlow" w:hAnsi="Barlow" w:cs="Arial"/>
                <w:sz w:val="22"/>
                <w:szCs w:val="22"/>
              </w:rPr>
            </w:pPr>
          </w:p>
        </w:tc>
      </w:tr>
      <w:tr w14:paraId="2A4103C5" w14:textId="77777777" w:rsidTr="00005781">
        <w:tblPrEx>
          <w:tblW w:w="9522" w:type="dxa"/>
          <w:jc w:val="center"/>
          <w:tblLook w:val="04A0"/>
        </w:tblPrEx>
        <w:trPr>
          <w:trHeight w:val="242"/>
          <w:jc w:val="center"/>
        </w:trPr>
        <w:tc>
          <w:tcPr>
            <w:tcW w:w="4253" w:type="dxa"/>
            <w:vAlign w:val="center"/>
          </w:tcPr>
          <w:p w:rsidR="005A6BA0" w:rsidRPr="002F22E6" w:rsidP="00005781" w14:paraId="56B1810D" w14:textId="77777777">
            <w:pPr>
              <w:spacing w:line="276" w:lineRule="auto"/>
              <w:jc w:val="center"/>
              <w:rPr>
                <w:rFonts w:ascii="Barlow" w:hAnsi="Barlow" w:cs="Arial"/>
                <w:sz w:val="22"/>
                <w:szCs w:val="22"/>
              </w:rPr>
            </w:pPr>
          </w:p>
        </w:tc>
        <w:tc>
          <w:tcPr>
            <w:tcW w:w="709" w:type="dxa"/>
            <w:vAlign w:val="center"/>
          </w:tcPr>
          <w:p w:rsidR="005A6BA0" w:rsidRPr="002F22E6" w:rsidP="00005781" w14:paraId="72B0A0DE" w14:textId="77777777">
            <w:pPr>
              <w:spacing w:line="276" w:lineRule="auto"/>
              <w:jc w:val="center"/>
              <w:rPr>
                <w:rFonts w:ascii="Barlow" w:hAnsi="Barlow" w:cs="Arial"/>
                <w:sz w:val="22"/>
                <w:szCs w:val="22"/>
              </w:rPr>
            </w:pPr>
          </w:p>
        </w:tc>
        <w:tc>
          <w:tcPr>
            <w:tcW w:w="4560" w:type="dxa"/>
            <w:vAlign w:val="center"/>
          </w:tcPr>
          <w:p w:rsidR="005A6BA0" w:rsidRPr="002F22E6" w:rsidP="00005781" w14:paraId="7D1859FC" w14:textId="77777777">
            <w:pPr>
              <w:spacing w:line="276" w:lineRule="auto"/>
              <w:jc w:val="center"/>
              <w:rPr>
                <w:rFonts w:ascii="Barlow" w:hAnsi="Barlow" w:cs="Arial"/>
                <w:sz w:val="22"/>
                <w:szCs w:val="22"/>
              </w:rPr>
            </w:pPr>
          </w:p>
        </w:tc>
      </w:tr>
      <w:tr w14:paraId="0BCF8456" w14:textId="77777777" w:rsidTr="00005781">
        <w:tblPrEx>
          <w:tblW w:w="9522" w:type="dxa"/>
          <w:jc w:val="center"/>
          <w:tblLook w:val="04A0"/>
        </w:tblPrEx>
        <w:trPr>
          <w:trHeight w:val="261"/>
          <w:jc w:val="center"/>
        </w:trPr>
        <w:tc>
          <w:tcPr>
            <w:tcW w:w="4253" w:type="dxa"/>
            <w:tcBorders>
              <w:bottom w:val="single" w:sz="4" w:space="0" w:color="auto"/>
            </w:tcBorders>
            <w:vAlign w:val="center"/>
          </w:tcPr>
          <w:p w:rsidR="005A6BA0" w:rsidRPr="002F22E6" w:rsidP="00005781" w14:paraId="1B3A73B6" w14:textId="77777777">
            <w:pPr>
              <w:spacing w:line="276" w:lineRule="auto"/>
              <w:jc w:val="center"/>
              <w:rPr>
                <w:rFonts w:ascii="Barlow" w:hAnsi="Barlow" w:cs="Arial"/>
                <w:sz w:val="22"/>
                <w:szCs w:val="22"/>
              </w:rPr>
            </w:pPr>
          </w:p>
        </w:tc>
        <w:tc>
          <w:tcPr>
            <w:tcW w:w="709" w:type="dxa"/>
            <w:vAlign w:val="center"/>
          </w:tcPr>
          <w:p w:rsidR="005A6BA0" w:rsidRPr="002F22E6" w:rsidP="00005781" w14:paraId="2C75CA1C" w14:textId="77777777">
            <w:pPr>
              <w:spacing w:line="276" w:lineRule="auto"/>
              <w:jc w:val="center"/>
              <w:rPr>
                <w:rFonts w:ascii="Barlow" w:hAnsi="Barlow" w:cs="Arial"/>
                <w:sz w:val="22"/>
                <w:szCs w:val="22"/>
              </w:rPr>
            </w:pPr>
          </w:p>
        </w:tc>
        <w:tc>
          <w:tcPr>
            <w:tcW w:w="4560" w:type="dxa"/>
            <w:tcBorders>
              <w:bottom w:val="single" w:sz="4" w:space="0" w:color="auto"/>
            </w:tcBorders>
            <w:vAlign w:val="center"/>
          </w:tcPr>
          <w:p w:rsidR="005A6BA0" w:rsidRPr="002F22E6" w:rsidP="00005781" w14:paraId="3DD76877" w14:textId="77777777">
            <w:pPr>
              <w:spacing w:line="276" w:lineRule="auto"/>
              <w:jc w:val="center"/>
              <w:rPr>
                <w:rFonts w:ascii="Barlow" w:hAnsi="Barlow" w:cs="Arial"/>
                <w:sz w:val="22"/>
                <w:szCs w:val="22"/>
              </w:rPr>
            </w:pPr>
          </w:p>
        </w:tc>
      </w:tr>
      <w:tr w14:paraId="6E11AAB4" w14:textId="77777777" w:rsidTr="00005781">
        <w:tblPrEx>
          <w:tblW w:w="9522" w:type="dxa"/>
          <w:jc w:val="center"/>
          <w:tblLook w:val="04A0"/>
        </w:tblPrEx>
        <w:trPr>
          <w:trHeight w:val="18"/>
          <w:jc w:val="center"/>
        </w:trPr>
        <w:tc>
          <w:tcPr>
            <w:tcW w:w="4253" w:type="dxa"/>
            <w:tcBorders>
              <w:top w:val="single" w:sz="4" w:space="0" w:color="auto"/>
            </w:tcBorders>
            <w:vAlign w:val="center"/>
          </w:tcPr>
          <w:p w:rsidR="005A6BA0" w:rsidRPr="002F22E6" w:rsidP="00005781" w14:paraId="33148852" w14:textId="77777777">
            <w:pPr>
              <w:spacing w:line="276" w:lineRule="auto"/>
              <w:jc w:val="center"/>
              <w:rPr>
                <w:rFonts w:ascii="Barlow" w:hAnsi="Barlow" w:cs="Arial"/>
                <w:sz w:val="22"/>
                <w:szCs w:val="22"/>
              </w:rPr>
            </w:pPr>
            <w:r w:rsidRPr="002F22E6">
              <w:rPr>
                <w:rFonts w:ascii="Barlow" w:hAnsi="Barlow" w:cs="Arial"/>
                <w:sz w:val="22"/>
                <w:szCs w:val="22"/>
              </w:rPr>
              <w:t>Ing. José Raúl Oropesa Arjona</w:t>
            </w:r>
          </w:p>
        </w:tc>
        <w:tc>
          <w:tcPr>
            <w:tcW w:w="709" w:type="dxa"/>
            <w:vAlign w:val="center"/>
          </w:tcPr>
          <w:p w:rsidR="005A6BA0" w:rsidRPr="002F22E6" w:rsidP="00005781" w14:paraId="35BE8AA8" w14:textId="77777777">
            <w:pPr>
              <w:spacing w:line="276" w:lineRule="auto"/>
              <w:jc w:val="center"/>
              <w:rPr>
                <w:rFonts w:ascii="Barlow" w:hAnsi="Barlow" w:cs="Arial"/>
                <w:sz w:val="22"/>
                <w:szCs w:val="22"/>
              </w:rPr>
            </w:pPr>
          </w:p>
        </w:tc>
        <w:tc>
          <w:tcPr>
            <w:tcW w:w="4560" w:type="dxa"/>
            <w:tcBorders>
              <w:top w:val="single" w:sz="4" w:space="0" w:color="auto"/>
            </w:tcBorders>
            <w:vAlign w:val="center"/>
          </w:tcPr>
          <w:p w:rsidR="005A6BA0" w:rsidRPr="002F22E6" w:rsidP="00005781" w14:paraId="69DA12D7" w14:textId="77777777">
            <w:pPr>
              <w:spacing w:line="276" w:lineRule="auto"/>
              <w:jc w:val="center"/>
              <w:rPr>
                <w:rFonts w:ascii="Barlow" w:hAnsi="Barlow" w:cs="Arial"/>
                <w:sz w:val="22"/>
                <w:szCs w:val="22"/>
              </w:rPr>
            </w:pPr>
            <w:r w:rsidRPr="002F22E6">
              <w:rPr>
                <w:rFonts w:ascii="Barlow" w:hAnsi="Barlow" w:cs="Arial"/>
                <w:sz w:val="22"/>
                <w:szCs w:val="22"/>
              </w:rPr>
              <w:t>Lic. Carlos Leandro Mena Cauich</w:t>
            </w:r>
          </w:p>
        </w:tc>
      </w:tr>
      <w:tr w14:paraId="41BF22DA" w14:textId="77777777" w:rsidTr="00005781">
        <w:tblPrEx>
          <w:tblW w:w="9522" w:type="dxa"/>
          <w:jc w:val="center"/>
          <w:tblLook w:val="04A0"/>
        </w:tblPrEx>
        <w:trPr>
          <w:trHeight w:val="18"/>
          <w:jc w:val="center"/>
        </w:trPr>
        <w:tc>
          <w:tcPr>
            <w:tcW w:w="4253" w:type="dxa"/>
            <w:vAlign w:val="center"/>
          </w:tcPr>
          <w:p w:rsidR="005A6BA0" w:rsidRPr="002F22E6" w:rsidP="00005781" w14:paraId="36CEAB1C" w14:textId="77777777">
            <w:pPr>
              <w:spacing w:line="276" w:lineRule="auto"/>
              <w:jc w:val="center"/>
              <w:rPr>
                <w:rFonts w:ascii="Barlow" w:hAnsi="Barlow" w:cs="Arial"/>
                <w:sz w:val="22"/>
                <w:szCs w:val="22"/>
              </w:rPr>
            </w:pPr>
            <w:r w:rsidRPr="002F22E6">
              <w:rPr>
                <w:rFonts w:ascii="Barlow" w:hAnsi="Barlow" w:cs="Arial"/>
                <w:sz w:val="22"/>
                <w:szCs w:val="22"/>
              </w:rPr>
              <w:t>Director de Inspección de Obra Pública</w:t>
            </w:r>
          </w:p>
        </w:tc>
        <w:tc>
          <w:tcPr>
            <w:tcW w:w="709" w:type="dxa"/>
            <w:vAlign w:val="center"/>
          </w:tcPr>
          <w:p w:rsidR="005A6BA0" w:rsidRPr="002F22E6" w:rsidP="00005781" w14:paraId="3187246B" w14:textId="77777777">
            <w:pPr>
              <w:spacing w:line="276" w:lineRule="auto"/>
              <w:jc w:val="center"/>
              <w:rPr>
                <w:rFonts w:ascii="Barlow" w:hAnsi="Barlow" w:cs="Arial"/>
                <w:sz w:val="22"/>
                <w:szCs w:val="22"/>
              </w:rPr>
            </w:pPr>
          </w:p>
        </w:tc>
        <w:tc>
          <w:tcPr>
            <w:tcW w:w="4560" w:type="dxa"/>
            <w:shd w:val="clear" w:color="auto" w:fill="auto"/>
            <w:vAlign w:val="center"/>
          </w:tcPr>
          <w:p w:rsidR="005A6BA0" w:rsidRPr="002F22E6" w:rsidP="00005781" w14:paraId="288CEF25" w14:textId="77777777">
            <w:pPr>
              <w:spacing w:line="276" w:lineRule="auto"/>
              <w:jc w:val="center"/>
              <w:rPr>
                <w:rFonts w:ascii="Barlow" w:hAnsi="Barlow" w:cs="Arial"/>
                <w:sz w:val="22"/>
                <w:szCs w:val="22"/>
              </w:rPr>
            </w:pPr>
            <w:r w:rsidRPr="002F22E6">
              <w:rPr>
                <w:rFonts w:ascii="Barlow" w:hAnsi="Barlow" w:cs="Arial"/>
                <w:sz w:val="22"/>
                <w:szCs w:val="22"/>
              </w:rPr>
              <w:t>Director de Responsabilidades y</w:t>
            </w:r>
          </w:p>
        </w:tc>
      </w:tr>
      <w:tr w14:paraId="42659DF2" w14:textId="77777777" w:rsidTr="00005781">
        <w:tblPrEx>
          <w:tblW w:w="9522" w:type="dxa"/>
          <w:jc w:val="center"/>
          <w:tblLook w:val="04A0"/>
        </w:tblPrEx>
        <w:trPr>
          <w:trHeight w:val="18"/>
          <w:jc w:val="center"/>
        </w:trPr>
        <w:tc>
          <w:tcPr>
            <w:tcW w:w="4253" w:type="dxa"/>
            <w:vAlign w:val="center"/>
          </w:tcPr>
          <w:p w:rsidR="005A6BA0" w:rsidRPr="002F22E6" w:rsidP="00005781" w14:paraId="5CA8D8D0" w14:textId="77777777">
            <w:pPr>
              <w:spacing w:line="276" w:lineRule="auto"/>
              <w:jc w:val="center"/>
              <w:rPr>
                <w:rFonts w:ascii="Barlow" w:hAnsi="Barlow" w:cs="Arial"/>
                <w:sz w:val="22"/>
                <w:szCs w:val="22"/>
              </w:rPr>
            </w:pPr>
            <w:r w:rsidRPr="002F22E6">
              <w:rPr>
                <w:rFonts w:ascii="Barlow" w:hAnsi="Barlow" w:cs="Arial"/>
                <w:sz w:val="22"/>
                <w:szCs w:val="22"/>
              </w:rPr>
              <w:t>Secretaría de la Contraloría General</w:t>
            </w:r>
          </w:p>
        </w:tc>
        <w:tc>
          <w:tcPr>
            <w:tcW w:w="709" w:type="dxa"/>
            <w:vAlign w:val="center"/>
          </w:tcPr>
          <w:p w:rsidR="005A6BA0" w:rsidRPr="002F22E6" w:rsidP="00005781" w14:paraId="549298AD" w14:textId="77777777">
            <w:pPr>
              <w:spacing w:line="276" w:lineRule="auto"/>
              <w:jc w:val="center"/>
              <w:rPr>
                <w:rFonts w:ascii="Barlow" w:hAnsi="Barlow" w:cs="Arial"/>
                <w:sz w:val="22"/>
                <w:szCs w:val="22"/>
              </w:rPr>
            </w:pPr>
          </w:p>
        </w:tc>
        <w:tc>
          <w:tcPr>
            <w:tcW w:w="4560" w:type="dxa"/>
            <w:shd w:val="clear" w:color="auto" w:fill="auto"/>
            <w:vAlign w:val="center"/>
          </w:tcPr>
          <w:p w:rsidR="005A6BA0" w:rsidRPr="002F22E6" w:rsidP="00005781" w14:paraId="16F7FB05" w14:textId="77777777">
            <w:pPr>
              <w:spacing w:line="276" w:lineRule="auto"/>
              <w:jc w:val="center"/>
              <w:rPr>
                <w:rFonts w:ascii="Barlow" w:hAnsi="Barlow" w:cs="Arial"/>
                <w:sz w:val="22"/>
                <w:szCs w:val="22"/>
              </w:rPr>
            </w:pPr>
            <w:r w:rsidRPr="002F22E6">
              <w:rPr>
                <w:rFonts w:ascii="Barlow" w:hAnsi="Barlow" w:cs="Arial"/>
                <w:sz w:val="22"/>
                <w:szCs w:val="22"/>
              </w:rPr>
              <w:t>Sanciones</w:t>
            </w:r>
          </w:p>
        </w:tc>
      </w:tr>
      <w:tr w14:paraId="30092F87" w14:textId="77777777" w:rsidTr="00005781">
        <w:tblPrEx>
          <w:tblW w:w="9522" w:type="dxa"/>
          <w:jc w:val="center"/>
          <w:tblLook w:val="04A0"/>
        </w:tblPrEx>
        <w:trPr>
          <w:trHeight w:val="18"/>
          <w:jc w:val="center"/>
        </w:trPr>
        <w:tc>
          <w:tcPr>
            <w:tcW w:w="4253" w:type="dxa"/>
            <w:vAlign w:val="center"/>
          </w:tcPr>
          <w:p w:rsidR="005A6BA0" w:rsidRPr="002F22E6" w:rsidP="00005781" w14:paraId="4F69306B" w14:textId="77777777">
            <w:pPr>
              <w:spacing w:line="276" w:lineRule="auto"/>
              <w:jc w:val="center"/>
              <w:rPr>
                <w:rFonts w:ascii="Barlow" w:hAnsi="Barlow" w:cs="Arial"/>
                <w:sz w:val="22"/>
                <w:szCs w:val="22"/>
              </w:rPr>
            </w:pPr>
          </w:p>
        </w:tc>
        <w:tc>
          <w:tcPr>
            <w:tcW w:w="709" w:type="dxa"/>
            <w:vAlign w:val="center"/>
          </w:tcPr>
          <w:p w:rsidR="005A6BA0" w:rsidRPr="002F22E6" w:rsidP="00005781" w14:paraId="11735B1B" w14:textId="77777777">
            <w:pPr>
              <w:spacing w:line="276" w:lineRule="auto"/>
              <w:jc w:val="center"/>
              <w:rPr>
                <w:rFonts w:ascii="Barlow" w:hAnsi="Barlow" w:cs="Arial"/>
                <w:sz w:val="22"/>
                <w:szCs w:val="22"/>
              </w:rPr>
            </w:pPr>
          </w:p>
        </w:tc>
        <w:tc>
          <w:tcPr>
            <w:tcW w:w="4560" w:type="dxa"/>
            <w:vAlign w:val="center"/>
          </w:tcPr>
          <w:p w:rsidR="005A6BA0" w:rsidRPr="002F22E6" w:rsidP="00005781" w14:paraId="117AD34F" w14:textId="77777777">
            <w:pPr>
              <w:spacing w:line="276" w:lineRule="auto"/>
              <w:jc w:val="center"/>
              <w:rPr>
                <w:rFonts w:ascii="Barlow" w:hAnsi="Barlow" w:cs="Arial"/>
                <w:sz w:val="22"/>
                <w:szCs w:val="22"/>
              </w:rPr>
            </w:pPr>
            <w:r w:rsidRPr="002F22E6">
              <w:rPr>
                <w:rFonts w:ascii="Barlow" w:hAnsi="Barlow" w:cs="Arial"/>
                <w:sz w:val="22"/>
                <w:szCs w:val="22"/>
              </w:rPr>
              <w:t>Secretaría de la Contraloría General</w:t>
            </w:r>
          </w:p>
        </w:tc>
      </w:tr>
    </w:tbl>
    <w:p w:rsidR="00A4698D" w:rsidP="000723FC" w14:paraId="5A951C53" w14:textId="6E7538D6">
      <w:pPr>
        <w:autoSpaceDE w:val="0"/>
        <w:autoSpaceDN w:val="0"/>
        <w:adjustRightInd w:val="0"/>
        <w:spacing w:after="0" w:line="276" w:lineRule="auto"/>
        <w:ind w:left="1416"/>
        <w:rPr>
          <w:rFonts w:ascii="Barlow" w:hAnsi="Barlow" w:cs="Arial"/>
          <w:sz w:val="22"/>
          <w:szCs w:val="22"/>
        </w:rPr>
      </w:pPr>
    </w:p>
    <w:p w:rsidR="00A4698D" w14:paraId="22126AEC" w14:textId="77777777">
      <w:pPr>
        <w:rPr>
          <w:rFonts w:ascii="Barlow" w:hAnsi="Barlow" w:cs="Arial"/>
          <w:sz w:val="22"/>
          <w:szCs w:val="22"/>
        </w:rPr>
      </w:pPr>
      <w:r>
        <w:rPr>
          <w:rFonts w:ascii="Barlow" w:hAnsi="Barlow" w:cs="Arial"/>
          <w:sz w:val="22"/>
          <w:szCs w:val="22"/>
        </w:rPr>
        <w:br w:type="page"/>
      </w:r>
    </w:p>
    <w:p w:rsidR="000723FC" w:rsidP="00AA2366" w14:paraId="256C71A6" w14:textId="382CF0DA">
      <w:pPr>
        <w:pStyle w:val="Heading1"/>
      </w:pPr>
      <w:bookmarkStart w:id="179" w:name="_Toc157178933"/>
      <w:r w:rsidRPr="00CC42AE">
        <w:t>SUBSECRETARÍA DE AUDITORÍA GUBERNAMENTAL</w:t>
      </w:r>
      <w:bookmarkEnd w:id="179"/>
    </w:p>
    <w:p w:rsidR="00B12185" w:rsidP="00B12185" w14:paraId="7DA820F5" w14:textId="77777777">
      <w:pPr>
        <w:spacing w:after="0"/>
        <w:ind w:firstLine="709"/>
        <w:jc w:val="both"/>
        <w:rPr>
          <w:rFonts w:ascii="Barlow" w:hAnsi="Barlow"/>
          <w:sz w:val="22"/>
          <w:szCs w:val="22"/>
        </w:rPr>
      </w:pPr>
    </w:p>
    <w:p w:rsidR="00B12185" w:rsidRPr="00B12185" w:rsidP="00B12185" w14:paraId="07C040E5" w14:textId="1BF769F2">
      <w:pPr>
        <w:ind w:firstLine="709"/>
        <w:jc w:val="both"/>
      </w:pPr>
      <w:r w:rsidRPr="00E42A29">
        <w:rPr>
          <w:rFonts w:ascii="Barlow" w:hAnsi="Barlow"/>
          <w:sz w:val="22"/>
          <w:szCs w:val="22"/>
        </w:rPr>
        <w:t>La Subsecretaría de Auditoría  Gubernamental, a través de su Dirección de Control y Auditoría Gubernamental, Dirección de Coordinación de Órganos de Control Interno, Dirección de Seguimien</w:t>
      </w:r>
      <w:r>
        <w:rPr>
          <w:rFonts w:ascii="Barlow" w:hAnsi="Barlow"/>
          <w:sz w:val="22"/>
          <w:szCs w:val="22"/>
        </w:rPr>
        <w:t>to de Actos de Fiscalización y de</w:t>
      </w:r>
      <w:r w:rsidRPr="00E42A29">
        <w:rPr>
          <w:rFonts w:ascii="Barlow" w:hAnsi="Barlow"/>
          <w:sz w:val="22"/>
          <w:szCs w:val="22"/>
        </w:rPr>
        <w:t xml:space="preserve"> los Titulares de los Órganos de Control Interno, en cumplimiento con lo dispuesto en el artículo 538, fracción I</w:t>
      </w:r>
      <w:r>
        <w:rPr>
          <w:rFonts w:ascii="Barlow" w:hAnsi="Barlow"/>
          <w:sz w:val="22"/>
          <w:szCs w:val="22"/>
        </w:rPr>
        <w:t>II</w:t>
      </w:r>
      <w:r w:rsidRPr="00E42A29">
        <w:rPr>
          <w:rFonts w:ascii="Barlow" w:hAnsi="Barlow"/>
          <w:sz w:val="22"/>
          <w:szCs w:val="22"/>
        </w:rPr>
        <w:t xml:space="preserve"> del </w:t>
      </w:r>
      <w:r w:rsidRPr="00E42A29">
        <w:rPr>
          <w:rFonts w:ascii="Barlow" w:hAnsi="Barlow" w:cs="Arial"/>
          <w:sz w:val="22"/>
          <w:szCs w:val="22"/>
        </w:rPr>
        <w:t>Reglamento del Código de la Administración Pública de Yucatán</w:t>
      </w:r>
      <w:r w:rsidRPr="00E42A29">
        <w:rPr>
          <w:rFonts w:ascii="Barlow" w:hAnsi="Barlow"/>
          <w:sz w:val="22"/>
          <w:szCs w:val="22"/>
        </w:rPr>
        <w:t xml:space="preserve">, presenta el informe correspondiente al </w:t>
      </w:r>
      <w:r>
        <w:rPr>
          <w:rFonts w:ascii="Barlow" w:hAnsi="Barlow"/>
          <w:sz w:val="22"/>
          <w:szCs w:val="22"/>
        </w:rPr>
        <w:t>cuarto</w:t>
      </w:r>
      <w:r w:rsidRPr="00E42A29">
        <w:rPr>
          <w:rFonts w:ascii="Barlow" w:hAnsi="Barlow"/>
          <w:sz w:val="22"/>
          <w:szCs w:val="22"/>
        </w:rPr>
        <w:t xml:space="preserve"> trimestre del </w:t>
      </w:r>
      <w:r>
        <w:rPr>
          <w:rFonts w:ascii="Barlow" w:hAnsi="Barlow"/>
          <w:sz w:val="22"/>
          <w:szCs w:val="22"/>
        </w:rPr>
        <w:t xml:space="preserve">ejercicio </w:t>
      </w:r>
      <w:r w:rsidRPr="00E42A29">
        <w:rPr>
          <w:rFonts w:ascii="Barlow" w:hAnsi="Barlow"/>
          <w:sz w:val="22"/>
          <w:szCs w:val="22"/>
        </w:rPr>
        <w:t>20</w:t>
      </w:r>
      <w:r>
        <w:rPr>
          <w:rFonts w:ascii="Barlow" w:hAnsi="Barlow"/>
          <w:sz w:val="22"/>
          <w:szCs w:val="22"/>
        </w:rPr>
        <w:t>23</w:t>
      </w:r>
      <w:r w:rsidRPr="00E42A29">
        <w:rPr>
          <w:rFonts w:ascii="Barlow" w:hAnsi="Barlow" w:cs="Arial"/>
          <w:sz w:val="22"/>
          <w:szCs w:val="22"/>
        </w:rPr>
        <w:t>,</w:t>
      </w:r>
      <w:r w:rsidRPr="00E42A29">
        <w:rPr>
          <w:rFonts w:ascii="Barlow" w:hAnsi="Barlow"/>
          <w:b/>
          <w:sz w:val="22"/>
          <w:szCs w:val="22"/>
        </w:rPr>
        <w:t xml:space="preserve"> </w:t>
      </w:r>
      <w:r w:rsidRPr="00E42A29">
        <w:rPr>
          <w:rFonts w:ascii="Barlow" w:hAnsi="Barlow"/>
          <w:sz w:val="22"/>
          <w:szCs w:val="22"/>
        </w:rPr>
        <w:t>entre las que destacan, los actos de fiscalización practicados en relación al ejercicio del gasto público y su congruencia con el Presupuesto de Egresos</w:t>
      </w:r>
      <w:r>
        <w:rPr>
          <w:rFonts w:ascii="Barlow" w:hAnsi="Barlow"/>
          <w:sz w:val="22"/>
          <w:szCs w:val="22"/>
        </w:rPr>
        <w:t>, así como a la presencia en los actos administrativos</w:t>
      </w:r>
    </w:p>
    <w:p w:rsidR="000723FC" w:rsidP="00FA01FE" w14:paraId="4C50AA72" w14:textId="1D4D7CB8">
      <w:pPr>
        <w:pStyle w:val="Heading2"/>
        <w:numPr>
          <w:ilvl w:val="0"/>
          <w:numId w:val="0"/>
        </w:numPr>
        <w:ind w:left="720" w:hanging="720"/>
      </w:pPr>
      <w:bookmarkStart w:id="180" w:name="_Toc157178934"/>
      <w:r>
        <w:t xml:space="preserve">4.1. </w:t>
      </w:r>
      <w:r w:rsidRPr="00AA2366">
        <w:t>Dirección de Control y Auditoría Gubernamental</w:t>
      </w:r>
      <w:bookmarkEnd w:id="180"/>
    </w:p>
    <w:p w:rsidR="00B12185" w:rsidRPr="00572B0A" w:rsidP="00B12185" w14:paraId="72703D98" w14:textId="77777777">
      <w:pPr>
        <w:ind w:firstLine="708"/>
        <w:jc w:val="both"/>
        <w:rPr>
          <w:rFonts w:ascii="Barlow" w:hAnsi="Barlow"/>
          <w:sz w:val="22"/>
          <w:szCs w:val="22"/>
        </w:rPr>
      </w:pPr>
      <w:r w:rsidRPr="00572B0A">
        <w:rPr>
          <w:rFonts w:ascii="Barlow" w:hAnsi="Barlow"/>
          <w:sz w:val="22"/>
          <w:szCs w:val="22"/>
        </w:rPr>
        <w:t xml:space="preserve">Con fundamento en </w:t>
      </w:r>
      <w:r>
        <w:rPr>
          <w:rFonts w:ascii="Barlow" w:hAnsi="Barlow"/>
          <w:sz w:val="22"/>
          <w:szCs w:val="22"/>
        </w:rPr>
        <w:t>el</w:t>
      </w:r>
      <w:r w:rsidRPr="00572B0A">
        <w:rPr>
          <w:rFonts w:ascii="Barlow" w:hAnsi="Barlow"/>
          <w:sz w:val="22"/>
          <w:szCs w:val="22"/>
        </w:rPr>
        <w:t xml:space="preserve"> artículo</w:t>
      </w:r>
      <w:r w:rsidRPr="00C64FD1">
        <w:rPr>
          <w:rFonts w:ascii="Barlow" w:hAnsi="Barlow"/>
          <w:sz w:val="22"/>
          <w:szCs w:val="22"/>
        </w:rPr>
        <w:t xml:space="preserve"> </w:t>
      </w:r>
      <w:r>
        <w:rPr>
          <w:rFonts w:ascii="Barlow" w:hAnsi="Barlow"/>
          <w:sz w:val="22"/>
          <w:szCs w:val="22"/>
        </w:rPr>
        <w:t xml:space="preserve">539 </w:t>
      </w:r>
      <w:r w:rsidRPr="00C64FD1">
        <w:rPr>
          <w:rFonts w:ascii="Barlow" w:hAnsi="Barlow"/>
          <w:sz w:val="22"/>
          <w:szCs w:val="22"/>
        </w:rPr>
        <w:t>del</w:t>
      </w:r>
      <w:r w:rsidRPr="00572B0A">
        <w:rPr>
          <w:rFonts w:ascii="Barlow" w:hAnsi="Barlow"/>
          <w:sz w:val="22"/>
          <w:szCs w:val="22"/>
        </w:rPr>
        <w:t xml:space="preserve"> Reglamento del Código de la Administración Pública de Yucatán, se atendieron los siguientes asuntos: </w:t>
      </w:r>
    </w:p>
    <w:p w:rsidR="00B12185" w:rsidRPr="00B12185" w:rsidP="00CC67C5" w14:paraId="2E94A60B" w14:textId="53370A74">
      <w:pPr>
        <w:pStyle w:val="Heading3"/>
        <w:numPr>
          <w:ilvl w:val="2"/>
          <w:numId w:val="141"/>
        </w:numPr>
        <w:ind w:left="567" w:hanging="567"/>
      </w:pPr>
      <w:bookmarkStart w:id="181" w:name="_Toc37413358"/>
      <w:bookmarkStart w:id="182" w:name="_Toc155959588"/>
      <w:bookmarkStart w:id="183" w:name="_Toc156221848"/>
      <w:bookmarkStart w:id="184" w:name="_Toc157178935"/>
      <w:r w:rsidRPr="00B12185">
        <w:t xml:space="preserve">Actos de </w:t>
      </w:r>
      <w:r>
        <w:t>f</w:t>
      </w:r>
      <w:r w:rsidRPr="00B12185">
        <w:t>iscalización</w:t>
      </w:r>
      <w:bookmarkEnd w:id="181"/>
      <w:bookmarkEnd w:id="182"/>
      <w:bookmarkEnd w:id="183"/>
      <w:r>
        <w:t>.</w:t>
      </w:r>
      <w:bookmarkEnd w:id="184"/>
    </w:p>
    <w:p w:rsidR="00B12185" w:rsidP="00B12185" w14:paraId="17B2B5DC" w14:textId="77777777">
      <w:pPr>
        <w:ind w:firstLine="708"/>
        <w:jc w:val="both"/>
        <w:rPr>
          <w:rFonts w:ascii="Barlow" w:hAnsi="Barlow"/>
          <w:sz w:val="22"/>
          <w:szCs w:val="22"/>
          <w:lang w:val="es-ES"/>
        </w:rPr>
      </w:pPr>
      <w:r w:rsidRPr="00572B0A">
        <w:rPr>
          <w:rFonts w:ascii="Barlow" w:hAnsi="Barlow"/>
          <w:sz w:val="22"/>
          <w:szCs w:val="22"/>
          <w:lang w:val="es-ES"/>
        </w:rPr>
        <w:t xml:space="preserve">En cumplimiento al Programa Anual de Auditorías y demás actos de fiscalización se </w:t>
      </w:r>
      <w:r>
        <w:rPr>
          <w:rFonts w:ascii="Barlow" w:hAnsi="Barlow"/>
          <w:sz w:val="22"/>
          <w:szCs w:val="22"/>
          <w:lang w:val="es-ES"/>
        </w:rPr>
        <w:t xml:space="preserve">concluyeron </w:t>
      </w:r>
      <w:r w:rsidRPr="00572B0A">
        <w:rPr>
          <w:rFonts w:ascii="Barlow" w:hAnsi="Barlow"/>
          <w:sz w:val="22"/>
          <w:szCs w:val="22"/>
          <w:lang w:val="es-ES"/>
        </w:rPr>
        <w:t xml:space="preserve">durante este periodo </w:t>
      </w:r>
      <w:r>
        <w:rPr>
          <w:rFonts w:ascii="Barlow" w:hAnsi="Barlow"/>
          <w:sz w:val="22"/>
          <w:szCs w:val="22"/>
          <w:lang w:val="es-ES"/>
        </w:rPr>
        <w:t>doce auditorías iniciadas en trimestres anteriores, realizadas a tres dependencias y a nueve entidades, de las cuales en una dependencia y en una entidad, se auditó el rubro “Sistema de Archivo Institucional”; y en dos dependencias y en ocho entidades, se auditó el rubro “Bienes Muebles”.</w:t>
      </w:r>
    </w:p>
    <w:p w:rsidR="00B12185" w:rsidRPr="00B12185" w:rsidP="00B12185" w14:paraId="70C28B8B" w14:textId="7838FA3E">
      <w:pPr>
        <w:ind w:firstLine="708"/>
        <w:jc w:val="both"/>
      </w:pPr>
      <w:r w:rsidRPr="00572B0A">
        <w:rPr>
          <w:rFonts w:ascii="Barlow" w:hAnsi="Barlow"/>
          <w:sz w:val="22"/>
          <w:szCs w:val="22"/>
          <w:lang w:val="es-ES"/>
        </w:rPr>
        <w:t xml:space="preserve">Es importante mencionar que durante este trimestre se determinaron </w:t>
      </w:r>
      <w:r>
        <w:rPr>
          <w:rFonts w:ascii="Barlow" w:hAnsi="Barlow"/>
          <w:sz w:val="22"/>
          <w:szCs w:val="22"/>
          <w:lang w:val="es-ES"/>
        </w:rPr>
        <w:t>cuarenta y nueve</w:t>
      </w:r>
      <w:r>
        <w:rPr>
          <w:rFonts w:ascii="Barlow" w:hAnsi="Barlow"/>
          <w:b/>
          <w:sz w:val="22"/>
          <w:szCs w:val="22"/>
          <w:lang w:val="es-ES"/>
        </w:rPr>
        <w:t xml:space="preserve"> </w:t>
      </w:r>
      <w:r>
        <w:rPr>
          <w:rFonts w:ascii="Barlow" w:hAnsi="Barlow"/>
          <w:sz w:val="22"/>
          <w:szCs w:val="22"/>
          <w:lang w:val="es-ES"/>
        </w:rPr>
        <w:t>observaciones derivadas</w:t>
      </w:r>
      <w:r w:rsidRPr="00572B0A">
        <w:rPr>
          <w:rFonts w:ascii="Barlow" w:hAnsi="Barlow"/>
          <w:sz w:val="22"/>
          <w:szCs w:val="22"/>
          <w:lang w:val="es-ES"/>
        </w:rPr>
        <w:t xml:space="preserve"> de </w:t>
      </w:r>
      <w:r>
        <w:rPr>
          <w:rFonts w:ascii="Barlow" w:hAnsi="Barlow"/>
          <w:sz w:val="22"/>
          <w:szCs w:val="22"/>
          <w:lang w:val="es-ES"/>
        </w:rPr>
        <w:t>los actos de fiscalización, la</w:t>
      </w:r>
      <w:r w:rsidRPr="00572B0A">
        <w:rPr>
          <w:rFonts w:ascii="Barlow" w:hAnsi="Barlow"/>
          <w:sz w:val="22"/>
          <w:szCs w:val="22"/>
          <w:lang w:val="es-ES"/>
        </w:rPr>
        <w:t>s cuales se encuentran dentro de los plazos de solventación por parte de la unidad administrativa fiscalizada.</w:t>
      </w:r>
    </w:p>
    <w:p w:rsidR="000723FC" w:rsidP="00FA01FE" w14:paraId="4DA7B9A5" w14:textId="5B2B7B29">
      <w:pPr>
        <w:pStyle w:val="Heading2"/>
        <w:numPr>
          <w:ilvl w:val="0"/>
          <w:numId w:val="0"/>
        </w:numPr>
        <w:ind w:left="720" w:hanging="720"/>
      </w:pPr>
      <w:bookmarkStart w:id="185" w:name="_Toc157178936"/>
      <w:r>
        <w:t xml:space="preserve">4.2. </w:t>
      </w:r>
      <w:r w:rsidRPr="00AA2366">
        <w:t>Dirección de Coordinación de Órganos de Control Interno</w:t>
      </w:r>
      <w:bookmarkEnd w:id="185"/>
    </w:p>
    <w:p w:rsidR="00B12185" w:rsidRPr="007F615A" w:rsidP="00B12185" w14:paraId="1CC58D9D" w14:textId="77777777">
      <w:pPr>
        <w:ind w:firstLine="708"/>
        <w:rPr>
          <w:lang w:eastAsia="es-MX"/>
        </w:rPr>
      </w:pPr>
      <w:r w:rsidRPr="00572B0A">
        <w:rPr>
          <w:rFonts w:ascii="Barlow" w:hAnsi="Barlow"/>
          <w:sz w:val="22"/>
          <w:szCs w:val="22"/>
        </w:rPr>
        <w:t xml:space="preserve">Con fundamento en </w:t>
      </w:r>
      <w:r>
        <w:rPr>
          <w:rFonts w:ascii="Barlow" w:hAnsi="Barlow"/>
          <w:sz w:val="22"/>
          <w:szCs w:val="22"/>
        </w:rPr>
        <w:t>el</w:t>
      </w:r>
      <w:r w:rsidRPr="00572B0A">
        <w:rPr>
          <w:rFonts w:ascii="Barlow" w:hAnsi="Barlow"/>
          <w:sz w:val="22"/>
          <w:szCs w:val="22"/>
        </w:rPr>
        <w:t xml:space="preserve"> artículo</w:t>
      </w:r>
      <w:r w:rsidRPr="00C64FD1">
        <w:rPr>
          <w:rFonts w:ascii="Barlow" w:hAnsi="Barlow"/>
          <w:sz w:val="22"/>
          <w:szCs w:val="22"/>
        </w:rPr>
        <w:t xml:space="preserve"> </w:t>
      </w:r>
      <w:r>
        <w:rPr>
          <w:rFonts w:ascii="Barlow" w:hAnsi="Barlow"/>
          <w:sz w:val="22"/>
          <w:szCs w:val="22"/>
        </w:rPr>
        <w:t xml:space="preserve">539 Bis </w:t>
      </w:r>
      <w:r w:rsidRPr="00C64FD1">
        <w:rPr>
          <w:rFonts w:ascii="Barlow" w:hAnsi="Barlow"/>
          <w:sz w:val="22"/>
          <w:szCs w:val="22"/>
        </w:rPr>
        <w:t>del</w:t>
      </w:r>
      <w:r w:rsidRPr="00572B0A">
        <w:rPr>
          <w:rFonts w:ascii="Barlow" w:hAnsi="Barlow"/>
          <w:sz w:val="22"/>
          <w:szCs w:val="22"/>
        </w:rPr>
        <w:t xml:space="preserve"> Reglamento del Código de la Administración Pública de Yucatán, se atendieron los siguientes asuntos:</w:t>
      </w:r>
    </w:p>
    <w:p w:rsidR="00B12185" w:rsidRPr="0077272B" w:rsidP="00FA01FE" w14:paraId="72AEF4E2" w14:textId="6922F05D">
      <w:pPr>
        <w:pStyle w:val="Heading3"/>
        <w:numPr>
          <w:ilvl w:val="2"/>
          <w:numId w:val="144"/>
        </w:numPr>
        <w:spacing w:after="240"/>
      </w:pPr>
      <w:bookmarkStart w:id="186" w:name="_Toc155959592"/>
      <w:bookmarkStart w:id="187" w:name="_Toc156221850"/>
      <w:bookmarkStart w:id="188" w:name="_Toc157178937"/>
      <w:r>
        <w:t xml:space="preserve">Participación en </w:t>
      </w:r>
      <w:r w:rsidRPr="0077272B">
        <w:t>Actividades Administrativas</w:t>
      </w:r>
      <w:bookmarkEnd w:id="186"/>
      <w:bookmarkEnd w:id="187"/>
      <w:bookmarkEnd w:id="188"/>
      <w:r>
        <w:tab/>
      </w:r>
    </w:p>
    <w:p w:rsidR="00B12185" w:rsidRPr="00C040CC" w:rsidP="00B12185" w14:paraId="3CF584A1" w14:textId="77777777">
      <w:pPr>
        <w:ind w:firstLine="708"/>
        <w:jc w:val="both"/>
        <w:rPr>
          <w:rFonts w:ascii="Barlow" w:hAnsi="Barlow"/>
          <w:sz w:val="22"/>
          <w:szCs w:val="22"/>
        </w:rPr>
      </w:pPr>
      <w:r>
        <w:rPr>
          <w:rFonts w:ascii="Barlow" w:hAnsi="Barlow"/>
          <w:sz w:val="22"/>
          <w:szCs w:val="22"/>
          <w:lang w:val="es-ES"/>
        </w:rPr>
        <w:t>De</w:t>
      </w:r>
      <w:r w:rsidRPr="00925EF8">
        <w:rPr>
          <w:rFonts w:ascii="Barlow" w:hAnsi="Barlow"/>
          <w:sz w:val="22"/>
          <w:szCs w:val="22"/>
          <w:lang w:val="es-ES"/>
        </w:rPr>
        <w:t xml:space="preserve"> conformidad </w:t>
      </w:r>
      <w:r w:rsidRPr="0077272B">
        <w:rPr>
          <w:rFonts w:ascii="Barlow" w:hAnsi="Barlow"/>
          <w:sz w:val="22"/>
          <w:szCs w:val="22"/>
          <w:lang w:val="es-ES"/>
        </w:rPr>
        <w:t xml:space="preserve">con lo establecido en el artículo </w:t>
      </w:r>
      <w:r>
        <w:rPr>
          <w:rFonts w:ascii="Barlow" w:hAnsi="Barlow"/>
          <w:sz w:val="22"/>
          <w:szCs w:val="22"/>
          <w:lang w:val="es-ES"/>
        </w:rPr>
        <w:t>36</w:t>
      </w:r>
      <w:r w:rsidRPr="0077272B">
        <w:rPr>
          <w:rFonts w:ascii="Barlow" w:hAnsi="Barlow"/>
          <w:sz w:val="22"/>
          <w:szCs w:val="22"/>
          <w:lang w:val="es-ES"/>
        </w:rPr>
        <w:t xml:space="preserve"> de los Lineamientos para la Implementación del Sistema de Control Interno Institucional </w:t>
      </w:r>
      <w:r>
        <w:rPr>
          <w:rFonts w:ascii="Barlow" w:hAnsi="Barlow"/>
          <w:sz w:val="22"/>
          <w:szCs w:val="22"/>
          <w:lang w:val="es-ES"/>
        </w:rPr>
        <w:t xml:space="preserve">en las Dependencias y Entidades de la Administración Pública de Yucatán, </w:t>
      </w:r>
      <w:r w:rsidRPr="0077272B">
        <w:rPr>
          <w:rFonts w:ascii="Barlow" w:hAnsi="Barlow"/>
          <w:sz w:val="22"/>
          <w:szCs w:val="22"/>
          <w:lang w:val="es-ES"/>
        </w:rPr>
        <w:t xml:space="preserve">se recibieron invitaciones por parte de las dependencias y entidades de la Administración Pública Estatal, para participar en los Comités </w:t>
      </w:r>
      <w:r w:rsidRPr="00C040CC">
        <w:rPr>
          <w:rFonts w:ascii="Barlow" w:hAnsi="Barlow"/>
          <w:sz w:val="22"/>
          <w:szCs w:val="22"/>
          <w:lang w:val="es-ES"/>
        </w:rPr>
        <w:t>de Control Interno Institucional, por lo que esta Secretaría</w:t>
      </w:r>
      <w:r w:rsidRPr="00C040CC">
        <w:rPr>
          <w:rFonts w:ascii="Barlow" w:hAnsi="Barlow"/>
          <w:sz w:val="22"/>
          <w:szCs w:val="22"/>
        </w:rPr>
        <w:t xml:space="preserve">, a través de sus Órganos de Control Interno participó en </w:t>
      </w:r>
      <w:r w:rsidRPr="00C040CC">
        <w:rPr>
          <w:rFonts w:ascii="Barlow" w:hAnsi="Barlow"/>
          <w:sz w:val="22"/>
          <w:szCs w:val="22"/>
          <w:lang w:val="es-ES"/>
        </w:rPr>
        <w:t xml:space="preserve">cuarenta y tres </w:t>
      </w:r>
      <w:r w:rsidRPr="00C040CC">
        <w:rPr>
          <w:rFonts w:ascii="Barlow" w:hAnsi="Barlow"/>
          <w:sz w:val="22"/>
          <w:szCs w:val="22"/>
        </w:rPr>
        <w:t>Sesiones de Comité de Control Interno Institucional.</w:t>
      </w:r>
    </w:p>
    <w:p w:rsidR="00B12185" w:rsidRPr="00C040CC" w:rsidP="00B12185" w14:paraId="31EDD826" w14:textId="77777777">
      <w:pPr>
        <w:ind w:firstLine="708"/>
        <w:jc w:val="both"/>
        <w:rPr>
          <w:rFonts w:ascii="Barlow" w:hAnsi="Barlow"/>
          <w:sz w:val="22"/>
          <w:szCs w:val="22"/>
        </w:rPr>
      </w:pPr>
      <w:r w:rsidRPr="00C040CC">
        <w:rPr>
          <w:rFonts w:ascii="Barlow" w:hAnsi="Barlow"/>
          <w:sz w:val="22"/>
          <w:szCs w:val="22"/>
        </w:rPr>
        <w:t>Con el objetivo de dar cumplimiento al seguimiento y control de las adquisiciones, arrendamientos y servicios, así como contrataciones relacionadas con Obra Pública, los Órganos de Control Interno intervinieron</w:t>
      </w:r>
      <w:r w:rsidRPr="00C040CC">
        <w:rPr>
          <w:rFonts w:ascii="Barlow" w:hAnsi="Barlow"/>
          <w:sz w:val="22"/>
          <w:szCs w:val="22"/>
          <w:lang w:val="es-ES"/>
        </w:rPr>
        <w:t xml:space="preserve"> ciento treinta y siete </w:t>
      </w:r>
      <w:r w:rsidRPr="00C040CC">
        <w:rPr>
          <w:rFonts w:ascii="Barlow" w:hAnsi="Barlow"/>
          <w:sz w:val="22"/>
          <w:szCs w:val="22"/>
        </w:rPr>
        <w:t xml:space="preserve">procedimientos de </w:t>
      </w:r>
      <w:r w:rsidRPr="00C040CC">
        <w:rPr>
          <w:rFonts w:ascii="Barlow" w:hAnsi="Barlow"/>
          <w:sz w:val="22"/>
          <w:szCs w:val="22"/>
        </w:rPr>
        <w:t xml:space="preserve">contrataciones públicas, para verificar que se realicen conforme a la normatividad aplicable y lo establecido en la Ley de Adquisiciones, Arrendamientos y Prestación de Servicios relacionados con Bienes Muebles, de acuerdo con las atribuciones del artículo 32 de la citada ley y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w:t>
      </w:r>
      <w:r w:rsidRPr="00C040CC">
        <w:rPr>
          <w:rFonts w:ascii="Barlow" w:hAnsi="Barlow"/>
          <w:sz w:val="22"/>
          <w:szCs w:val="22"/>
          <w:lang w:val="es-ES"/>
        </w:rPr>
        <w:t xml:space="preserve">treinta y tres </w:t>
      </w:r>
      <w:r w:rsidRPr="00C040CC">
        <w:rPr>
          <w:rFonts w:ascii="Barlow" w:hAnsi="Barlow"/>
          <w:sz w:val="22"/>
          <w:szCs w:val="22"/>
        </w:rPr>
        <w:t>Comités de Adquisiciones Estatal y ocho Comités de Adquisiciones Federal, así como dos Comités de Obra Pública Federal, previa invitación de las Dependencias y Entidades, en términos de la legislación aplicable.</w:t>
      </w:r>
    </w:p>
    <w:p w:rsidR="00B12185" w:rsidRPr="00C040CC" w:rsidP="00B12185" w14:paraId="0C8A0479" w14:textId="77777777">
      <w:pPr>
        <w:ind w:firstLine="708"/>
        <w:jc w:val="both"/>
        <w:rPr>
          <w:rFonts w:ascii="Barlow" w:hAnsi="Barlow"/>
          <w:sz w:val="22"/>
          <w:szCs w:val="22"/>
        </w:rPr>
      </w:pPr>
      <w:r w:rsidRPr="00C040CC">
        <w:rPr>
          <w:rFonts w:ascii="Barlow" w:hAnsi="Barlow"/>
          <w:sz w:val="22"/>
          <w:szCs w:val="22"/>
        </w:rPr>
        <w:t xml:space="preserve">Se participó en </w:t>
      </w:r>
      <w:r w:rsidRPr="00C040CC">
        <w:rPr>
          <w:rFonts w:ascii="Barlow" w:hAnsi="Barlow"/>
          <w:sz w:val="22"/>
          <w:szCs w:val="22"/>
          <w:lang w:val="es-ES"/>
        </w:rPr>
        <w:t xml:space="preserve">once </w:t>
      </w:r>
      <w:r w:rsidRPr="00C040CC">
        <w:rPr>
          <w:rFonts w:ascii="Barlow" w:hAnsi="Barlow"/>
          <w:sz w:val="22"/>
          <w:szCs w:val="22"/>
        </w:rPr>
        <w:t>Sesiones de Comités técnicos de Fideicomisos, como se describe a continuación: dos comités del Fondo de apoyo a la productividad agropecuaria del Estado de Yucatán (FOPROYUC), un comité del Programa de subsidios o ayudas denominado Microyuc Mujeres, dos comités del Programa Protección al Empleo del Sector Turístico en el Estado de Yucatán, un comité del Fondo de Promoción y Fomento a la Empresas en el Estado de Yucatán (FOPROFEY), un comité del Fideicomiso 2272 Sistema Integrado De Transporte En La Zona Metropolitana De Mérida Yucatán (Sit-Mérida),  un comité del Fondo Estatal para la Movilidad, un comité de la Comisión Intersecretarial de Cambio Climático en Yucatán y dos comités de Contraloría Social derivado del Programa de Modernización de los Registros Públicos de la Propiedad y los Catastros.</w:t>
      </w:r>
    </w:p>
    <w:p w:rsidR="00B12185" w:rsidRPr="00C040CC" w:rsidP="00B12185" w14:paraId="25DA4131" w14:textId="77777777">
      <w:pPr>
        <w:ind w:firstLine="708"/>
        <w:jc w:val="both"/>
        <w:rPr>
          <w:rFonts w:ascii="Barlow" w:hAnsi="Barlow"/>
          <w:sz w:val="22"/>
          <w:szCs w:val="22"/>
          <w:lang w:eastAsia="es-MX"/>
        </w:rPr>
      </w:pPr>
      <w:r w:rsidRPr="00C040CC">
        <w:rPr>
          <w:rFonts w:ascii="Barlow" w:hAnsi="Barlow"/>
          <w:sz w:val="22"/>
          <w:szCs w:val="22"/>
          <w:lang w:eastAsia="es-MX"/>
        </w:rPr>
        <w:t xml:space="preserve">Como parte de las acciones realizadas en este periodo y con el objetivo de vigilar el cumplimiento de la Ley para Regular los Actos y Procesos de Entrega – Recepción de la Administración Pública estatal, los Órganos de Control Interno, intervinieron en </w:t>
      </w:r>
      <w:r w:rsidRPr="00C040CC">
        <w:rPr>
          <w:rFonts w:ascii="Barlow" w:hAnsi="Barlow"/>
          <w:sz w:val="22"/>
          <w:szCs w:val="22"/>
          <w:lang w:val="es-ES"/>
        </w:rPr>
        <w:t>ochenta y cinco</w:t>
      </w:r>
      <w:r w:rsidRPr="00C040CC">
        <w:rPr>
          <w:rFonts w:ascii="Barlow" w:hAnsi="Barlow"/>
          <w:sz w:val="22"/>
          <w:szCs w:val="22"/>
          <w:lang w:eastAsia="es-MX"/>
        </w:rPr>
        <w:t xml:space="preserve"> actos de entrega recepción, entre los cuales se levantaron actas de formalización de entrega – recepción, y actas administrativas por diferimiento o incumplimiento, conforme a la normatividad aplicable. </w:t>
      </w:r>
    </w:p>
    <w:p w:rsidR="00B12185" w:rsidRPr="00C040CC" w:rsidP="00B12185" w14:paraId="4103C739" w14:textId="77777777">
      <w:pPr>
        <w:ind w:firstLine="708"/>
        <w:jc w:val="both"/>
        <w:rPr>
          <w:rFonts w:ascii="Barlow" w:hAnsi="Barlow"/>
          <w:sz w:val="22"/>
          <w:szCs w:val="22"/>
          <w:lang w:eastAsia="es-MX"/>
        </w:rPr>
      </w:pPr>
      <w:r w:rsidRPr="00C040CC">
        <w:rPr>
          <w:rFonts w:ascii="Barlow" w:hAnsi="Barlow"/>
          <w:sz w:val="22"/>
          <w:szCs w:val="22"/>
          <w:lang w:eastAsia="es-MX"/>
        </w:rPr>
        <w:t>Durante este periodo, se participó en once</w:t>
      </w:r>
      <w:r w:rsidRPr="00C040CC">
        <w:rPr>
          <w:rFonts w:ascii="Barlow" w:hAnsi="Barlow"/>
          <w:sz w:val="22"/>
          <w:szCs w:val="22"/>
          <w:lang w:val="es-ES"/>
        </w:rPr>
        <w:t xml:space="preserve"> </w:t>
      </w:r>
      <w:r w:rsidRPr="00C040CC">
        <w:rPr>
          <w:rFonts w:ascii="Barlow" w:hAnsi="Barlow"/>
          <w:sz w:val="22"/>
          <w:szCs w:val="22"/>
          <w:lang w:eastAsia="es-MX"/>
        </w:rPr>
        <w:t>Sesiones de Grupo Interdisciplinario de Archivo, de acuerdo con las competencias establecidas para los Órganos Internos de Control en la Ley General de Archivo y en la Ley de Archivos para el Estado de Yucatán.</w:t>
      </w:r>
    </w:p>
    <w:p w:rsidR="00B12185" w:rsidRPr="00C040CC" w:rsidP="00B12185" w14:paraId="48FEA80E" w14:textId="77777777">
      <w:pPr>
        <w:ind w:firstLine="708"/>
        <w:jc w:val="both"/>
        <w:rPr>
          <w:rFonts w:ascii="Barlow" w:hAnsi="Barlow"/>
          <w:sz w:val="22"/>
          <w:szCs w:val="22"/>
          <w:lang w:val="es-ES"/>
        </w:rPr>
      </w:pPr>
      <w:r w:rsidRPr="00C040CC">
        <w:rPr>
          <w:rFonts w:ascii="Barlow" w:eastAsia="Times New Roman" w:hAnsi="Barlow"/>
          <w:sz w:val="22"/>
          <w:szCs w:val="22"/>
          <w:lang w:eastAsia="es-MX"/>
        </w:rPr>
        <w:t xml:space="preserve">Se participó en tres actividades relacionadas con la destrucción de formas valoradas, </w:t>
      </w:r>
      <w:r w:rsidRPr="00C040CC">
        <w:rPr>
          <w:rFonts w:ascii="Barlow" w:hAnsi="Barlow"/>
          <w:sz w:val="22"/>
          <w:szCs w:val="22"/>
          <w:lang w:val="es-ES"/>
        </w:rPr>
        <w:t xml:space="preserve">once </w:t>
      </w:r>
      <w:r w:rsidRPr="00C040CC">
        <w:rPr>
          <w:rFonts w:ascii="Barlow" w:eastAsia="Times New Roman" w:hAnsi="Barlow"/>
          <w:sz w:val="22"/>
          <w:szCs w:val="22"/>
          <w:lang w:eastAsia="es-MX"/>
        </w:rPr>
        <w:t xml:space="preserve">bajas documentales, en </w:t>
      </w:r>
      <w:r w:rsidRPr="00C040CC">
        <w:rPr>
          <w:rFonts w:ascii="Barlow" w:hAnsi="Barlow"/>
          <w:sz w:val="22"/>
          <w:szCs w:val="22"/>
          <w:lang w:val="es-ES"/>
        </w:rPr>
        <w:t>dos bajas de bienes muebles y en una destrucción bienes muebles inservibles, todo esto se realizó en cuatro dependencias y en tres entidades.</w:t>
      </w:r>
    </w:p>
    <w:p w:rsidR="000723FC" w:rsidP="00FA01FE" w14:paraId="3689CDCD" w14:textId="7038ED86">
      <w:pPr>
        <w:pStyle w:val="Heading2"/>
        <w:numPr>
          <w:ilvl w:val="1"/>
          <w:numId w:val="144"/>
        </w:numPr>
      </w:pPr>
      <w:bookmarkStart w:id="189" w:name="_Toc157178938"/>
      <w:r w:rsidRPr="00AA2366">
        <w:t>Dirección de Seguimiento de Actos de Fiscalización</w:t>
      </w:r>
      <w:bookmarkEnd w:id="189"/>
    </w:p>
    <w:p w:rsidR="00B12185" w:rsidP="00B12185" w14:paraId="781FC9A7" w14:textId="77777777">
      <w:pPr>
        <w:ind w:firstLine="708"/>
        <w:jc w:val="both"/>
        <w:rPr>
          <w:rFonts w:ascii="Barlow" w:hAnsi="Barlow"/>
          <w:sz w:val="22"/>
          <w:szCs w:val="22"/>
        </w:rPr>
      </w:pPr>
      <w:r w:rsidRPr="00572B0A">
        <w:rPr>
          <w:rFonts w:ascii="Barlow" w:hAnsi="Barlow"/>
          <w:sz w:val="22"/>
          <w:szCs w:val="22"/>
        </w:rPr>
        <w:t xml:space="preserve">Con fundamento en </w:t>
      </w:r>
      <w:r>
        <w:rPr>
          <w:rFonts w:ascii="Barlow" w:hAnsi="Barlow"/>
          <w:sz w:val="22"/>
          <w:szCs w:val="22"/>
        </w:rPr>
        <w:t>el</w:t>
      </w:r>
      <w:r w:rsidRPr="00572B0A">
        <w:rPr>
          <w:rFonts w:ascii="Barlow" w:hAnsi="Barlow"/>
          <w:sz w:val="22"/>
          <w:szCs w:val="22"/>
        </w:rPr>
        <w:t xml:space="preserve"> artículo</w:t>
      </w:r>
      <w:r w:rsidRPr="00C64FD1">
        <w:rPr>
          <w:rFonts w:ascii="Barlow" w:hAnsi="Barlow"/>
          <w:sz w:val="22"/>
          <w:szCs w:val="22"/>
        </w:rPr>
        <w:t xml:space="preserve"> </w:t>
      </w:r>
      <w:r>
        <w:rPr>
          <w:rFonts w:ascii="Barlow" w:hAnsi="Barlow"/>
          <w:sz w:val="22"/>
          <w:szCs w:val="22"/>
        </w:rPr>
        <w:t xml:space="preserve">539 Ter </w:t>
      </w:r>
      <w:r w:rsidRPr="00C64FD1">
        <w:rPr>
          <w:rFonts w:ascii="Barlow" w:hAnsi="Barlow"/>
          <w:sz w:val="22"/>
          <w:szCs w:val="22"/>
        </w:rPr>
        <w:t>del</w:t>
      </w:r>
      <w:r w:rsidRPr="00572B0A">
        <w:rPr>
          <w:rFonts w:ascii="Barlow" w:hAnsi="Barlow"/>
          <w:sz w:val="22"/>
          <w:szCs w:val="22"/>
        </w:rPr>
        <w:t xml:space="preserve"> Reglamento del Código de la Administración Pública de Yucatán, se atendieron los siguientes asuntos:</w:t>
      </w:r>
    </w:p>
    <w:p w:rsidR="004C7B48" w:rsidRPr="00572B0A" w:rsidP="00FA01FE" w14:paraId="5AD2FF1C" w14:textId="3C1AFE0C">
      <w:pPr>
        <w:pStyle w:val="Heading3"/>
        <w:numPr>
          <w:ilvl w:val="2"/>
          <w:numId w:val="144"/>
        </w:numPr>
        <w:spacing w:after="240"/>
      </w:pPr>
      <w:bookmarkStart w:id="190" w:name="_Toc155959595"/>
      <w:bookmarkStart w:id="191" w:name="_Toc156221852"/>
      <w:bookmarkStart w:id="192" w:name="_Toc157178939"/>
      <w:r w:rsidRPr="007C6CB2">
        <w:t>Seguimiento de Observaciones</w:t>
      </w:r>
      <w:bookmarkEnd w:id="190"/>
      <w:bookmarkEnd w:id="191"/>
      <w:bookmarkEnd w:id="192"/>
    </w:p>
    <w:p w:rsidR="004C7B48" w:rsidRPr="0003279D" w:rsidP="004C7B48" w14:paraId="6B91B275" w14:textId="77777777">
      <w:pPr>
        <w:ind w:firstLine="709"/>
        <w:jc w:val="both"/>
        <w:rPr>
          <w:rFonts w:ascii="Barlow" w:hAnsi="Barlow"/>
          <w:sz w:val="22"/>
          <w:szCs w:val="22"/>
          <w:lang w:val="es-ES"/>
        </w:rPr>
      </w:pPr>
      <w:r w:rsidRPr="00572B0A">
        <w:rPr>
          <w:rFonts w:ascii="Barlow" w:hAnsi="Barlow"/>
          <w:sz w:val="22"/>
          <w:szCs w:val="22"/>
          <w:lang w:val="es-ES"/>
        </w:rPr>
        <w:t>En el periodo que se r</w:t>
      </w:r>
      <w:r>
        <w:rPr>
          <w:rFonts w:ascii="Barlow" w:hAnsi="Barlow"/>
          <w:sz w:val="22"/>
          <w:szCs w:val="22"/>
          <w:lang w:val="es-ES"/>
        </w:rPr>
        <w:t xml:space="preserve">eporta, se tenía un </w:t>
      </w:r>
      <w:r w:rsidRPr="00C64FD1">
        <w:rPr>
          <w:rFonts w:ascii="Barlow" w:hAnsi="Barlow"/>
          <w:sz w:val="22"/>
          <w:szCs w:val="22"/>
          <w:lang w:val="es-ES"/>
        </w:rPr>
        <w:t xml:space="preserve">saldo de </w:t>
      </w:r>
      <w:r>
        <w:rPr>
          <w:rFonts w:ascii="Barlow" w:hAnsi="Barlow"/>
          <w:sz w:val="22"/>
          <w:szCs w:val="22"/>
          <w:lang w:val="es-ES"/>
        </w:rPr>
        <w:t>veintisiete</w:t>
      </w:r>
      <w:r w:rsidRPr="00C64FD1">
        <w:rPr>
          <w:rFonts w:ascii="Barlow" w:hAnsi="Barlow"/>
          <w:sz w:val="22"/>
          <w:szCs w:val="22"/>
          <w:lang w:val="es-ES"/>
        </w:rPr>
        <w:t xml:space="preserve"> observaciones pendientes de solventar</w:t>
      </w:r>
      <w:r>
        <w:rPr>
          <w:rFonts w:ascii="Barlow" w:hAnsi="Barlow"/>
          <w:sz w:val="22"/>
          <w:szCs w:val="22"/>
          <w:lang w:val="es-ES"/>
        </w:rPr>
        <w:t xml:space="preserve"> en dependencias y siete observaciones pendientes de solventar en entidades</w:t>
      </w:r>
      <w:r w:rsidRPr="00C64FD1">
        <w:rPr>
          <w:rFonts w:ascii="Barlow" w:hAnsi="Barlow"/>
          <w:sz w:val="22"/>
          <w:szCs w:val="22"/>
          <w:lang w:val="es-ES"/>
        </w:rPr>
        <w:t xml:space="preserve">, de las cuales se dio seguimiento </w:t>
      </w:r>
      <w:r w:rsidRPr="00572B0A">
        <w:rPr>
          <w:rFonts w:ascii="Barlow" w:hAnsi="Barlow"/>
          <w:sz w:val="22"/>
          <w:szCs w:val="22"/>
          <w:lang w:val="es-ES"/>
        </w:rPr>
        <w:t>y u</w:t>
      </w:r>
      <w:r>
        <w:rPr>
          <w:rFonts w:ascii="Barlow" w:hAnsi="Barlow"/>
          <w:sz w:val="22"/>
          <w:szCs w:val="22"/>
          <w:lang w:val="es-ES"/>
        </w:rPr>
        <w:t>na vez analizada la información se dieron por solventadas veintisiete observaciones, quedando aún dentro de los plazos de solventación por parte de la unidad administrativa fiscalizada, siete observaciones.</w:t>
      </w:r>
    </w:p>
    <w:p w:rsidR="004C7B48" w:rsidRPr="0077272B" w:rsidP="00FA01FE" w14:paraId="4F7828D1" w14:textId="77777777">
      <w:pPr>
        <w:pStyle w:val="Heading3"/>
        <w:numPr>
          <w:ilvl w:val="2"/>
          <w:numId w:val="144"/>
        </w:numPr>
        <w:spacing w:after="240"/>
      </w:pPr>
      <w:bookmarkStart w:id="193" w:name="_Toc37413363"/>
      <w:bookmarkStart w:id="194" w:name="_Toc155959596"/>
      <w:bookmarkStart w:id="195" w:name="_Toc156221853"/>
      <w:bookmarkStart w:id="196" w:name="_Toc157178940"/>
      <w:r w:rsidRPr="0077272B">
        <w:t>Investigaciones</w:t>
      </w:r>
      <w:bookmarkEnd w:id="193"/>
      <w:bookmarkEnd w:id="194"/>
      <w:bookmarkEnd w:id="195"/>
      <w:bookmarkEnd w:id="196"/>
      <w:r w:rsidRPr="0077272B">
        <w:t xml:space="preserve"> </w:t>
      </w:r>
    </w:p>
    <w:p w:rsidR="004C7B48" w:rsidRPr="00D610B3" w:rsidP="004C7B48" w14:paraId="4FC2AC92" w14:textId="77777777">
      <w:pPr>
        <w:ind w:firstLine="708"/>
        <w:jc w:val="both"/>
        <w:rPr>
          <w:rFonts w:ascii="Barlow" w:hAnsi="Barlow" w:cs="Helvetica"/>
          <w:sz w:val="22"/>
          <w:szCs w:val="22"/>
        </w:rPr>
      </w:pPr>
      <w:bookmarkStart w:id="197" w:name="_Toc37413364"/>
      <w:r w:rsidRPr="00D610B3">
        <w:rPr>
          <w:rFonts w:ascii="Barlow" w:hAnsi="Barlow"/>
          <w:sz w:val="22"/>
          <w:szCs w:val="22"/>
          <w:lang w:eastAsia="es-MX"/>
        </w:rPr>
        <w:t>En este trimestre, se acordó el inicio de ocho expedientes de investigación provenientes del I</w:t>
      </w:r>
      <w:r w:rsidRPr="00D610B3">
        <w:rPr>
          <w:rFonts w:ascii="Barlow" w:hAnsi="Barlow"/>
          <w:sz w:val="22"/>
          <w:szCs w:val="22"/>
          <w:shd w:val="clear" w:color="auto" w:fill="FFFFFF"/>
        </w:rPr>
        <w:t>nstituto Estatal de Transparencia, Acceso a la Información Pública</w:t>
      </w:r>
      <w:r w:rsidRPr="00D610B3">
        <w:rPr>
          <w:rFonts w:ascii="Barlow" w:hAnsi="Barlow"/>
          <w:sz w:val="22"/>
          <w:szCs w:val="22"/>
          <w:lang w:eastAsia="es-MX"/>
        </w:rPr>
        <w:t xml:space="preserve"> y Protección de Datos Personales (INAIP); y, se concluyeron dos expedientes de investigación relacionados con el referido organismo garante</w:t>
      </w:r>
      <w:r w:rsidRPr="00D610B3">
        <w:rPr>
          <w:rFonts w:ascii="Barlow" w:hAnsi="Barlow" w:cs="Helvetica"/>
          <w:sz w:val="22"/>
          <w:szCs w:val="22"/>
        </w:rPr>
        <w:t>.</w:t>
      </w:r>
    </w:p>
    <w:p w:rsidR="004C7B48" w:rsidP="004C7B48" w14:paraId="7A634449" w14:textId="77777777">
      <w:pPr>
        <w:ind w:firstLine="708"/>
        <w:jc w:val="both"/>
        <w:rPr>
          <w:rFonts w:ascii="Barlow" w:hAnsi="Barlow" w:cs="Helvetica"/>
          <w:sz w:val="22"/>
          <w:szCs w:val="22"/>
        </w:rPr>
      </w:pPr>
      <w:r w:rsidRPr="00D610B3">
        <w:rPr>
          <w:rFonts w:ascii="Barlow" w:hAnsi="Barlow" w:cs="Helvetica"/>
          <w:sz w:val="22"/>
          <w:szCs w:val="22"/>
        </w:rPr>
        <w:t xml:space="preserve">Asimismo, </w:t>
      </w:r>
      <w:r w:rsidRPr="00D610B3">
        <w:rPr>
          <w:rFonts w:ascii="Barlow" w:hAnsi="Barlow"/>
          <w:sz w:val="22"/>
          <w:szCs w:val="22"/>
          <w:lang w:eastAsia="es-MX"/>
        </w:rPr>
        <w:t>se acordó el inicio de un expediente de investigación</w:t>
      </w:r>
      <w:r w:rsidRPr="00D610B3">
        <w:rPr>
          <w:rFonts w:ascii="Barlow" w:hAnsi="Barlow" w:cs="Helvetica"/>
          <w:sz w:val="22"/>
          <w:szCs w:val="22"/>
        </w:rPr>
        <w:t xml:space="preserve"> </w:t>
      </w:r>
      <w:r w:rsidRPr="00D610B3">
        <w:rPr>
          <w:rFonts w:ascii="Barlow" w:hAnsi="Barlow"/>
          <w:sz w:val="22"/>
          <w:szCs w:val="22"/>
          <w:lang w:eastAsia="es-MX"/>
        </w:rPr>
        <w:t xml:space="preserve">proveniente de una denuncia interpuesta ante esta Dependencia; y se concluyó el trámite relacionado con dos investigaciones iniciadas también por denuncias, siendo la primera mediante la emisión de un acuerdo de conclusión y archivo, y la segunda, </w:t>
      </w:r>
      <w:r w:rsidRPr="00D610B3">
        <w:rPr>
          <w:rFonts w:ascii="Barlow" w:hAnsi="Barlow" w:cs="Helvetica"/>
          <w:sz w:val="22"/>
          <w:szCs w:val="22"/>
        </w:rPr>
        <w:t>en virtud de la emisión y admisión de un Informe de Probable Responsabilidad Administrativa.</w:t>
      </w:r>
    </w:p>
    <w:p w:rsidR="004C7B48" w:rsidRPr="00D610B3" w:rsidP="004C7B48" w14:paraId="4D3FB043" w14:textId="77777777">
      <w:pPr>
        <w:ind w:firstLine="708"/>
        <w:jc w:val="both"/>
        <w:rPr>
          <w:rFonts w:ascii="Barlow" w:hAnsi="Barlow" w:cs="Helvetica"/>
          <w:sz w:val="22"/>
          <w:szCs w:val="22"/>
        </w:rPr>
      </w:pPr>
      <w:r w:rsidRPr="00D610B3">
        <w:rPr>
          <w:rFonts w:ascii="Barlow" w:hAnsi="Barlow" w:cs="Helvetica"/>
          <w:sz w:val="22"/>
          <w:szCs w:val="22"/>
        </w:rPr>
        <w:t xml:space="preserve">Durante el periodo que se reporte, se recibieron doce Promociones de Responsabilidad Administrativa Sancionatoria, provenientes de la Auditoría Superior del Estado de Yucatán (ASEY), respecto de la Cuenta Pública 2021, derivado de las cuales, fueron emitidos veinte acuerdos de inicio de investigación; asimismo, se emitieron veintiún acuerdos de conclusión de investigaciones derivadas de observaciones de dicho ente fiscalizador, respecto de la Cuenta Pública 2021. </w:t>
      </w:r>
    </w:p>
    <w:p w:rsidR="004C7B48" w:rsidRPr="00D610B3" w:rsidP="004C7B48" w14:paraId="1F59CB0A" w14:textId="77777777">
      <w:pPr>
        <w:ind w:firstLine="708"/>
        <w:jc w:val="both"/>
        <w:rPr>
          <w:rFonts w:ascii="Barlow" w:hAnsi="Barlow" w:cs="Helvetica"/>
          <w:sz w:val="22"/>
          <w:szCs w:val="22"/>
        </w:rPr>
      </w:pPr>
      <w:r w:rsidRPr="00D610B3">
        <w:rPr>
          <w:rFonts w:ascii="Barlow" w:hAnsi="Barlow" w:cs="Helvetica"/>
          <w:sz w:val="22"/>
          <w:szCs w:val="22"/>
        </w:rPr>
        <w:t>De igual manera, se recibieron tres Pliegos de Observaciones no solventados por parte de la Auditoría Superior del Estado de Yucatán, siendo dos de ellos de la Cuenta Pública 2019 y uno de la Cuenta Pública 2020, sobre los cuales se acordó el inicio de tres investigaciones en materia de responsabilidades administrativas, mismas que finalizaron su trámite a través de la emisión de tres acuerdos de conclusión y archivo. Adicionalmente, fue elaborado y admitido un Informe de Probable Responsabilidad Administrativa Sancionatoria derivado de un Pliego de Observaciones no solventado de la Cuenta Pública 2020, mismo que fue recibido el trimestre anterior.</w:t>
      </w:r>
    </w:p>
    <w:p w:rsidR="004C7B48" w:rsidP="004C7B48" w14:paraId="52CF0A29" w14:textId="77777777">
      <w:pPr>
        <w:ind w:firstLine="708"/>
        <w:jc w:val="both"/>
        <w:rPr>
          <w:rFonts w:ascii="Barlow" w:hAnsi="Barlow" w:cs="Helvetica"/>
          <w:sz w:val="22"/>
          <w:szCs w:val="22"/>
        </w:rPr>
      </w:pPr>
      <w:r w:rsidRPr="00D610B3">
        <w:rPr>
          <w:rFonts w:ascii="Barlow" w:hAnsi="Barlow" w:cs="Helvetica"/>
          <w:sz w:val="22"/>
          <w:szCs w:val="22"/>
        </w:rPr>
        <w:t>Finalmente, se formularon y admitieron tres Informes de Probable Responsabilidad Administrativa Sancionatoria, relativos a auditorías practicadas por la Auditoría Superior de la Federación.</w:t>
      </w:r>
    </w:p>
    <w:p w:rsidR="004C7B48" w:rsidRPr="00D610B3" w:rsidP="004C7B48" w14:paraId="6BC5A454" w14:textId="77777777">
      <w:pPr>
        <w:ind w:firstLine="708"/>
        <w:jc w:val="both"/>
        <w:rPr>
          <w:rFonts w:ascii="Barlow" w:hAnsi="Barlow" w:cs="Helvetica"/>
          <w:sz w:val="22"/>
          <w:szCs w:val="22"/>
        </w:rPr>
      </w:pPr>
    </w:p>
    <w:p w:rsidR="004C7B48" w:rsidP="00FA01FE" w14:paraId="183E17C4" w14:textId="77777777">
      <w:pPr>
        <w:pStyle w:val="Heading3"/>
        <w:numPr>
          <w:ilvl w:val="2"/>
          <w:numId w:val="144"/>
        </w:numPr>
        <w:spacing w:after="240"/>
      </w:pPr>
      <w:bookmarkStart w:id="198" w:name="_Toc155959597"/>
      <w:bookmarkStart w:id="199" w:name="_Toc156221854"/>
      <w:bookmarkStart w:id="200" w:name="_Toc157178941"/>
      <w:r w:rsidRPr="0077272B">
        <w:t>Otras actividades</w:t>
      </w:r>
      <w:bookmarkEnd w:id="197"/>
      <w:bookmarkEnd w:id="198"/>
      <w:bookmarkEnd w:id="199"/>
      <w:bookmarkEnd w:id="200"/>
    </w:p>
    <w:p w:rsidR="004C7B48" w:rsidRPr="00286CF8" w:rsidP="004C7B48" w14:paraId="21226763" w14:textId="77777777">
      <w:pPr>
        <w:ind w:firstLine="708"/>
        <w:jc w:val="both"/>
        <w:rPr>
          <w:rFonts w:ascii="Barlow" w:hAnsi="Barlow" w:cs="Helvetica"/>
          <w:sz w:val="22"/>
          <w:szCs w:val="22"/>
        </w:rPr>
      </w:pPr>
      <w:r w:rsidRPr="00286CF8">
        <w:rPr>
          <w:rFonts w:ascii="Barlow" w:hAnsi="Barlow" w:cs="Helvetica"/>
          <w:sz w:val="22"/>
          <w:szCs w:val="22"/>
        </w:rPr>
        <w:t>En cumplimiento a lo establecido en la Ley para regular los Actos y Procesos de Entrega-Recepción de la Administración Pública estatal publicada en el Diario Oficial del Estado el 26 de septiembre del 2023 y con motivo de su entrada en vigor, esta secretaria con fecha 9 de octubre de 2023 tuvo a bien expedir los Lineamientos Generales para la Observancia de la Ley para Regular los Actos y procesos de Entrega-Recepción de la Administración Pública Estatal, y para automatizar el registro de los procedimientos de rendición de cuentas constitucional y ordinaria, se implementó y puso en marcha, el Sistema Informático Estatal de Entrega Recepción (SIEER), el cual permitirá facilitar y automatizar los procesos de entrega recepción con la finalidad que sean más eficientes, accesibles y transparentes, garantizando la rendición de cuentas y la continuidad de la función pública a través de la automatización del registro y generación de formatos, sus anexos y actas de la entrega recepción.</w:t>
      </w:r>
    </w:p>
    <w:p w:rsidR="004C7B48" w:rsidRPr="00286CF8" w:rsidP="004C7B48" w14:paraId="3FE508BF" w14:textId="77777777">
      <w:pPr>
        <w:ind w:firstLine="708"/>
        <w:jc w:val="both"/>
        <w:rPr>
          <w:rFonts w:ascii="Barlow" w:hAnsi="Barlow" w:cs="Helvetica"/>
          <w:sz w:val="22"/>
          <w:szCs w:val="22"/>
        </w:rPr>
      </w:pPr>
      <w:r w:rsidRPr="00286CF8">
        <w:rPr>
          <w:rFonts w:ascii="Barlow" w:hAnsi="Barlow" w:cs="Helvetica"/>
          <w:sz w:val="22"/>
          <w:szCs w:val="22"/>
        </w:rPr>
        <w:t xml:space="preserve">Como parte de los trabajos realizados durante este periodo, </w:t>
      </w:r>
      <w:r>
        <w:rPr>
          <w:rFonts w:ascii="Barlow" w:hAnsi="Barlow" w:cs="Helvetica"/>
          <w:sz w:val="22"/>
          <w:szCs w:val="22"/>
        </w:rPr>
        <w:t>s</w:t>
      </w:r>
      <w:r w:rsidRPr="00286CF8">
        <w:rPr>
          <w:rFonts w:ascii="Barlow" w:hAnsi="Barlow" w:cs="Helvetica"/>
          <w:sz w:val="22"/>
          <w:szCs w:val="22"/>
        </w:rPr>
        <w:t xml:space="preserve">e capacitó a </w:t>
      </w:r>
      <w:r>
        <w:rPr>
          <w:rFonts w:ascii="Barlow" w:hAnsi="Barlow" w:cs="Helvetica"/>
          <w:sz w:val="22"/>
          <w:szCs w:val="22"/>
        </w:rPr>
        <w:t xml:space="preserve">dos cientos dieciocho </w:t>
      </w:r>
      <w:r w:rsidRPr="00286CF8">
        <w:rPr>
          <w:rFonts w:ascii="Barlow" w:hAnsi="Barlow" w:cs="Helvetica"/>
          <w:sz w:val="22"/>
          <w:szCs w:val="22"/>
        </w:rPr>
        <w:t xml:space="preserve">servidores públicos, siendo éstos Titulares de las Áreas Administrativas y Operadores de </w:t>
      </w:r>
      <w:r>
        <w:rPr>
          <w:rFonts w:ascii="Barlow" w:hAnsi="Barlow" w:cs="Helvetica"/>
          <w:sz w:val="22"/>
          <w:szCs w:val="22"/>
        </w:rPr>
        <w:t>sesenta y nueva</w:t>
      </w:r>
      <w:r w:rsidRPr="00286CF8">
        <w:rPr>
          <w:rFonts w:ascii="Barlow" w:hAnsi="Barlow" w:cs="Helvetica"/>
          <w:sz w:val="22"/>
          <w:szCs w:val="22"/>
        </w:rPr>
        <w:t xml:space="preserve"> dependencias y entidades de la Administración Pública Estatal, en la utilización del SIEER.</w:t>
      </w:r>
    </w:p>
    <w:p w:rsidR="004C7B48" w:rsidP="004C7B48" w14:paraId="508D61AD" w14:textId="77777777">
      <w:pPr>
        <w:ind w:firstLine="708"/>
        <w:jc w:val="both"/>
        <w:rPr>
          <w:rFonts w:ascii="Barlow" w:hAnsi="Barlow" w:cs="Helvetica"/>
          <w:sz w:val="22"/>
          <w:szCs w:val="22"/>
        </w:rPr>
      </w:pPr>
      <w:r w:rsidRPr="00286CF8">
        <w:rPr>
          <w:rFonts w:ascii="Barlow" w:hAnsi="Barlow" w:cs="Helvetica"/>
          <w:sz w:val="22"/>
          <w:szCs w:val="22"/>
        </w:rPr>
        <w:t xml:space="preserve">Así también se iniciaron las actividades de preparación al proceso de entrega recepción constitucional; en primera instancia, la de validar las estructuras orgánicas en el SIEER, así como registrar a los usuarios con el perfil de persona servidora pública obligada y de su capturista, a efecto de que cada sujeto obligado cuente con su usuario y contraseña y tenga habilitados los formatos que le son aplicables. En virtud de lo anterior, se contempló el avance de la captura de </w:t>
      </w:r>
      <w:r>
        <w:rPr>
          <w:rFonts w:ascii="Barlow" w:hAnsi="Barlow" w:cs="Helvetica"/>
          <w:sz w:val="22"/>
          <w:szCs w:val="22"/>
        </w:rPr>
        <w:t>diecisiete</w:t>
      </w:r>
      <w:r w:rsidRPr="00286CF8">
        <w:rPr>
          <w:rFonts w:ascii="Barlow" w:hAnsi="Barlow" w:cs="Helvetica"/>
          <w:sz w:val="22"/>
          <w:szCs w:val="22"/>
        </w:rPr>
        <w:t xml:space="preserve"> formatos de un total de </w:t>
      </w:r>
      <w:r>
        <w:rPr>
          <w:rFonts w:ascii="Barlow" w:hAnsi="Barlow" w:cs="Helvetica"/>
          <w:sz w:val="22"/>
          <w:szCs w:val="22"/>
        </w:rPr>
        <w:t>cuarenta y dos</w:t>
      </w:r>
      <w:r w:rsidRPr="00286CF8">
        <w:rPr>
          <w:rFonts w:ascii="Barlow" w:hAnsi="Barlow" w:cs="Helvetica"/>
          <w:sz w:val="22"/>
          <w:szCs w:val="22"/>
        </w:rPr>
        <w:t>, para que los sujetos obligados registren la información que de acuerdo a sus atribuciones les competen.</w:t>
      </w:r>
    </w:p>
    <w:p w:rsidR="004C7B48" w:rsidRPr="007F615A" w:rsidP="004C7B48" w14:paraId="01D81CBC" w14:textId="4C6AAF29">
      <w:pPr>
        <w:ind w:firstLine="708"/>
        <w:jc w:val="both"/>
        <w:rPr>
          <w:lang w:eastAsia="es-MX"/>
        </w:rPr>
      </w:pPr>
      <w:r w:rsidRPr="007C6CB2">
        <w:rPr>
          <w:rFonts w:ascii="Barlow" w:hAnsi="Barlow" w:cs="Helvetica"/>
          <w:sz w:val="22"/>
          <w:szCs w:val="22"/>
        </w:rPr>
        <w:t xml:space="preserve">Por otro lado, </w:t>
      </w:r>
      <w:r w:rsidRPr="007C6CB2">
        <w:rPr>
          <w:rFonts w:ascii="Barlow" w:hAnsi="Barlow"/>
          <w:sz w:val="22"/>
          <w:szCs w:val="22"/>
        </w:rPr>
        <w:t>Se realizó la revisión y preparación (cotejo de datos, inventario y elaboración de cédulas de caja) de</w:t>
      </w:r>
      <w:r>
        <w:rPr>
          <w:rFonts w:ascii="Barlow" w:hAnsi="Barlow"/>
          <w:sz w:val="22"/>
          <w:szCs w:val="22"/>
        </w:rPr>
        <w:t xml:space="preserve"> dos mil doscientos cincuenta y tres expedientes de archivo de trámite, quedando en proceso de transferencia primaria, quinientos cincuenta y cuatro expedientes en tránsito al archivo de concentración, correspondientes a veinticinco áreas productoras de documentación</w:t>
      </w:r>
      <w:r w:rsidR="0035174C">
        <w:rPr>
          <w:rFonts w:ascii="Barlow" w:hAnsi="Barlow"/>
          <w:sz w:val="22"/>
          <w:szCs w:val="22"/>
        </w:rPr>
        <w:t xml:space="preserve">, integradas por los órganos de control interno asignados </w:t>
      </w:r>
      <w:r>
        <w:rPr>
          <w:rFonts w:ascii="Barlow" w:hAnsi="Barlow"/>
          <w:sz w:val="22"/>
          <w:szCs w:val="22"/>
        </w:rPr>
        <w:t>en dependencias. Así también, Se realizó la revisión y preparación de mil setecientos noventa y seis expedientes de archivo de trámite, correspondientes a cincuenta y cuatro áreas productoras de documentación</w:t>
      </w:r>
      <w:r w:rsidR="0035174C">
        <w:rPr>
          <w:rFonts w:ascii="Barlow" w:hAnsi="Barlow"/>
          <w:sz w:val="22"/>
          <w:szCs w:val="22"/>
        </w:rPr>
        <w:t xml:space="preserve"> </w:t>
      </w:r>
      <w:r w:rsidR="0035174C">
        <w:rPr>
          <w:rFonts w:ascii="Barlow" w:hAnsi="Barlow"/>
          <w:sz w:val="22"/>
          <w:szCs w:val="22"/>
        </w:rPr>
        <w:t>integradas por los órganos de control interno asignados</w:t>
      </w:r>
      <w:r>
        <w:rPr>
          <w:rFonts w:ascii="Barlow" w:hAnsi="Barlow"/>
          <w:sz w:val="22"/>
          <w:szCs w:val="22"/>
        </w:rPr>
        <w:t xml:space="preserve"> en </w:t>
      </w:r>
      <w:r w:rsidR="0035174C">
        <w:rPr>
          <w:rFonts w:ascii="Barlow" w:hAnsi="Barlow"/>
          <w:sz w:val="22"/>
          <w:szCs w:val="22"/>
        </w:rPr>
        <w:t xml:space="preserve">las </w:t>
      </w:r>
      <w:r>
        <w:rPr>
          <w:rFonts w:ascii="Barlow" w:hAnsi="Barlow"/>
          <w:sz w:val="22"/>
          <w:szCs w:val="22"/>
        </w:rPr>
        <w:t>entidades</w:t>
      </w:r>
      <w:r w:rsidR="0035174C">
        <w:rPr>
          <w:rFonts w:ascii="Barlow" w:hAnsi="Barlow"/>
          <w:sz w:val="22"/>
          <w:szCs w:val="22"/>
        </w:rPr>
        <w:t>.</w:t>
      </w:r>
    </w:p>
    <w:p w:rsidR="004C7B48" w14:paraId="72E49094" w14:textId="2A7A008E">
      <w:pPr>
        <w:rPr>
          <w:rFonts w:ascii="Barlow" w:hAnsi="Barlow" w:cs="Arial"/>
          <w:sz w:val="22"/>
          <w:szCs w:val="22"/>
        </w:rPr>
      </w:pPr>
      <w:r>
        <w:rPr>
          <w:rFonts w:ascii="Barlow" w:hAnsi="Barlow" w:cs="Arial"/>
          <w:sz w:val="22"/>
          <w:szCs w:val="22"/>
        </w:rPr>
        <w:br w:type="page"/>
      </w:r>
    </w:p>
    <w:p w:rsidR="004C7B48" w:rsidP="004C7B48" w14:paraId="6EA6F8A5" w14:textId="7B14A631">
      <w:pPr>
        <w:jc w:val="center"/>
        <w:rPr>
          <w:rFonts w:ascii="Barlow" w:hAnsi="Barlow"/>
          <w:b/>
          <w:sz w:val="28"/>
          <w:szCs w:val="28"/>
          <w:lang w:val="es-ES"/>
        </w:rPr>
      </w:pPr>
      <w:r>
        <w:rPr>
          <w:rFonts w:ascii="Barlow" w:hAnsi="Barlow"/>
          <w:b/>
          <w:sz w:val="28"/>
          <w:szCs w:val="28"/>
          <w:lang w:val="es-ES"/>
        </w:rPr>
        <w:t>RÚBRICAS</w:t>
      </w:r>
    </w:p>
    <w:p w:rsidR="004C7B48" w:rsidP="004C7B48" w14:paraId="169DBEBD" w14:textId="77777777">
      <w:pPr>
        <w:jc w:val="center"/>
        <w:rPr>
          <w:rFonts w:ascii="Barlow" w:hAnsi="Barlow"/>
          <w:bCs/>
          <w:sz w:val="28"/>
          <w:szCs w:val="28"/>
          <w:lang w:val="es-ES"/>
        </w:rPr>
      </w:pPr>
    </w:p>
    <w:p w:rsidR="00BB1EEA" w:rsidRPr="004C7B48" w:rsidP="004C7B48" w14:paraId="2E306D76" w14:textId="77777777">
      <w:pPr>
        <w:jc w:val="center"/>
        <w:rPr>
          <w:rFonts w:ascii="Barlow" w:hAnsi="Barlow"/>
          <w:bCs/>
          <w:sz w:val="28"/>
          <w:szCs w:val="28"/>
          <w:lang w:val="es-E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5"/>
        <w:gridCol w:w="2736"/>
        <w:gridCol w:w="3367"/>
      </w:tblGrid>
      <w:tr w14:paraId="77FBF711" w14:textId="77777777" w:rsidTr="004C7B48">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1667" w:type="pct"/>
          </w:tcPr>
          <w:p w:rsidR="004C7B48" w:rsidRPr="004C7B48" w:rsidP="00005781" w14:paraId="3CAB289C" w14:textId="77777777">
            <w:pPr>
              <w:jc w:val="center"/>
              <w:rPr>
                <w:rFonts w:ascii="Barlow" w:hAnsi="Barlow"/>
                <w:bCs/>
                <w:lang w:eastAsia="es-MX"/>
              </w:rPr>
            </w:pPr>
          </w:p>
          <w:p w:rsidR="004C7B48" w:rsidP="00005781" w14:paraId="1FB76BF1" w14:textId="77777777">
            <w:pPr>
              <w:jc w:val="center"/>
              <w:rPr>
                <w:rFonts w:ascii="Barlow" w:hAnsi="Barlow"/>
                <w:bCs/>
                <w:lang w:eastAsia="es-MX"/>
              </w:rPr>
            </w:pPr>
            <w:r w:rsidRPr="004C7B48">
              <w:rPr>
                <w:rFonts w:ascii="Barlow" w:hAnsi="Barlow"/>
                <w:bCs/>
                <w:lang w:eastAsia="es-MX"/>
              </w:rPr>
              <w:t>________________________</w:t>
            </w:r>
          </w:p>
          <w:p w:rsidR="004C7B48" w:rsidRPr="004C7B48" w:rsidP="00005781" w14:paraId="2DB919CF" w14:textId="57CE4845">
            <w:pPr>
              <w:jc w:val="center"/>
              <w:rPr>
                <w:rFonts w:ascii="Barlow" w:hAnsi="Barlow"/>
                <w:bCs/>
                <w:lang w:eastAsia="es-MX"/>
              </w:rPr>
            </w:pPr>
            <w:r w:rsidRPr="004C7B48">
              <w:rPr>
                <w:rFonts w:ascii="Barlow" w:hAnsi="Barlow"/>
                <w:bCs/>
                <w:lang w:eastAsia="es-MX"/>
              </w:rPr>
              <w:t>C.P. MARÍA ESTHER ESCALANTE MEDINA</w:t>
            </w:r>
          </w:p>
          <w:p w:rsidR="004C7B48" w:rsidRPr="004C7B48" w:rsidP="00005781" w14:paraId="311FDD56" w14:textId="77777777">
            <w:pPr>
              <w:jc w:val="center"/>
              <w:rPr>
                <w:rFonts w:ascii="Barlow" w:hAnsi="Barlow"/>
                <w:bCs/>
                <w:lang w:eastAsia="es-MX"/>
              </w:rPr>
            </w:pPr>
            <w:r w:rsidRPr="004C7B48">
              <w:rPr>
                <w:rFonts w:ascii="Barlow" w:hAnsi="Barlow"/>
                <w:bCs/>
                <w:lang w:eastAsia="es-MX"/>
              </w:rPr>
              <w:t>Directora de Control y Auditoría</w:t>
            </w:r>
          </w:p>
          <w:p w:rsidR="004C7B48" w:rsidRPr="004C7B48" w:rsidP="00005781" w14:paraId="2E7AFC7E" w14:textId="77777777">
            <w:pPr>
              <w:jc w:val="center"/>
              <w:rPr>
                <w:rFonts w:ascii="Barlow" w:hAnsi="Barlow"/>
                <w:bCs/>
                <w:lang w:eastAsia="es-MX"/>
              </w:rPr>
            </w:pPr>
            <w:r w:rsidRPr="004C7B48">
              <w:rPr>
                <w:rFonts w:ascii="Barlow" w:hAnsi="Barlow"/>
                <w:bCs/>
                <w:lang w:eastAsia="es-MX"/>
              </w:rPr>
              <w:t>Gubernamental</w:t>
            </w:r>
          </w:p>
        </w:tc>
        <w:tc>
          <w:tcPr>
            <w:tcW w:w="1667" w:type="pct"/>
          </w:tcPr>
          <w:p w:rsidR="004C7B48" w:rsidRPr="004C7B48" w:rsidP="00005781" w14:paraId="3F3535DB" w14:textId="77777777">
            <w:pPr>
              <w:jc w:val="center"/>
              <w:rPr>
                <w:rFonts w:ascii="Barlow" w:hAnsi="Barlow"/>
                <w:bCs/>
                <w:lang w:eastAsia="es-MX"/>
              </w:rPr>
            </w:pPr>
          </w:p>
          <w:p w:rsidR="004C7B48" w:rsidRPr="004C7B48" w:rsidP="00005781" w14:paraId="775FE25B" w14:textId="2E5EEBD5">
            <w:pPr>
              <w:rPr>
                <w:rFonts w:ascii="Barlow" w:hAnsi="Barlow"/>
                <w:bCs/>
                <w:lang w:eastAsia="es-MX"/>
              </w:rPr>
            </w:pPr>
            <w:r w:rsidRPr="004C7B48">
              <w:rPr>
                <w:rFonts w:ascii="Barlow" w:hAnsi="Barlow"/>
                <w:bCs/>
                <w:lang w:eastAsia="es-MX"/>
              </w:rPr>
              <w:t>______________________</w:t>
            </w:r>
            <w:r>
              <w:rPr>
                <w:rFonts w:ascii="Barlow" w:hAnsi="Barlow"/>
                <w:bCs/>
                <w:lang w:eastAsia="es-MX"/>
              </w:rPr>
              <w:t>__</w:t>
            </w:r>
          </w:p>
          <w:p w:rsidR="004C7B48" w:rsidRPr="004C7B48" w:rsidP="00005781" w14:paraId="347BA80F" w14:textId="77777777">
            <w:pPr>
              <w:jc w:val="center"/>
              <w:rPr>
                <w:rFonts w:ascii="Barlow" w:hAnsi="Barlow"/>
                <w:bCs/>
                <w:lang w:eastAsia="es-MX"/>
              </w:rPr>
            </w:pPr>
            <w:r w:rsidRPr="004C7B48">
              <w:rPr>
                <w:rFonts w:ascii="Barlow" w:hAnsi="Barlow"/>
                <w:bCs/>
                <w:lang w:eastAsia="es-MX"/>
              </w:rPr>
              <w:t>C.P. ALEJANDRA DEL ROCIO VARGUEZ MORENO</w:t>
            </w:r>
          </w:p>
          <w:p w:rsidR="004C7B48" w:rsidRPr="004C7B48" w:rsidP="00005781" w14:paraId="06EB099D" w14:textId="77777777">
            <w:pPr>
              <w:jc w:val="center"/>
              <w:rPr>
                <w:rFonts w:ascii="Barlow" w:hAnsi="Barlow"/>
                <w:bCs/>
                <w:lang w:eastAsia="es-MX"/>
              </w:rPr>
            </w:pPr>
            <w:r w:rsidRPr="004C7B48">
              <w:rPr>
                <w:rFonts w:ascii="Barlow" w:hAnsi="Barlow"/>
                <w:bCs/>
                <w:lang w:eastAsia="es-MX"/>
              </w:rPr>
              <w:t>Directora de Coordinación de Órganos</w:t>
            </w:r>
          </w:p>
          <w:p w:rsidR="004C7B48" w:rsidRPr="004C7B48" w:rsidP="00005781" w14:paraId="01DC8E6D" w14:textId="77777777">
            <w:pPr>
              <w:jc w:val="center"/>
              <w:rPr>
                <w:rFonts w:ascii="Barlow" w:hAnsi="Barlow"/>
                <w:bCs/>
                <w:lang w:eastAsia="es-MX"/>
              </w:rPr>
            </w:pPr>
            <w:r w:rsidRPr="004C7B48">
              <w:rPr>
                <w:rFonts w:ascii="Barlow" w:hAnsi="Barlow"/>
                <w:bCs/>
                <w:lang w:eastAsia="es-MX"/>
              </w:rPr>
              <w:t>de Control Interno</w:t>
            </w:r>
          </w:p>
        </w:tc>
        <w:tc>
          <w:tcPr>
            <w:tcW w:w="1667" w:type="pct"/>
          </w:tcPr>
          <w:p w:rsidR="004C7B48" w:rsidRPr="004C7B48" w:rsidP="00005781" w14:paraId="05509C88" w14:textId="77777777">
            <w:pPr>
              <w:jc w:val="center"/>
              <w:rPr>
                <w:rFonts w:ascii="Barlow" w:hAnsi="Barlow"/>
                <w:bCs/>
                <w:lang w:eastAsia="es-MX"/>
              </w:rPr>
            </w:pPr>
          </w:p>
          <w:p w:rsidR="004C7B48" w:rsidRPr="004C7B48" w:rsidP="00005781" w14:paraId="0091B1FA" w14:textId="77777777">
            <w:pPr>
              <w:jc w:val="center"/>
              <w:rPr>
                <w:rFonts w:ascii="Barlow" w:hAnsi="Barlow"/>
                <w:bCs/>
                <w:lang w:eastAsia="es-MX"/>
              </w:rPr>
            </w:pPr>
            <w:r w:rsidRPr="004C7B48">
              <w:rPr>
                <w:rFonts w:ascii="Barlow" w:hAnsi="Barlow"/>
                <w:bCs/>
                <w:lang w:eastAsia="es-MX"/>
              </w:rPr>
              <w:t>_______________________________</w:t>
            </w:r>
          </w:p>
          <w:p w:rsidR="004C7B48" w:rsidRPr="004C7B48" w:rsidP="00005781" w14:paraId="70658080" w14:textId="77777777">
            <w:pPr>
              <w:jc w:val="center"/>
              <w:rPr>
                <w:rFonts w:ascii="Barlow" w:hAnsi="Barlow"/>
                <w:bCs/>
                <w:lang w:eastAsia="es-MX"/>
              </w:rPr>
            </w:pPr>
            <w:r w:rsidRPr="004C7B48">
              <w:rPr>
                <w:rFonts w:ascii="Barlow" w:hAnsi="Barlow"/>
                <w:bCs/>
                <w:lang w:eastAsia="es-MX"/>
              </w:rPr>
              <w:t>L. en D. MARILÚ PÉREZ PACHECO</w:t>
            </w:r>
          </w:p>
          <w:p w:rsidR="004C7B48" w:rsidRPr="004C7B48" w:rsidP="00005781" w14:paraId="00FFA465" w14:textId="77777777">
            <w:pPr>
              <w:tabs>
                <w:tab w:val="left" w:pos="567"/>
                <w:tab w:val="left" w:pos="851"/>
                <w:tab w:val="left" w:pos="9214"/>
              </w:tabs>
              <w:jc w:val="center"/>
              <w:rPr>
                <w:rFonts w:ascii="Barlow" w:hAnsi="Barlow" w:cs="Helvetica"/>
                <w:bCs/>
                <w:sz w:val="22"/>
                <w:szCs w:val="22"/>
              </w:rPr>
            </w:pPr>
            <w:r w:rsidRPr="004C7B48">
              <w:rPr>
                <w:rFonts w:ascii="Barlow" w:hAnsi="Barlow" w:cs="Helvetica"/>
                <w:bCs/>
                <w:sz w:val="22"/>
                <w:szCs w:val="22"/>
              </w:rPr>
              <w:t>Directora de Seguimiento de Actos de Fiscalización.</w:t>
            </w:r>
          </w:p>
          <w:p w:rsidR="004C7B48" w:rsidRPr="004C7B48" w:rsidP="00005781" w14:paraId="6A527268" w14:textId="77777777">
            <w:pPr>
              <w:jc w:val="center"/>
              <w:rPr>
                <w:rFonts w:ascii="Barlow" w:hAnsi="Barlow"/>
                <w:bCs/>
                <w:lang w:eastAsia="es-MX"/>
              </w:rPr>
            </w:pPr>
          </w:p>
        </w:tc>
      </w:tr>
      <w:tr w14:paraId="7AB866DB" w14:textId="77777777" w:rsidTr="004C7B48">
        <w:tblPrEx>
          <w:tblW w:w="5000" w:type="pct"/>
          <w:jc w:val="center"/>
          <w:tblLook w:val="04A0"/>
        </w:tblPrEx>
        <w:trPr>
          <w:jc w:val="center"/>
        </w:trPr>
        <w:tc>
          <w:tcPr>
            <w:tcW w:w="5000" w:type="pct"/>
            <w:gridSpan w:val="3"/>
          </w:tcPr>
          <w:p w:rsidR="004C7B48" w:rsidRPr="004C7B48" w:rsidP="00005781" w14:paraId="18423313" w14:textId="77777777">
            <w:pPr>
              <w:rPr>
                <w:rFonts w:ascii="Barlow" w:hAnsi="Barlow"/>
                <w:bCs/>
                <w:lang w:eastAsia="es-MX"/>
              </w:rPr>
            </w:pPr>
          </w:p>
          <w:p w:rsidR="004C7B48" w:rsidRPr="004C7B48" w:rsidP="00005781" w14:paraId="3EAE28F5" w14:textId="77777777">
            <w:pPr>
              <w:rPr>
                <w:rFonts w:ascii="Barlow" w:hAnsi="Barlow"/>
                <w:bCs/>
                <w:lang w:eastAsia="es-MX"/>
              </w:rPr>
            </w:pPr>
          </w:p>
          <w:p w:rsidR="004C7B48" w:rsidP="00005781" w14:paraId="3A661CAA" w14:textId="77777777">
            <w:pPr>
              <w:rPr>
                <w:rFonts w:ascii="Barlow" w:hAnsi="Barlow"/>
                <w:bCs/>
                <w:lang w:eastAsia="es-MX"/>
              </w:rPr>
            </w:pPr>
          </w:p>
          <w:p w:rsidR="00BB1EEA" w:rsidRPr="004C7B48" w:rsidP="00005781" w14:paraId="7B42F846" w14:textId="77777777">
            <w:pPr>
              <w:rPr>
                <w:rFonts w:ascii="Barlow" w:hAnsi="Barlow"/>
                <w:bCs/>
                <w:lang w:eastAsia="es-MX"/>
              </w:rPr>
            </w:pPr>
          </w:p>
          <w:p w:rsidR="004C7B48" w:rsidRPr="004C7B48" w:rsidP="00005781" w14:paraId="7A66818B" w14:textId="7CBAE064">
            <w:pPr>
              <w:jc w:val="center"/>
              <w:rPr>
                <w:rFonts w:ascii="Barlow" w:hAnsi="Barlow"/>
                <w:bCs/>
                <w:lang w:eastAsia="es-MX"/>
              </w:rPr>
            </w:pPr>
            <w:r>
              <w:rPr>
                <w:rFonts w:ascii="Barlow" w:hAnsi="Barlow"/>
                <w:bCs/>
                <w:lang w:eastAsia="es-MX"/>
              </w:rPr>
              <w:t xml:space="preserve">       </w:t>
            </w:r>
            <w:r w:rsidRPr="004C7B48">
              <w:rPr>
                <w:rFonts w:ascii="Barlow" w:hAnsi="Barlow"/>
                <w:bCs/>
                <w:lang w:eastAsia="es-MX"/>
              </w:rPr>
              <w:t>_____________________________</w:t>
            </w:r>
            <w:r>
              <w:rPr>
                <w:rFonts w:ascii="Barlow" w:hAnsi="Barlow"/>
                <w:bCs/>
                <w:lang w:eastAsia="es-MX"/>
              </w:rPr>
              <w:t>_____________</w:t>
            </w:r>
          </w:p>
          <w:p w:rsidR="004C7B48" w:rsidRPr="004C7B48" w:rsidP="00005781" w14:paraId="49849EE4" w14:textId="77777777">
            <w:pPr>
              <w:jc w:val="center"/>
              <w:rPr>
                <w:rFonts w:ascii="Barlow" w:hAnsi="Barlow"/>
                <w:bCs/>
                <w:lang w:eastAsia="es-MX"/>
              </w:rPr>
            </w:pPr>
            <w:r w:rsidRPr="004C7B48">
              <w:rPr>
                <w:rFonts w:ascii="Barlow" w:hAnsi="Barlow"/>
                <w:bCs/>
                <w:lang w:eastAsia="es-MX"/>
              </w:rPr>
              <w:t>C.P. MELBA MARÍA POOT RUIZ</w:t>
            </w:r>
          </w:p>
          <w:p w:rsidR="004C7B48" w:rsidRPr="004C7B48" w:rsidP="00005781" w14:paraId="7FD07228" w14:textId="77777777">
            <w:pPr>
              <w:ind w:firstLine="360"/>
              <w:jc w:val="center"/>
              <w:rPr>
                <w:rFonts w:ascii="Barlow" w:hAnsi="Barlow"/>
                <w:bCs/>
                <w:sz w:val="22"/>
                <w:szCs w:val="22"/>
                <w:lang w:eastAsia="es-MX"/>
              </w:rPr>
            </w:pPr>
            <w:r w:rsidRPr="004C7B48">
              <w:rPr>
                <w:rFonts w:ascii="Barlow" w:hAnsi="Barlow"/>
                <w:bCs/>
                <w:sz w:val="22"/>
                <w:szCs w:val="22"/>
                <w:lang w:eastAsia="es-MX"/>
              </w:rPr>
              <w:t>Subsecretaria de Auditoría Gubernamental</w:t>
            </w:r>
          </w:p>
        </w:tc>
      </w:tr>
    </w:tbl>
    <w:p w:rsidR="004C7B48" w:rsidP="000723FC" w14:paraId="25740315" w14:textId="7311945A">
      <w:pPr>
        <w:autoSpaceDE w:val="0"/>
        <w:autoSpaceDN w:val="0"/>
        <w:adjustRightInd w:val="0"/>
        <w:spacing w:after="0" w:line="276" w:lineRule="auto"/>
        <w:ind w:left="708"/>
        <w:rPr>
          <w:rFonts w:ascii="Barlow" w:hAnsi="Barlow" w:cs="Arial"/>
          <w:sz w:val="22"/>
          <w:szCs w:val="22"/>
        </w:rPr>
      </w:pPr>
    </w:p>
    <w:p w:rsidR="004C7B48" w14:paraId="04753A75" w14:textId="77777777">
      <w:pPr>
        <w:rPr>
          <w:rFonts w:ascii="Barlow" w:hAnsi="Barlow" w:cs="Arial"/>
          <w:sz w:val="22"/>
          <w:szCs w:val="22"/>
        </w:rPr>
      </w:pPr>
      <w:r>
        <w:rPr>
          <w:rFonts w:ascii="Barlow" w:hAnsi="Barlow" w:cs="Arial"/>
          <w:sz w:val="22"/>
          <w:szCs w:val="22"/>
        </w:rPr>
        <w:br w:type="page"/>
      </w:r>
    </w:p>
    <w:p w:rsidR="000723FC" w:rsidP="00FA01FE" w14:paraId="458B6517" w14:textId="3A39B13D">
      <w:pPr>
        <w:pStyle w:val="Heading1"/>
        <w:numPr>
          <w:ilvl w:val="0"/>
          <w:numId w:val="144"/>
        </w:numPr>
        <w:jc w:val="both"/>
      </w:pPr>
      <w:bookmarkStart w:id="201" w:name="_Toc157178942"/>
      <w:r w:rsidRPr="00CC42AE">
        <w:t>SUBSECRETARÍA DE ÓRGANOS DE VIGILANCIA E INVESTIGACIÓN ADMINISTRATIVA</w:t>
      </w:r>
      <w:bookmarkEnd w:id="201"/>
    </w:p>
    <w:p w:rsidR="004C7B48" w:rsidRPr="005014F5" w:rsidP="004C7B48" w14:paraId="07342D6D" w14:textId="6DA58E51">
      <w:pPr>
        <w:ind w:firstLine="708"/>
        <w:jc w:val="both"/>
        <w:rPr>
          <w:rFonts w:ascii="Barlow" w:hAnsi="Barlow" w:cs="Helvetica"/>
          <w:sz w:val="22"/>
          <w:szCs w:val="22"/>
        </w:rPr>
      </w:pPr>
      <w:bookmarkStart w:id="202" w:name="_Toc37413356"/>
      <w:bookmarkStart w:id="203" w:name="_Toc53402436"/>
      <w:bookmarkStart w:id="204" w:name="_Toc61358373"/>
      <w:r>
        <w:rPr>
          <w:rFonts w:ascii="Barlow" w:hAnsi="Barlow" w:cs="Helvetica"/>
          <w:sz w:val="22"/>
          <w:szCs w:val="22"/>
        </w:rPr>
        <w:t>La Subsecretaría de Órganos de Vigilancia e Investigación Administrativa, a través de la Dirección de Asuntos Jurídicos e Investigación Administrativa, la Dirección de Auditoría de Tecnologías de la Información, la Unidad de Coordinación de Comisarios y la Unidad de Coordinación de Transferencia y desincorporación, en cumplimiento con lo dispuesto en el artículo 541 fracción XVI, del Reglamento del Código de la Administración Pública de Yucatán, presenta el informe correspondiente al cuarto trimestre del 2023, entre las que destacan, los actos de fiscalización en materia de tecnologías de la información, las investigaciones realizadas, así como la participación de los Comisarios en el ámbito de su competencia, entre</w:t>
      </w:r>
      <w:r w:rsidRPr="005014F5">
        <w:rPr>
          <w:rFonts w:ascii="Barlow" w:hAnsi="Barlow" w:cs="Helvetica"/>
          <w:sz w:val="22"/>
          <w:szCs w:val="22"/>
        </w:rPr>
        <w:t xml:space="preserve"> diversas actividades de acuerdo a sus facultades y atribuciones establecidas en el Reglamento del Código de la Administración Pública de Yucatán</w:t>
      </w:r>
      <w:r>
        <w:rPr>
          <w:rFonts w:ascii="Barlow" w:hAnsi="Barlow" w:cs="Helvetica"/>
          <w:sz w:val="22"/>
          <w:szCs w:val="22"/>
        </w:rPr>
        <w:t>.</w:t>
      </w:r>
    </w:p>
    <w:p w:rsidR="005A6BA0" w:rsidP="00FA01FE" w14:paraId="1BAEB404" w14:textId="0CC7F340">
      <w:pPr>
        <w:pStyle w:val="Heading2"/>
        <w:numPr>
          <w:ilvl w:val="0"/>
          <w:numId w:val="0"/>
        </w:numPr>
        <w:ind w:left="720" w:hanging="720"/>
      </w:pPr>
      <w:bookmarkStart w:id="205" w:name="_Toc157178943"/>
      <w:bookmarkEnd w:id="202"/>
      <w:bookmarkEnd w:id="203"/>
      <w:bookmarkEnd w:id="204"/>
      <w:r>
        <w:t xml:space="preserve">5.1. </w:t>
      </w:r>
      <w:r w:rsidRPr="00AA2366" w:rsidR="000723FC">
        <w:t>Dirección de Asuntos Jurídicos e Investigación Administrativa</w:t>
      </w:r>
      <w:bookmarkEnd w:id="205"/>
    </w:p>
    <w:p w:rsidR="002F7912" w:rsidP="002F7912" w14:paraId="3EAD771A" w14:textId="52079A5D">
      <w:pPr>
        <w:ind w:firstLine="708"/>
        <w:rPr>
          <w:rFonts w:ascii="Barlow" w:eastAsia="MS Mincho" w:hAnsi="Barlow" w:cs="Helvetica"/>
          <w:sz w:val="22"/>
          <w:szCs w:val="22"/>
          <w:lang w:val="es-ES_tradnl" w:eastAsia="es-ES"/>
        </w:rPr>
      </w:pPr>
      <w:r>
        <w:rPr>
          <w:rFonts w:ascii="Barlow" w:eastAsia="MS Mincho" w:hAnsi="Barlow" w:cs="Helvetica"/>
          <w:sz w:val="22"/>
          <w:szCs w:val="22"/>
          <w:lang w:val="es-ES_tradnl" w:eastAsia="es-ES"/>
        </w:rPr>
        <w:t xml:space="preserve">Con fundamento en el artículo </w:t>
      </w:r>
      <w:r w:rsidRPr="00C4480F">
        <w:rPr>
          <w:rFonts w:ascii="Barlow" w:eastAsia="MS Mincho" w:hAnsi="Barlow" w:cs="Helvetica"/>
          <w:sz w:val="22"/>
          <w:szCs w:val="22"/>
          <w:lang w:val="es-ES_tradnl" w:eastAsia="es-ES"/>
        </w:rPr>
        <w:t>46 fracción I del Código de la Administración Pública de Yucatán, artículo</w:t>
      </w:r>
      <w:r>
        <w:rPr>
          <w:rFonts w:ascii="Barlow" w:eastAsia="MS Mincho" w:hAnsi="Barlow" w:cs="Helvetica"/>
          <w:sz w:val="22"/>
          <w:szCs w:val="22"/>
          <w:lang w:val="es-ES_tradnl" w:eastAsia="es-ES"/>
        </w:rPr>
        <w:t xml:space="preserve"> </w:t>
      </w:r>
      <w:r w:rsidRPr="00C4480F">
        <w:rPr>
          <w:rFonts w:ascii="Barlow" w:eastAsia="MS Mincho" w:hAnsi="Barlow" w:cs="Helvetica"/>
          <w:sz w:val="22"/>
          <w:szCs w:val="22"/>
          <w:lang w:val="es-ES_tradnl" w:eastAsia="es-ES"/>
        </w:rPr>
        <w:t>15</w:t>
      </w:r>
      <w:r>
        <w:rPr>
          <w:rFonts w:ascii="Barlow" w:eastAsia="MS Mincho" w:hAnsi="Barlow" w:cs="Helvetica"/>
          <w:sz w:val="22"/>
          <w:szCs w:val="22"/>
          <w:lang w:val="es-ES_tradnl" w:eastAsia="es-ES"/>
        </w:rPr>
        <w:t xml:space="preserve"> fracción I, </w:t>
      </w:r>
      <w:r w:rsidRPr="00C4480F">
        <w:rPr>
          <w:rFonts w:ascii="Barlow" w:eastAsia="MS Mincho" w:hAnsi="Barlow" w:cs="Helvetica"/>
          <w:sz w:val="22"/>
          <w:szCs w:val="22"/>
          <w:lang w:val="es-ES_tradnl" w:eastAsia="es-ES"/>
        </w:rPr>
        <w:t>VII</w:t>
      </w:r>
      <w:r>
        <w:rPr>
          <w:rFonts w:ascii="Barlow" w:eastAsia="MS Mincho" w:hAnsi="Barlow" w:cs="Helvetica"/>
          <w:sz w:val="22"/>
          <w:szCs w:val="22"/>
          <w:lang w:val="es-ES_tradnl" w:eastAsia="es-ES"/>
        </w:rPr>
        <w:t xml:space="preserve"> y VIII </w:t>
      </w:r>
      <w:r w:rsidRPr="00C4480F">
        <w:rPr>
          <w:rFonts w:ascii="Barlow" w:eastAsia="MS Mincho" w:hAnsi="Barlow" w:cs="Helvetica"/>
          <w:sz w:val="22"/>
          <w:szCs w:val="22"/>
          <w:lang w:val="es-ES_tradnl" w:eastAsia="es-ES"/>
        </w:rPr>
        <w:t xml:space="preserve">del Reglamento del Código de la Administración Pública de Yucatán, esta Dirección de Asuntos Jurídicos e Investigación Administrativa durante el cuarto trimestre del ejercicio </w:t>
      </w:r>
      <w:r>
        <w:rPr>
          <w:rFonts w:ascii="Barlow" w:eastAsia="MS Mincho" w:hAnsi="Barlow" w:cs="Helvetica"/>
          <w:sz w:val="22"/>
          <w:szCs w:val="22"/>
          <w:lang w:val="es-ES_tradnl" w:eastAsia="es-ES"/>
        </w:rPr>
        <w:t xml:space="preserve">2023 </w:t>
      </w:r>
      <w:r w:rsidRPr="00C4480F">
        <w:rPr>
          <w:rFonts w:ascii="Barlow" w:eastAsia="MS Mincho" w:hAnsi="Barlow" w:cs="Helvetica"/>
          <w:sz w:val="22"/>
          <w:szCs w:val="22"/>
          <w:lang w:val="es-ES_tradnl" w:eastAsia="es-ES"/>
        </w:rPr>
        <w:t>atendió, por conducto de su titular, los siguientes asuntos</w:t>
      </w:r>
      <w:r>
        <w:rPr>
          <w:rFonts w:ascii="Barlow" w:eastAsia="MS Mincho" w:hAnsi="Barlow" w:cs="Helvetica"/>
          <w:sz w:val="22"/>
          <w:szCs w:val="22"/>
          <w:lang w:val="es-ES_tradnl" w:eastAsia="es-ES"/>
        </w:rPr>
        <w:t>:</w:t>
      </w:r>
    </w:p>
    <w:p w:rsidR="002F7912" w:rsidRPr="002F7912" w:rsidP="002F7912" w14:paraId="60067C93" w14:textId="1153D4B3">
      <w:pPr>
        <w:pStyle w:val="Heading3"/>
        <w:spacing w:after="240"/>
        <w:rPr>
          <w:rFonts w:eastAsia="MS Mincho"/>
          <w:lang w:val="es-ES_tradnl" w:eastAsia="es-ES"/>
        </w:rPr>
      </w:pPr>
      <w:bookmarkStart w:id="206" w:name="_Toc157178944"/>
      <w:r>
        <w:rPr>
          <w:rFonts w:eastAsia="MS Mincho"/>
          <w:lang w:val="es-ES_tradnl" w:eastAsia="es-ES"/>
        </w:rPr>
        <w:t>5.1.1. Investigaciones en el ámbito penal</w:t>
      </w:r>
      <w:bookmarkEnd w:id="206"/>
    </w:p>
    <w:p w:rsidR="002F7912" w:rsidRPr="00F17CAF" w:rsidP="002F7912" w14:paraId="3A2DBCC4" w14:textId="77777777">
      <w:pPr>
        <w:spacing w:line="276" w:lineRule="auto"/>
        <w:ind w:firstLine="708"/>
        <w:jc w:val="both"/>
        <w:rPr>
          <w:rFonts w:ascii="Barlow" w:eastAsia="MS Mincho" w:hAnsi="Barlow" w:cs="Helvetica"/>
          <w:sz w:val="22"/>
          <w:szCs w:val="22"/>
          <w:lang w:val="es-ES_tradnl" w:eastAsia="es-ES"/>
        </w:rPr>
      </w:pPr>
      <w:r>
        <w:rPr>
          <w:rFonts w:ascii="Barlow" w:eastAsia="MS Mincho" w:hAnsi="Barlow" w:cs="Helvetica"/>
          <w:sz w:val="22"/>
          <w:szCs w:val="22"/>
          <w:lang w:val="es-ES_tradnl" w:eastAsia="es-ES"/>
        </w:rPr>
        <w:t xml:space="preserve">La </w:t>
      </w:r>
      <w:r w:rsidRPr="00F17CAF">
        <w:rPr>
          <w:rFonts w:ascii="Barlow" w:eastAsia="MS Mincho" w:hAnsi="Barlow" w:cs="Helvetica"/>
          <w:sz w:val="22"/>
          <w:szCs w:val="22"/>
          <w:lang w:val="es-ES_tradnl" w:eastAsia="es-ES"/>
        </w:rPr>
        <w:t>Secretaría de la Contraloría General es competente para presentar denuncias ante la Fiscalía Especializada en Combate a la Corrupción, lo anterior, cuando se advierta la comisión de hechos considerados en la Ley como delitos; en virtud de lo anterior, esta Dirección, coadyuva con las autoridades correspondientes en la investigación de las denuncias interpuestas, dando el d</w:t>
      </w:r>
      <w:r>
        <w:rPr>
          <w:rFonts w:ascii="Barlow" w:eastAsia="MS Mincho" w:hAnsi="Barlow" w:cs="Helvetica"/>
          <w:sz w:val="22"/>
          <w:szCs w:val="22"/>
          <w:lang w:val="es-ES_tradnl" w:eastAsia="es-ES"/>
        </w:rPr>
        <w:t>ebido seguimiento a las mismas.</w:t>
      </w:r>
    </w:p>
    <w:p w:rsidR="002F7912" w:rsidRPr="007F0900" w:rsidP="002F7912" w14:paraId="07AF7264" w14:textId="77777777">
      <w:pPr>
        <w:spacing w:line="276" w:lineRule="auto"/>
        <w:ind w:firstLine="576"/>
        <w:jc w:val="both"/>
        <w:rPr>
          <w:rFonts w:ascii="Barlow" w:eastAsia="MS Mincho" w:hAnsi="Barlow" w:cs="Helvetica"/>
          <w:sz w:val="22"/>
          <w:szCs w:val="22"/>
          <w:lang w:val="es-ES_tradnl" w:eastAsia="es-ES"/>
        </w:rPr>
      </w:pPr>
      <w:r w:rsidRPr="00F17CAF">
        <w:rPr>
          <w:rFonts w:ascii="Barlow" w:eastAsia="MS Mincho" w:hAnsi="Barlow" w:cs="Helvetica"/>
          <w:sz w:val="22"/>
          <w:szCs w:val="22"/>
          <w:lang w:val="es-ES_tradnl" w:eastAsia="es-ES"/>
        </w:rPr>
        <w:t xml:space="preserve">En tal tesitura, respecto a las denuncias interpuestas en materia penal en el año dos mil diecinueve ante la entonces Vicefiscalía Especializada en Combate a la Corrupción, ahora Fiscalía Especializada en Combate a la Corrupción; durante el presente periodo, se informa que </w:t>
      </w:r>
      <w:r w:rsidRPr="007F0900">
        <w:rPr>
          <w:rFonts w:ascii="Barlow" w:eastAsia="MS Mincho" w:hAnsi="Barlow" w:cs="Helvetica"/>
          <w:b/>
          <w:sz w:val="22"/>
          <w:szCs w:val="22"/>
          <w:lang w:val="es-ES_tradnl" w:eastAsia="es-ES"/>
        </w:rPr>
        <w:t xml:space="preserve">una </w:t>
      </w:r>
      <w:r w:rsidRPr="00F17CAF">
        <w:rPr>
          <w:rFonts w:ascii="Barlow" w:eastAsia="MS Mincho" w:hAnsi="Barlow" w:cs="Helvetica"/>
          <w:sz w:val="22"/>
          <w:szCs w:val="22"/>
          <w:lang w:val="es-ES_tradnl" w:eastAsia="es-ES"/>
        </w:rPr>
        <w:t>continua en etapa d</w:t>
      </w:r>
      <w:r>
        <w:rPr>
          <w:rFonts w:ascii="Barlow" w:eastAsia="MS Mincho" w:hAnsi="Barlow" w:cs="Helvetica"/>
          <w:sz w:val="22"/>
          <w:szCs w:val="22"/>
          <w:lang w:val="es-ES_tradnl" w:eastAsia="es-ES"/>
        </w:rPr>
        <w:t xml:space="preserve">e investigación inicial y </w:t>
      </w:r>
      <w:r w:rsidRPr="007F0900">
        <w:rPr>
          <w:rFonts w:ascii="Barlow" w:eastAsia="MS Mincho" w:hAnsi="Barlow" w:cs="Helvetica"/>
          <w:b/>
          <w:sz w:val="22"/>
          <w:szCs w:val="22"/>
          <w:lang w:val="es-ES_tradnl" w:eastAsia="es-ES"/>
        </w:rPr>
        <w:t>dos</w:t>
      </w:r>
      <w:r>
        <w:rPr>
          <w:rFonts w:ascii="Barlow" w:eastAsia="MS Mincho" w:hAnsi="Barlow" w:cs="Helvetica"/>
          <w:sz w:val="22"/>
          <w:szCs w:val="22"/>
          <w:lang w:val="es-ES_tradnl" w:eastAsia="es-ES"/>
        </w:rPr>
        <w:t xml:space="preserve"> continúan bajo investigación </w:t>
      </w:r>
      <w:r w:rsidRPr="00F17CAF">
        <w:rPr>
          <w:rFonts w:ascii="Barlow" w:eastAsia="MS Mincho" w:hAnsi="Barlow" w:cs="Helvetica"/>
          <w:sz w:val="22"/>
          <w:szCs w:val="22"/>
          <w:lang w:val="es-ES_tradnl" w:eastAsia="es-ES"/>
        </w:rPr>
        <w:t>ante la Fiscalía Especializada en Combate a la Corrupción de la Fiscalí</w:t>
      </w:r>
      <w:r>
        <w:rPr>
          <w:rFonts w:ascii="Barlow" w:eastAsia="MS Mincho" w:hAnsi="Barlow" w:cs="Helvetica"/>
          <w:sz w:val="22"/>
          <w:szCs w:val="22"/>
          <w:lang w:val="es-ES_tradnl" w:eastAsia="es-ES"/>
        </w:rPr>
        <w:t xml:space="preserve">a General de la República (FGR). </w:t>
      </w:r>
    </w:p>
    <w:p w:rsidR="002F7912" w:rsidP="002F7912" w14:paraId="0E947F11" w14:textId="1A4B6427">
      <w:pPr>
        <w:pStyle w:val="Heading3"/>
        <w:spacing w:after="240"/>
        <w:rPr>
          <w:rFonts w:eastAsia="MS Mincho"/>
          <w:lang w:val="es-ES_tradnl" w:eastAsia="es-ES"/>
        </w:rPr>
      </w:pPr>
      <w:bookmarkStart w:id="207" w:name="_Toc157178945"/>
      <w:r>
        <w:rPr>
          <w:rFonts w:eastAsia="MS Mincho"/>
          <w:lang w:val="es-ES_tradnl" w:eastAsia="es-ES"/>
        </w:rPr>
        <w:t>5.1.2. Difusión de normas jurídicas</w:t>
      </w:r>
      <w:bookmarkEnd w:id="207"/>
    </w:p>
    <w:p w:rsidR="002F7912" w:rsidP="002F7912" w14:paraId="1648F9D5" w14:textId="08A51967">
      <w:pPr>
        <w:ind w:firstLine="708"/>
        <w:jc w:val="both"/>
        <w:rPr>
          <w:rFonts w:ascii="Barlow" w:eastAsia="MS Mincho" w:hAnsi="Barlow" w:cs="Helvetica"/>
          <w:sz w:val="22"/>
          <w:szCs w:val="22"/>
          <w:lang w:val="es-ES_tradnl" w:eastAsia="es-ES"/>
        </w:rPr>
      </w:pPr>
      <w:r w:rsidRPr="00F17CAF">
        <w:rPr>
          <w:rFonts w:ascii="Barlow" w:eastAsia="MS Mincho" w:hAnsi="Barlow" w:cs="Helvetica"/>
          <w:sz w:val="22"/>
          <w:szCs w:val="22"/>
          <w:lang w:val="es-ES_tradnl" w:eastAsia="es-ES"/>
        </w:rPr>
        <w:t xml:space="preserve">Con el objeto de ofrecer un marco normativo actualizado y vigente con las disposiciones jurídicas que le competen a la Secretaria de la Contraloría General y las áreas que la integran, esta Dirección revisó diariamente las publicaciones del Diario Oficial del Gobierno del Estado de Yucatán, compilando y difundiendo </w:t>
      </w:r>
      <w:r w:rsidRPr="007F0900">
        <w:rPr>
          <w:rFonts w:ascii="Barlow" w:eastAsia="MS Mincho" w:hAnsi="Barlow" w:cs="Helvetica"/>
          <w:b/>
          <w:sz w:val="22"/>
          <w:szCs w:val="22"/>
          <w:lang w:val="es-ES_tradnl" w:eastAsia="es-ES"/>
        </w:rPr>
        <w:t>diez</w:t>
      </w:r>
      <w:r w:rsidRPr="00F17CAF">
        <w:rPr>
          <w:rFonts w:ascii="Barlow" w:eastAsia="MS Mincho" w:hAnsi="Barlow" w:cs="Helvetica"/>
          <w:sz w:val="22"/>
          <w:szCs w:val="22"/>
          <w:lang w:val="es-ES_tradnl" w:eastAsia="es-ES"/>
        </w:rPr>
        <w:t xml:space="preserve"> normativas aplicables</w:t>
      </w:r>
    </w:p>
    <w:p w:rsidR="002F7912" w:rsidP="002F7912" w14:paraId="44394ED5" w14:textId="2F8B4358">
      <w:pPr>
        <w:pStyle w:val="Heading3"/>
        <w:spacing w:after="240"/>
        <w:rPr>
          <w:rFonts w:eastAsia="MS Mincho"/>
          <w:lang w:val="es-ES_tradnl" w:eastAsia="es-ES"/>
        </w:rPr>
      </w:pPr>
      <w:bookmarkStart w:id="208" w:name="_Toc157178946"/>
      <w:r>
        <w:rPr>
          <w:rFonts w:eastAsia="MS Mincho"/>
          <w:lang w:val="es-ES_tradnl" w:eastAsia="es-ES"/>
        </w:rPr>
        <w:t>5.1.3. Transparencia y acceso a la información pública</w:t>
      </w:r>
      <w:bookmarkEnd w:id="208"/>
    </w:p>
    <w:p w:rsidR="002F7912" w:rsidP="002F7912" w14:paraId="0CA34EAE" w14:textId="77777777">
      <w:pPr>
        <w:spacing w:after="0" w:line="276" w:lineRule="auto"/>
        <w:ind w:firstLine="709"/>
        <w:jc w:val="both"/>
        <w:rPr>
          <w:rFonts w:ascii="Barlow" w:eastAsia="MS Mincho" w:hAnsi="Barlow" w:cs="Helvetica"/>
          <w:sz w:val="22"/>
          <w:szCs w:val="22"/>
          <w:lang w:val="es-ES_tradnl" w:eastAsia="es-ES"/>
        </w:rPr>
      </w:pPr>
      <w:r w:rsidRPr="00B939C3">
        <w:rPr>
          <w:rFonts w:ascii="Barlow" w:eastAsia="MS Mincho" w:hAnsi="Barlow" w:cs="Helvetica"/>
          <w:sz w:val="22"/>
          <w:szCs w:val="22"/>
          <w:lang w:val="es-ES_tradnl" w:eastAsia="es-ES"/>
        </w:rPr>
        <w:t>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w:t>
      </w:r>
      <w:r>
        <w:rPr>
          <w:rFonts w:ascii="Barlow" w:eastAsia="MS Mincho" w:hAnsi="Barlow" w:cs="Helvetica"/>
          <w:sz w:val="22"/>
          <w:szCs w:val="22"/>
          <w:lang w:val="es-ES_tradnl" w:eastAsia="es-ES"/>
        </w:rPr>
        <w:t xml:space="preserve"> e Investigación Administrativa</w:t>
      </w:r>
      <w:r w:rsidRPr="00B939C3">
        <w:rPr>
          <w:rFonts w:ascii="Barlow" w:eastAsia="MS Mincho" w:hAnsi="Barlow" w:cs="Helvetica"/>
          <w:sz w:val="22"/>
          <w:szCs w:val="22"/>
          <w:lang w:val="es-ES_tradnl" w:eastAsia="es-ES"/>
        </w:rPr>
        <w:t xml:space="preserve">, respecto al período correspondiente. </w:t>
      </w:r>
    </w:p>
    <w:p w:rsidR="002F7912" w:rsidP="002F7912" w14:paraId="700E162A" w14:textId="77777777">
      <w:pPr>
        <w:spacing w:after="0" w:line="276" w:lineRule="auto"/>
        <w:ind w:firstLine="709"/>
        <w:jc w:val="both"/>
        <w:rPr>
          <w:rFonts w:ascii="Barlow" w:eastAsia="MS Mincho" w:hAnsi="Barlow" w:cs="Helvetica"/>
          <w:sz w:val="22"/>
          <w:szCs w:val="22"/>
          <w:lang w:val="es-ES_tradnl" w:eastAsia="es-ES"/>
        </w:rPr>
      </w:pPr>
    </w:p>
    <w:p w:rsidR="002F7912" w:rsidRPr="002F7912" w:rsidP="002F7912" w14:paraId="72B5D1AA" w14:textId="677548DC">
      <w:pPr>
        <w:ind w:firstLine="708"/>
        <w:jc w:val="both"/>
        <w:rPr>
          <w:lang w:val="es-ES_tradnl" w:eastAsia="es-ES"/>
        </w:rPr>
      </w:pPr>
      <w:r w:rsidRPr="00B939C3">
        <w:rPr>
          <w:rFonts w:ascii="Barlow" w:eastAsia="MS Mincho" w:hAnsi="Barlow" w:cs="Helvetica"/>
          <w:sz w:val="22"/>
          <w:szCs w:val="22"/>
          <w:lang w:val="es-ES_tradnl" w:eastAsia="es-ES"/>
        </w:rPr>
        <w:t xml:space="preserve">De igual manera se informa que se </w:t>
      </w:r>
      <w:r w:rsidRPr="00F85CDE">
        <w:rPr>
          <w:rFonts w:ascii="Barlow" w:eastAsia="MS Mincho" w:hAnsi="Barlow" w:cs="Helvetica"/>
          <w:sz w:val="22"/>
          <w:szCs w:val="22"/>
          <w:lang w:val="es-ES_tradnl" w:eastAsia="es-ES"/>
        </w:rPr>
        <w:t xml:space="preserve">recibieron </w:t>
      </w:r>
      <w:r w:rsidRPr="00633D19">
        <w:rPr>
          <w:rFonts w:ascii="Barlow" w:eastAsia="MS Mincho" w:hAnsi="Barlow" w:cs="Helvetica"/>
          <w:b/>
          <w:sz w:val="22"/>
          <w:szCs w:val="22"/>
          <w:lang w:val="es-ES_tradnl" w:eastAsia="es-ES"/>
        </w:rPr>
        <w:t>tres</w:t>
      </w:r>
      <w:r w:rsidRPr="00F85CDE">
        <w:rPr>
          <w:rFonts w:ascii="Barlow" w:eastAsia="MS Mincho" w:hAnsi="Barlow" w:cs="Helvetica"/>
          <w:sz w:val="22"/>
          <w:szCs w:val="22"/>
          <w:lang w:val="es-ES_tradnl" w:eastAsia="es-ES"/>
        </w:rPr>
        <w:t xml:space="preserve"> solicitudes de acceso a la información pública, de acuerdo a las atribuciones de esta Dirección, a las cuales se dio oportuna contestación</w:t>
      </w:r>
    </w:p>
    <w:p w:rsidR="002F7912" w:rsidP="002F7912" w14:paraId="721644EA" w14:textId="59CCA7E3">
      <w:pPr>
        <w:pStyle w:val="Heading3"/>
        <w:spacing w:after="240"/>
        <w:rPr>
          <w:rFonts w:eastAsia="MS Mincho"/>
          <w:lang w:val="es-ES_tradnl" w:eastAsia="es-ES"/>
        </w:rPr>
      </w:pPr>
      <w:bookmarkStart w:id="209" w:name="_Toc157178947"/>
      <w:r>
        <w:rPr>
          <w:rFonts w:eastAsia="MS Mincho"/>
          <w:lang w:val="es-ES_tradnl" w:eastAsia="es-ES"/>
        </w:rPr>
        <w:t>5.1.4. Transparencia y acceso a la información pública</w:t>
      </w:r>
      <w:bookmarkEnd w:id="209"/>
    </w:p>
    <w:p w:rsidR="002F7912" w:rsidRPr="00B939C3" w:rsidP="002F7912" w14:paraId="40240F79" w14:textId="77777777">
      <w:pPr>
        <w:spacing w:line="276" w:lineRule="auto"/>
        <w:ind w:firstLine="709"/>
        <w:jc w:val="both"/>
        <w:rPr>
          <w:rFonts w:ascii="Barlow" w:eastAsia="MS Mincho" w:hAnsi="Barlow" w:cs="Helvetica"/>
          <w:sz w:val="22"/>
          <w:szCs w:val="22"/>
          <w:lang w:val="es-ES_tradnl" w:eastAsia="es-ES"/>
        </w:rPr>
      </w:pPr>
      <w:r w:rsidRPr="00B939C3">
        <w:rPr>
          <w:rFonts w:ascii="Barlow" w:eastAsia="MS Mincho" w:hAnsi="Barlow" w:cs="Helvetica"/>
          <w:sz w:val="22"/>
          <w:szCs w:val="22"/>
          <w:lang w:val="es-ES_tradnl" w:eastAsia="es-ES"/>
        </w:rPr>
        <w:t xml:space="preserve">Esta Dirección de </w:t>
      </w:r>
      <w:r>
        <w:rPr>
          <w:rFonts w:ascii="Barlow" w:eastAsia="MS Mincho" w:hAnsi="Barlow" w:cs="Helvetica"/>
          <w:sz w:val="22"/>
          <w:szCs w:val="22"/>
          <w:lang w:val="es-ES_tradnl" w:eastAsia="es-ES"/>
        </w:rPr>
        <w:t>Asuntos Jurídicos e Investigación Administrativa</w:t>
      </w:r>
      <w:r w:rsidRPr="00B939C3">
        <w:rPr>
          <w:rFonts w:ascii="Barlow" w:eastAsia="MS Mincho" w:hAnsi="Barlow" w:cs="Helvetica"/>
          <w:sz w:val="22"/>
          <w:szCs w:val="22"/>
          <w:lang w:val="es-ES_tradnl" w:eastAsia="es-ES"/>
        </w:rPr>
        <w:t>, participó en la revisión y/o elaboración de los siguientes documentos normativos:</w:t>
      </w:r>
    </w:p>
    <w:p w:rsidR="002F7912" w:rsidRPr="002F7912" w:rsidP="002F7912" w14:paraId="42726E7F" w14:textId="77777777">
      <w:pPr>
        <w:spacing w:line="276" w:lineRule="auto"/>
        <w:ind w:firstLine="709"/>
        <w:jc w:val="both"/>
        <w:rPr>
          <w:rFonts w:ascii="Barlow" w:eastAsia="MS Mincho" w:hAnsi="Barlow" w:cs="Helvetica"/>
          <w:b/>
          <w:bCs/>
          <w:sz w:val="22"/>
          <w:szCs w:val="22"/>
          <w:lang w:val="es-ES_tradnl" w:eastAsia="es-ES"/>
        </w:rPr>
      </w:pPr>
      <w:r w:rsidRPr="002F7912">
        <w:rPr>
          <w:rFonts w:ascii="Barlow" w:eastAsia="MS Mincho" w:hAnsi="Barlow" w:cs="Helvetica"/>
          <w:b/>
          <w:bCs/>
          <w:sz w:val="22"/>
          <w:szCs w:val="22"/>
          <w:lang w:val="es-ES_tradnl" w:eastAsia="es-ES"/>
        </w:rPr>
        <w:t xml:space="preserve">Propios </w:t>
      </w:r>
    </w:p>
    <w:p w:rsidR="002F7912" w:rsidRPr="002F7912" w:rsidP="002F7912" w14:paraId="3B05DA4D" w14:textId="77777777">
      <w:pPr>
        <w:pStyle w:val="ListParagraph"/>
        <w:numPr>
          <w:ilvl w:val="0"/>
          <w:numId w:val="60"/>
        </w:numPr>
        <w:jc w:val="both"/>
        <w:rPr>
          <w:rFonts w:ascii="Barlow" w:eastAsia="MS Mincho" w:hAnsi="Barlow" w:cs="Helvetica"/>
          <w:color w:val="auto"/>
          <w:sz w:val="22"/>
          <w:szCs w:val="22"/>
          <w:lang w:val="es-ES_tradnl" w:eastAsia="es-ES"/>
        </w:rPr>
      </w:pPr>
      <w:r w:rsidRPr="002F7912">
        <w:rPr>
          <w:rFonts w:ascii="Barlow" w:eastAsia="MS Mincho" w:hAnsi="Barlow" w:cs="Helvetica"/>
          <w:color w:val="auto"/>
          <w:sz w:val="22"/>
          <w:szCs w:val="22"/>
          <w:lang w:val="es-ES_tradnl" w:eastAsia="es-ES"/>
        </w:rPr>
        <w:t>Acuerdo SCG 30/2023 por el que se expiden los Lineamientos Generales para la Observancia de la Ley para regular los Actos y Procesos de Entrega-Recepción de la Administración Pública Estatal.</w:t>
      </w:r>
    </w:p>
    <w:p w:rsidR="002F7912" w:rsidRPr="002F7912" w:rsidP="002F7912" w14:paraId="6A947F7B" w14:textId="77777777">
      <w:pPr>
        <w:pStyle w:val="ListParagraph"/>
        <w:ind w:left="1429"/>
        <w:jc w:val="both"/>
        <w:rPr>
          <w:rFonts w:ascii="Barlow" w:eastAsia="MS Mincho" w:hAnsi="Barlow" w:cs="Helvetica"/>
          <w:color w:val="auto"/>
          <w:sz w:val="22"/>
          <w:szCs w:val="22"/>
          <w:lang w:val="es-ES_tradnl" w:eastAsia="es-ES"/>
        </w:rPr>
      </w:pPr>
    </w:p>
    <w:p w:rsidR="002F7912" w:rsidRPr="002F7912" w:rsidP="002F7912" w14:paraId="5DEB84C6" w14:textId="77777777">
      <w:pPr>
        <w:spacing w:line="276" w:lineRule="auto"/>
        <w:ind w:firstLine="709"/>
        <w:jc w:val="both"/>
        <w:rPr>
          <w:rFonts w:ascii="Barlow" w:eastAsia="MS Mincho" w:hAnsi="Barlow" w:cs="Helvetica"/>
          <w:b/>
          <w:sz w:val="22"/>
          <w:szCs w:val="22"/>
          <w:lang w:val="es-ES_tradnl" w:eastAsia="es-ES"/>
        </w:rPr>
      </w:pPr>
      <w:r w:rsidRPr="002F7912">
        <w:rPr>
          <w:rFonts w:ascii="Barlow" w:eastAsia="MS Mincho" w:hAnsi="Barlow" w:cs="Helvetica"/>
          <w:b/>
          <w:sz w:val="22"/>
          <w:szCs w:val="22"/>
          <w:lang w:val="es-ES_tradnl" w:eastAsia="es-ES"/>
        </w:rPr>
        <w:t>Externos</w:t>
      </w:r>
    </w:p>
    <w:p w:rsidR="002F7912" w:rsidRPr="002F7912" w:rsidP="0044661C" w14:paraId="669F16E2" w14:textId="72BD26F0">
      <w:pPr>
        <w:pStyle w:val="ListParagraph"/>
        <w:numPr>
          <w:ilvl w:val="0"/>
          <w:numId w:val="60"/>
        </w:numPr>
        <w:spacing w:after="240"/>
        <w:jc w:val="both"/>
        <w:rPr>
          <w:color w:val="auto"/>
          <w:lang w:val="es-ES_tradnl" w:eastAsia="es-ES"/>
        </w:rPr>
      </w:pPr>
      <w:r w:rsidRPr="002F7912">
        <w:rPr>
          <w:rFonts w:ascii="Barlow" w:eastAsia="MS Mincho" w:hAnsi="Barlow" w:cs="Helvetica"/>
          <w:color w:val="auto"/>
          <w:sz w:val="22"/>
          <w:szCs w:val="22"/>
          <w:lang w:val="es-ES_tradnl" w:eastAsia="es-ES"/>
        </w:rPr>
        <w:t>Decreto 689/2023 por el que se abroga el Decreto 211/2020 por el que se emiten las Reglas de operación del programa de subsidios o ayudas denominado Apoyo a las personas con discapacidad motriz para el servicio de transporte público en la modalidad de taxi</w:t>
      </w:r>
    </w:p>
    <w:p w:rsidR="005A6BA0" w:rsidP="0044661C" w14:paraId="23CFD489" w14:textId="4E6A40F8">
      <w:pPr>
        <w:pStyle w:val="Heading3"/>
        <w:spacing w:after="240"/>
      </w:pPr>
      <w:bookmarkStart w:id="210" w:name="_Toc157178948"/>
      <w:r>
        <w:t xml:space="preserve">5.1.5 </w:t>
      </w:r>
      <w:r w:rsidRPr="00AA2366" w:rsidR="000723FC">
        <w:t>Departamento de Asuntos Jurídicos e Investigación Administrativa “A”</w:t>
      </w:r>
      <w:bookmarkEnd w:id="210"/>
    </w:p>
    <w:p w:rsidR="002F7912" w:rsidRPr="000E4CD3" w:rsidP="002F7912" w14:paraId="0288C4F8" w14:textId="77777777">
      <w:pPr>
        <w:autoSpaceDE w:val="0"/>
        <w:autoSpaceDN w:val="0"/>
        <w:spacing w:line="276" w:lineRule="auto"/>
        <w:ind w:firstLine="708"/>
        <w:jc w:val="both"/>
        <w:rPr>
          <w:rFonts w:ascii="Barlow" w:eastAsia="MS Mincho" w:hAnsi="Barlow" w:cs="Helvetica"/>
          <w:sz w:val="22"/>
          <w:szCs w:val="22"/>
          <w:lang w:val="es-ES_tradnl" w:eastAsia="es-ES"/>
        </w:rPr>
      </w:pPr>
      <w:r w:rsidRPr="00B939C3">
        <w:rPr>
          <w:rFonts w:ascii="Barlow" w:eastAsia="MS Mincho" w:hAnsi="Barlow" w:cs="Helvetica"/>
          <w:sz w:val="22"/>
          <w:szCs w:val="22"/>
          <w:lang w:val="es-ES_tradnl" w:eastAsia="es-ES"/>
        </w:rPr>
        <w:t xml:space="preserve">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la Secretaría de la Función Pública y la Secretaría de la Contraloría General, conforme a los </w:t>
      </w:r>
      <w:r w:rsidRPr="000E4CD3">
        <w:rPr>
          <w:rFonts w:ascii="Barlow" w:eastAsia="MS Mincho" w:hAnsi="Barlow" w:cs="Helvetica"/>
          <w:sz w:val="22"/>
          <w:szCs w:val="22"/>
          <w:lang w:val="es-ES_tradnl" w:eastAsia="es-ES"/>
        </w:rPr>
        <w:t xml:space="preserve">artículos 11 párrafo segundo y 91 de la Ley General de Responsabilidades Administrativas, 10 y 97 de la Ley de Responsabilidades Administrativas del Estado de </w:t>
      </w:r>
      <w:r w:rsidRPr="008E78A3">
        <w:rPr>
          <w:rFonts w:ascii="Barlow" w:eastAsia="MS Mincho" w:hAnsi="Barlow" w:cs="Helvetica"/>
          <w:sz w:val="22"/>
          <w:szCs w:val="22"/>
          <w:lang w:val="es-ES_tradnl" w:eastAsia="es-ES"/>
        </w:rPr>
        <w:t>Yucatán, el Departamento de Asuntos Jurídicos e Investigación Administrativa “A” de esta Dirección, con fundamento en el artículo 543 del Reglamento del Código de la Administración Pública de Yucatán,</w:t>
      </w:r>
      <w:r>
        <w:rPr>
          <w:rFonts w:ascii="Barlow" w:eastAsia="MS Mincho" w:hAnsi="Barlow" w:cs="Helvetica"/>
          <w:sz w:val="22"/>
          <w:szCs w:val="22"/>
          <w:lang w:val="es-ES_tradnl" w:eastAsia="es-ES"/>
        </w:rPr>
        <w:t xml:space="preserve"> </w:t>
      </w:r>
      <w:r w:rsidRPr="000E4CD3">
        <w:rPr>
          <w:rFonts w:ascii="Barlow" w:eastAsia="MS Mincho" w:hAnsi="Barlow" w:cs="Helvetica"/>
          <w:sz w:val="22"/>
          <w:szCs w:val="22"/>
          <w:lang w:val="es-ES_tradnl" w:eastAsia="es-ES"/>
        </w:rPr>
        <w:t xml:space="preserve"> coordina la integración y seguimiento de las referidas investigaciones, por lo que se informa que en este cuarto trimestre del ejercicio dos mil veintitrés, se recibieron </w:t>
      </w:r>
      <w:r w:rsidRPr="008E78A3">
        <w:rPr>
          <w:rFonts w:ascii="Barlow" w:eastAsia="MS Mincho" w:hAnsi="Barlow" w:cs="Helvetica"/>
          <w:b/>
          <w:sz w:val="22"/>
          <w:szCs w:val="22"/>
          <w:lang w:val="es-ES_tradnl" w:eastAsia="es-ES"/>
        </w:rPr>
        <w:t xml:space="preserve">catorce </w:t>
      </w:r>
      <w:r w:rsidRPr="000E4CD3">
        <w:rPr>
          <w:rFonts w:ascii="Barlow" w:eastAsia="MS Mincho" w:hAnsi="Barlow" w:cs="Helvetica"/>
          <w:sz w:val="22"/>
          <w:szCs w:val="22"/>
          <w:lang w:val="es-ES_tradnl" w:eastAsia="es-ES"/>
        </w:rPr>
        <w:t xml:space="preserve">expedientes derivados de la fiscalización realizada al Gobierno del Estado, de las cuales </w:t>
      </w:r>
      <w:r w:rsidRPr="008E78A3">
        <w:rPr>
          <w:rFonts w:ascii="Barlow" w:eastAsia="MS Mincho" w:hAnsi="Barlow" w:cs="Helvetica"/>
          <w:b/>
          <w:sz w:val="22"/>
          <w:szCs w:val="22"/>
          <w:lang w:val="es-ES_tradnl" w:eastAsia="es-ES"/>
        </w:rPr>
        <w:t xml:space="preserve">trece </w:t>
      </w:r>
      <w:r w:rsidRPr="000E4CD3">
        <w:rPr>
          <w:rFonts w:ascii="Barlow" w:eastAsia="MS Mincho" w:hAnsi="Barlow" w:cs="Helvetica"/>
          <w:sz w:val="22"/>
          <w:szCs w:val="22"/>
          <w:lang w:val="es-ES_tradnl" w:eastAsia="es-ES"/>
        </w:rPr>
        <w:t>continúan en integración.</w:t>
      </w:r>
    </w:p>
    <w:p w:rsidR="002F7912" w:rsidRPr="000E4CD3" w:rsidP="002F7912" w14:paraId="66DF3CF7" w14:textId="001ABC77">
      <w:pPr>
        <w:autoSpaceDE w:val="0"/>
        <w:autoSpaceDN w:val="0"/>
        <w:spacing w:line="276" w:lineRule="auto"/>
        <w:ind w:firstLine="708"/>
        <w:jc w:val="both"/>
        <w:rPr>
          <w:rFonts w:ascii="Barlow" w:eastAsia="MS Mincho" w:hAnsi="Barlow" w:cs="Helvetica"/>
          <w:sz w:val="22"/>
          <w:szCs w:val="22"/>
          <w:lang w:val="es-ES_tradnl" w:eastAsia="es-ES"/>
        </w:rPr>
      </w:pPr>
      <w:r w:rsidRPr="000E4CD3">
        <w:rPr>
          <w:rFonts w:ascii="Barlow" w:eastAsia="MS Mincho" w:hAnsi="Barlow" w:cs="Helvetica"/>
          <w:sz w:val="22"/>
          <w:szCs w:val="22"/>
          <w:lang w:val="es-ES_tradnl" w:eastAsia="es-ES"/>
        </w:rPr>
        <w:t xml:space="preserve">Asimismo, de las </w:t>
      </w:r>
      <w:r w:rsidRPr="008E78A3">
        <w:rPr>
          <w:rFonts w:ascii="Barlow" w:eastAsia="MS Mincho" w:hAnsi="Barlow" w:cs="Helvetica"/>
          <w:b/>
          <w:sz w:val="22"/>
          <w:szCs w:val="22"/>
          <w:lang w:val="es-ES_tradnl" w:eastAsia="es-ES"/>
        </w:rPr>
        <w:t>noventa y cinco</w:t>
      </w:r>
      <w:r w:rsidRPr="000E4CD3">
        <w:rPr>
          <w:rFonts w:ascii="Barlow" w:eastAsia="MS Mincho" w:hAnsi="Barlow" w:cs="Helvetica"/>
          <w:sz w:val="22"/>
          <w:szCs w:val="22"/>
          <w:lang w:val="es-ES_tradnl" w:eastAsia="es-ES"/>
        </w:rPr>
        <w:t xml:space="preserve"> investigaciones en trámite reportadas en el trimestre anterior, se informa que continúan en proceso </w:t>
      </w:r>
      <w:r w:rsidRPr="008E78A3">
        <w:rPr>
          <w:rFonts w:ascii="Barlow" w:eastAsia="MS Mincho" w:hAnsi="Barlow" w:cs="Helvetica"/>
          <w:b/>
          <w:sz w:val="22"/>
          <w:szCs w:val="22"/>
          <w:lang w:val="es-ES_tradnl" w:eastAsia="es-ES"/>
        </w:rPr>
        <w:t>cuarenta y seis</w:t>
      </w:r>
      <w:r w:rsidRPr="000E4CD3">
        <w:rPr>
          <w:rFonts w:ascii="Barlow" w:eastAsia="MS Mincho" w:hAnsi="Barlow" w:cs="Helvetica"/>
          <w:sz w:val="22"/>
          <w:szCs w:val="22"/>
          <w:lang w:val="es-ES_tradnl" w:eastAsia="es-ES"/>
        </w:rPr>
        <w:t xml:space="preserve"> expedientes,  que acumulados con lo señalados en el párrafo anterior hacen un total de </w:t>
      </w:r>
      <w:r w:rsidRPr="008E78A3">
        <w:rPr>
          <w:rFonts w:ascii="Barlow" w:eastAsia="MS Mincho" w:hAnsi="Barlow" w:cs="Helvetica"/>
          <w:b/>
          <w:sz w:val="22"/>
          <w:szCs w:val="22"/>
          <w:lang w:val="es-ES_tradnl" w:eastAsia="es-ES"/>
        </w:rPr>
        <w:t>cincuenta y nueve</w:t>
      </w:r>
      <w:r w:rsidRPr="000E4CD3">
        <w:rPr>
          <w:rFonts w:ascii="Barlow" w:eastAsia="MS Mincho" w:hAnsi="Barlow" w:cs="Helvetica"/>
          <w:sz w:val="22"/>
          <w:szCs w:val="22"/>
          <w:lang w:val="es-ES_tradnl" w:eastAsia="es-ES"/>
        </w:rPr>
        <w:t xml:space="preserve"> expedientes en integración siendo que, del inicio de la presente administración a la fecha, se han concluido </w:t>
      </w:r>
      <w:r w:rsidRPr="008E78A3">
        <w:rPr>
          <w:rFonts w:ascii="Barlow" w:eastAsia="MS Mincho" w:hAnsi="Barlow" w:cs="Helvetica"/>
          <w:b/>
          <w:sz w:val="22"/>
          <w:szCs w:val="22"/>
          <w:lang w:val="es-ES_tradnl" w:eastAsia="es-ES"/>
        </w:rPr>
        <w:t>seiscientos treinta y seis</w:t>
      </w:r>
      <w:r w:rsidRPr="000E4CD3">
        <w:rPr>
          <w:rFonts w:ascii="Barlow" w:eastAsia="MS Mincho" w:hAnsi="Barlow" w:cs="Helvetica"/>
          <w:sz w:val="22"/>
          <w:szCs w:val="22"/>
          <w:lang w:val="es-ES_tradnl" w:eastAsia="es-ES"/>
        </w:rPr>
        <w:t xml:space="preserve"> investigaciones, de las cuales </w:t>
      </w:r>
      <w:r w:rsidRPr="008E78A3">
        <w:rPr>
          <w:rFonts w:ascii="Barlow" w:eastAsia="MS Mincho" w:hAnsi="Barlow" w:cs="Helvetica"/>
          <w:b/>
          <w:sz w:val="22"/>
          <w:szCs w:val="22"/>
          <w:lang w:val="es-ES_tradnl" w:eastAsia="es-ES"/>
        </w:rPr>
        <w:t xml:space="preserve">cincuenta </w:t>
      </w:r>
      <w:r w:rsidRPr="000E4CD3">
        <w:rPr>
          <w:rFonts w:ascii="Barlow" w:eastAsia="MS Mincho" w:hAnsi="Barlow" w:cs="Helvetica"/>
          <w:sz w:val="22"/>
          <w:szCs w:val="22"/>
          <w:lang w:val="es-ES_tradnl" w:eastAsia="es-ES"/>
        </w:rPr>
        <w:t>investigaciones se concluyeron en este trimestre, tal como se presenta en la siguiente tabla:</w:t>
      </w:r>
    </w:p>
    <w:tbl>
      <w:tblPr>
        <w:tblW w:w="5000" w:type="pct"/>
        <w:tblCellMar>
          <w:left w:w="70" w:type="dxa"/>
          <w:right w:w="70" w:type="dxa"/>
        </w:tblCellMar>
        <w:tblLook w:val="04A0"/>
      </w:tblPr>
      <w:tblGrid>
        <w:gridCol w:w="1109"/>
        <w:gridCol w:w="936"/>
        <w:gridCol w:w="423"/>
        <w:gridCol w:w="605"/>
        <w:gridCol w:w="423"/>
        <w:gridCol w:w="605"/>
        <w:gridCol w:w="423"/>
        <w:gridCol w:w="605"/>
        <w:gridCol w:w="423"/>
        <w:gridCol w:w="606"/>
        <w:gridCol w:w="577"/>
        <w:gridCol w:w="1024"/>
        <w:gridCol w:w="1059"/>
      </w:tblGrid>
      <w:tr w14:paraId="1B3DE79F" w14:textId="77777777" w:rsidTr="002F7912">
        <w:tblPrEx>
          <w:tblW w:w="5000" w:type="pct"/>
          <w:tblCellMar>
            <w:left w:w="70" w:type="dxa"/>
            <w:right w:w="70" w:type="dxa"/>
          </w:tblCellMar>
          <w:tblLook w:val="04A0"/>
        </w:tblPrEx>
        <w:trPr>
          <w:trHeight w:val="294"/>
        </w:trPr>
        <w:tc>
          <w:tcPr>
            <w:tcW w:w="499"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2F7912" w:rsidRPr="000E4CD3" w:rsidP="003523B0" w14:paraId="1D32C6B8"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Ente Fiscalizador</w:t>
            </w:r>
          </w:p>
        </w:tc>
        <w:tc>
          <w:tcPr>
            <w:tcW w:w="421" w:type="pct"/>
            <w:tcBorders>
              <w:top w:val="single" w:sz="8" w:space="0" w:color="auto"/>
              <w:left w:val="nil"/>
              <w:bottom w:val="nil"/>
              <w:right w:val="single" w:sz="8" w:space="0" w:color="auto"/>
            </w:tcBorders>
            <w:shd w:val="clear" w:color="000000" w:fill="F2F2F2"/>
            <w:vAlign w:val="center"/>
            <w:hideMark/>
          </w:tcPr>
          <w:p w:rsidR="002F7912" w:rsidRPr="000E4CD3" w:rsidP="003523B0" w14:paraId="3FFE4567"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Ejercicios</w:t>
            </w:r>
          </w:p>
        </w:tc>
        <w:tc>
          <w:tcPr>
            <w:tcW w:w="721" w:type="pct"/>
            <w:gridSpan w:val="2"/>
            <w:tcBorders>
              <w:top w:val="single" w:sz="8" w:space="0" w:color="auto"/>
              <w:left w:val="nil"/>
              <w:bottom w:val="nil"/>
              <w:right w:val="single" w:sz="8" w:space="0" w:color="000000"/>
            </w:tcBorders>
            <w:shd w:val="clear" w:color="000000" w:fill="F2F2F2"/>
            <w:vAlign w:val="center"/>
            <w:hideMark/>
          </w:tcPr>
          <w:p w:rsidR="002F7912" w:rsidRPr="000E4CD3" w:rsidP="003523B0" w14:paraId="18B961FA"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 xml:space="preserve">Primer </w:t>
            </w:r>
          </w:p>
        </w:tc>
        <w:tc>
          <w:tcPr>
            <w:tcW w:w="721" w:type="pct"/>
            <w:gridSpan w:val="2"/>
            <w:tcBorders>
              <w:top w:val="single" w:sz="8" w:space="0" w:color="auto"/>
              <w:left w:val="nil"/>
              <w:bottom w:val="nil"/>
              <w:right w:val="single" w:sz="8" w:space="0" w:color="000000"/>
            </w:tcBorders>
            <w:shd w:val="clear" w:color="000000" w:fill="F2F2F2"/>
            <w:vAlign w:val="center"/>
            <w:hideMark/>
          </w:tcPr>
          <w:p w:rsidR="002F7912" w:rsidRPr="000E4CD3" w:rsidP="003523B0" w14:paraId="1AF07A55"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Segundo</w:t>
            </w:r>
          </w:p>
        </w:tc>
        <w:tc>
          <w:tcPr>
            <w:tcW w:w="721" w:type="pct"/>
            <w:gridSpan w:val="2"/>
            <w:tcBorders>
              <w:top w:val="single" w:sz="8" w:space="0" w:color="auto"/>
              <w:left w:val="nil"/>
              <w:bottom w:val="nil"/>
              <w:right w:val="single" w:sz="8" w:space="0" w:color="000000"/>
            </w:tcBorders>
            <w:shd w:val="clear" w:color="000000" w:fill="F2F2F2"/>
            <w:vAlign w:val="center"/>
            <w:hideMark/>
          </w:tcPr>
          <w:p w:rsidR="002F7912" w:rsidRPr="000E4CD3" w:rsidP="003523B0" w14:paraId="1691BF6F"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Tercer</w:t>
            </w:r>
          </w:p>
        </w:tc>
        <w:tc>
          <w:tcPr>
            <w:tcW w:w="721" w:type="pct"/>
            <w:gridSpan w:val="2"/>
            <w:tcBorders>
              <w:top w:val="single" w:sz="8" w:space="0" w:color="auto"/>
              <w:left w:val="nil"/>
              <w:bottom w:val="nil"/>
              <w:right w:val="single" w:sz="8" w:space="0" w:color="000000"/>
            </w:tcBorders>
            <w:shd w:val="clear" w:color="000000" w:fill="F2F2F2"/>
            <w:vAlign w:val="center"/>
            <w:hideMark/>
          </w:tcPr>
          <w:p w:rsidR="002F7912" w:rsidRPr="000E4CD3" w:rsidP="003523B0" w14:paraId="7069D3C6"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Cuarto</w:t>
            </w:r>
          </w:p>
        </w:tc>
        <w:tc>
          <w:tcPr>
            <w:tcW w:w="1197" w:type="pct"/>
            <w:gridSpan w:val="3"/>
            <w:tcBorders>
              <w:top w:val="single" w:sz="8" w:space="0" w:color="auto"/>
              <w:left w:val="nil"/>
              <w:bottom w:val="single" w:sz="8" w:space="0" w:color="auto"/>
              <w:right w:val="single" w:sz="8" w:space="0" w:color="000000"/>
            </w:tcBorders>
            <w:shd w:val="clear" w:color="000000" w:fill="F2F2F2"/>
            <w:vAlign w:val="center"/>
            <w:hideMark/>
          </w:tcPr>
          <w:p w:rsidR="002F7912" w:rsidRPr="000E4CD3" w:rsidP="003523B0" w14:paraId="26EE3397"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Globales</w:t>
            </w:r>
          </w:p>
        </w:tc>
      </w:tr>
      <w:tr w14:paraId="5A90F4B5" w14:textId="77777777" w:rsidTr="002F7912">
        <w:tblPrEx>
          <w:tblW w:w="5000" w:type="pct"/>
          <w:tblCellMar>
            <w:left w:w="70" w:type="dxa"/>
            <w:right w:w="70" w:type="dxa"/>
          </w:tblCellMar>
          <w:tblLook w:val="04A0"/>
        </w:tblPrEx>
        <w:trPr>
          <w:trHeight w:val="294"/>
        </w:trPr>
        <w:tc>
          <w:tcPr>
            <w:tcW w:w="499" w:type="pct"/>
            <w:vMerge/>
            <w:tcBorders>
              <w:top w:val="single" w:sz="8" w:space="0" w:color="auto"/>
              <w:left w:val="single" w:sz="8" w:space="0" w:color="auto"/>
              <w:bottom w:val="single" w:sz="8" w:space="0" w:color="000000"/>
              <w:right w:val="single" w:sz="8" w:space="0" w:color="auto"/>
            </w:tcBorders>
            <w:vAlign w:val="center"/>
            <w:hideMark/>
          </w:tcPr>
          <w:p w:rsidR="002F7912" w:rsidRPr="000E4CD3" w:rsidP="003523B0" w14:paraId="30EB8858" w14:textId="77777777">
            <w:pPr>
              <w:spacing w:after="0" w:line="240" w:lineRule="auto"/>
              <w:rPr>
                <w:rFonts w:ascii="Barlow" w:eastAsia="Times New Roman" w:hAnsi="Barlow" w:cs="Calibri"/>
                <w:b/>
                <w:bCs/>
                <w:color w:val="000000"/>
                <w:sz w:val="18"/>
                <w:szCs w:val="18"/>
                <w:lang w:eastAsia="es-MX"/>
              </w:rPr>
            </w:pPr>
          </w:p>
        </w:tc>
        <w:tc>
          <w:tcPr>
            <w:tcW w:w="421" w:type="pct"/>
            <w:tcBorders>
              <w:top w:val="nil"/>
              <w:left w:val="nil"/>
              <w:bottom w:val="nil"/>
              <w:right w:val="single" w:sz="8" w:space="0" w:color="auto"/>
            </w:tcBorders>
            <w:shd w:val="clear" w:color="000000" w:fill="F2F2F2"/>
            <w:vAlign w:val="center"/>
            <w:hideMark/>
          </w:tcPr>
          <w:p w:rsidR="002F7912" w:rsidRPr="000E4CD3" w:rsidP="003523B0" w14:paraId="56DA59AE"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 xml:space="preserve"> 2018 -2022</w:t>
            </w:r>
          </w:p>
        </w:tc>
        <w:tc>
          <w:tcPr>
            <w:tcW w:w="721" w:type="pct"/>
            <w:gridSpan w:val="2"/>
            <w:tcBorders>
              <w:top w:val="nil"/>
              <w:left w:val="nil"/>
              <w:bottom w:val="single" w:sz="8" w:space="0" w:color="auto"/>
              <w:right w:val="single" w:sz="8" w:space="0" w:color="000000"/>
            </w:tcBorders>
            <w:shd w:val="clear" w:color="000000" w:fill="F2F2F2"/>
            <w:vAlign w:val="center"/>
            <w:hideMark/>
          </w:tcPr>
          <w:p w:rsidR="002F7912" w:rsidRPr="000E4CD3" w:rsidP="003523B0" w14:paraId="11AF4D84"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trimestre 2023</w:t>
            </w:r>
          </w:p>
        </w:tc>
        <w:tc>
          <w:tcPr>
            <w:tcW w:w="721" w:type="pct"/>
            <w:gridSpan w:val="2"/>
            <w:tcBorders>
              <w:top w:val="nil"/>
              <w:left w:val="nil"/>
              <w:bottom w:val="single" w:sz="8" w:space="0" w:color="auto"/>
              <w:right w:val="single" w:sz="8" w:space="0" w:color="000000"/>
            </w:tcBorders>
            <w:shd w:val="clear" w:color="000000" w:fill="F2F2F2"/>
            <w:vAlign w:val="center"/>
            <w:hideMark/>
          </w:tcPr>
          <w:p w:rsidR="002F7912" w:rsidRPr="000E4CD3" w:rsidP="003523B0" w14:paraId="0D3D8A9C"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trimestre 2023</w:t>
            </w:r>
          </w:p>
        </w:tc>
        <w:tc>
          <w:tcPr>
            <w:tcW w:w="721" w:type="pct"/>
            <w:gridSpan w:val="2"/>
            <w:tcBorders>
              <w:top w:val="nil"/>
              <w:left w:val="nil"/>
              <w:bottom w:val="single" w:sz="8" w:space="0" w:color="auto"/>
              <w:right w:val="single" w:sz="8" w:space="0" w:color="000000"/>
            </w:tcBorders>
            <w:shd w:val="clear" w:color="000000" w:fill="F2F2F2"/>
            <w:vAlign w:val="center"/>
            <w:hideMark/>
          </w:tcPr>
          <w:p w:rsidR="002F7912" w:rsidRPr="000E4CD3" w:rsidP="003523B0" w14:paraId="0CFB4B5B"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trimestre 2023</w:t>
            </w:r>
          </w:p>
        </w:tc>
        <w:tc>
          <w:tcPr>
            <w:tcW w:w="721" w:type="pct"/>
            <w:gridSpan w:val="2"/>
            <w:tcBorders>
              <w:top w:val="nil"/>
              <w:left w:val="nil"/>
              <w:bottom w:val="single" w:sz="8" w:space="0" w:color="auto"/>
              <w:right w:val="single" w:sz="8" w:space="0" w:color="000000"/>
            </w:tcBorders>
            <w:shd w:val="clear" w:color="000000" w:fill="F2F2F2"/>
            <w:vAlign w:val="center"/>
            <w:hideMark/>
          </w:tcPr>
          <w:p w:rsidR="002F7912" w:rsidRPr="000E4CD3" w:rsidP="003523B0" w14:paraId="1F869CE1"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trimestre 2023</w:t>
            </w:r>
          </w:p>
        </w:tc>
        <w:tc>
          <w:tcPr>
            <w:tcW w:w="260" w:type="pct"/>
            <w:vMerge w:val="restart"/>
            <w:tcBorders>
              <w:top w:val="nil"/>
              <w:left w:val="nil"/>
              <w:bottom w:val="single" w:sz="8" w:space="0" w:color="000000"/>
              <w:right w:val="single" w:sz="8" w:space="0" w:color="auto"/>
            </w:tcBorders>
            <w:shd w:val="clear" w:color="000000" w:fill="F2F2F2"/>
            <w:vAlign w:val="center"/>
            <w:hideMark/>
          </w:tcPr>
          <w:p w:rsidR="002F7912" w:rsidRPr="000E4CD3" w:rsidP="003523B0" w14:paraId="0A3D2DC5"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Inicio</w:t>
            </w:r>
          </w:p>
        </w:tc>
        <w:tc>
          <w:tcPr>
            <w:tcW w:w="461" w:type="pct"/>
            <w:vMerge w:val="restart"/>
            <w:tcBorders>
              <w:top w:val="nil"/>
              <w:left w:val="single" w:sz="8" w:space="0" w:color="auto"/>
              <w:bottom w:val="single" w:sz="8" w:space="0" w:color="000000"/>
              <w:right w:val="single" w:sz="8" w:space="0" w:color="auto"/>
            </w:tcBorders>
            <w:shd w:val="clear" w:color="000000" w:fill="F2F2F2"/>
            <w:vAlign w:val="center"/>
            <w:hideMark/>
          </w:tcPr>
          <w:p w:rsidR="002F7912" w:rsidRPr="000E4CD3" w:rsidP="003523B0" w14:paraId="6811A3B9"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Conclusión</w:t>
            </w:r>
          </w:p>
        </w:tc>
        <w:tc>
          <w:tcPr>
            <w:tcW w:w="477" w:type="pct"/>
            <w:vMerge w:val="restart"/>
            <w:tcBorders>
              <w:top w:val="nil"/>
              <w:left w:val="single" w:sz="8" w:space="0" w:color="auto"/>
              <w:bottom w:val="single" w:sz="8" w:space="0" w:color="000000"/>
              <w:right w:val="single" w:sz="8" w:space="0" w:color="auto"/>
            </w:tcBorders>
            <w:shd w:val="clear" w:color="000000" w:fill="F2F2F2"/>
            <w:vAlign w:val="center"/>
            <w:hideMark/>
          </w:tcPr>
          <w:p w:rsidR="002F7912" w:rsidRPr="000E4CD3" w:rsidP="003523B0" w14:paraId="07C2E327" w14:textId="77777777">
            <w:pPr>
              <w:spacing w:after="0" w:line="240" w:lineRule="auto"/>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En integración</w:t>
            </w:r>
          </w:p>
        </w:tc>
      </w:tr>
      <w:tr w14:paraId="7D97E124" w14:textId="77777777" w:rsidTr="002F7912">
        <w:tblPrEx>
          <w:tblW w:w="5000" w:type="pct"/>
          <w:tblCellMar>
            <w:left w:w="70" w:type="dxa"/>
            <w:right w:w="70" w:type="dxa"/>
          </w:tblCellMar>
          <w:tblLook w:val="04A0"/>
        </w:tblPrEx>
        <w:trPr>
          <w:cantSplit/>
          <w:trHeight w:val="1134"/>
        </w:trPr>
        <w:tc>
          <w:tcPr>
            <w:tcW w:w="499" w:type="pct"/>
            <w:vMerge/>
            <w:tcBorders>
              <w:top w:val="single" w:sz="8" w:space="0" w:color="auto"/>
              <w:left w:val="single" w:sz="8" w:space="0" w:color="auto"/>
              <w:bottom w:val="single" w:sz="8" w:space="0" w:color="000000"/>
              <w:right w:val="single" w:sz="8" w:space="0" w:color="auto"/>
            </w:tcBorders>
            <w:vAlign w:val="center"/>
            <w:hideMark/>
          </w:tcPr>
          <w:p w:rsidR="002F7912" w:rsidRPr="000E4CD3" w:rsidP="003523B0" w14:paraId="06089DAC" w14:textId="77777777">
            <w:pPr>
              <w:spacing w:after="0" w:line="240" w:lineRule="auto"/>
              <w:rPr>
                <w:rFonts w:ascii="Barlow" w:eastAsia="Times New Roman" w:hAnsi="Barlow" w:cs="Calibri"/>
                <w:b/>
                <w:bCs/>
                <w:color w:val="000000"/>
                <w:sz w:val="18"/>
                <w:szCs w:val="18"/>
                <w:lang w:eastAsia="es-MX"/>
              </w:rPr>
            </w:pPr>
          </w:p>
        </w:tc>
        <w:tc>
          <w:tcPr>
            <w:tcW w:w="421" w:type="pct"/>
            <w:tcBorders>
              <w:top w:val="nil"/>
              <w:left w:val="nil"/>
              <w:bottom w:val="single" w:sz="8" w:space="0" w:color="auto"/>
              <w:right w:val="single" w:sz="8" w:space="0" w:color="auto"/>
            </w:tcBorders>
            <w:shd w:val="clear" w:color="000000" w:fill="F2F2F2"/>
            <w:vAlign w:val="center"/>
            <w:hideMark/>
          </w:tcPr>
          <w:p w:rsidR="002F7912" w:rsidRPr="000E4CD3" w:rsidP="003523B0" w14:paraId="139581C4" w14:textId="77777777">
            <w:pPr>
              <w:spacing w:after="0" w:line="240" w:lineRule="auto"/>
              <w:rPr>
                <w:rFonts w:ascii="Calibri" w:eastAsia="Times New Roman" w:hAnsi="Calibri" w:cs="Calibri"/>
                <w:color w:val="000000"/>
                <w:sz w:val="22"/>
                <w:szCs w:val="22"/>
                <w:lang w:eastAsia="es-MX"/>
              </w:rPr>
            </w:pPr>
            <w:r w:rsidRPr="000E4CD3">
              <w:rPr>
                <w:rFonts w:ascii="Calibri" w:eastAsia="Times New Roman" w:hAnsi="Calibri" w:cs="Calibri"/>
                <w:color w:val="000000"/>
                <w:sz w:val="22"/>
                <w:szCs w:val="22"/>
                <w:lang w:eastAsia="es-MX"/>
              </w:rPr>
              <w:t> </w:t>
            </w:r>
          </w:p>
        </w:tc>
        <w:tc>
          <w:tcPr>
            <w:tcW w:w="260" w:type="pct"/>
            <w:tcBorders>
              <w:top w:val="nil"/>
              <w:left w:val="nil"/>
              <w:bottom w:val="single" w:sz="8" w:space="0" w:color="auto"/>
              <w:right w:val="single" w:sz="8" w:space="0" w:color="auto"/>
            </w:tcBorders>
            <w:shd w:val="clear" w:color="000000" w:fill="F2F2F2"/>
            <w:textDirection w:val="btLr"/>
            <w:vAlign w:val="center"/>
            <w:hideMark/>
          </w:tcPr>
          <w:p w:rsidR="002F7912" w:rsidRPr="000E4CD3" w:rsidP="002F7912" w14:paraId="699FEB1B" w14:textId="77777777">
            <w:pPr>
              <w:spacing w:after="0" w:line="240" w:lineRule="auto"/>
              <w:ind w:left="113" w:right="113"/>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Inicio</w:t>
            </w:r>
          </w:p>
        </w:tc>
        <w:tc>
          <w:tcPr>
            <w:tcW w:w="461" w:type="pct"/>
            <w:tcBorders>
              <w:top w:val="nil"/>
              <w:left w:val="nil"/>
              <w:bottom w:val="single" w:sz="8" w:space="0" w:color="auto"/>
              <w:right w:val="single" w:sz="8" w:space="0" w:color="auto"/>
            </w:tcBorders>
            <w:shd w:val="clear" w:color="000000" w:fill="F2F2F2"/>
            <w:textDirection w:val="btLr"/>
            <w:vAlign w:val="center"/>
            <w:hideMark/>
          </w:tcPr>
          <w:p w:rsidR="002F7912" w:rsidRPr="000E4CD3" w:rsidP="002F7912" w14:paraId="370B5FC6" w14:textId="77777777">
            <w:pPr>
              <w:spacing w:after="0" w:line="240" w:lineRule="auto"/>
              <w:ind w:left="113" w:right="113"/>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Conclusión</w:t>
            </w:r>
          </w:p>
        </w:tc>
        <w:tc>
          <w:tcPr>
            <w:tcW w:w="260" w:type="pct"/>
            <w:tcBorders>
              <w:top w:val="nil"/>
              <w:left w:val="nil"/>
              <w:bottom w:val="single" w:sz="8" w:space="0" w:color="auto"/>
              <w:right w:val="single" w:sz="8" w:space="0" w:color="auto"/>
            </w:tcBorders>
            <w:shd w:val="clear" w:color="000000" w:fill="F2F2F2"/>
            <w:textDirection w:val="btLr"/>
            <w:vAlign w:val="center"/>
            <w:hideMark/>
          </w:tcPr>
          <w:p w:rsidR="002F7912" w:rsidRPr="000E4CD3" w:rsidP="002F7912" w14:paraId="4A65F729" w14:textId="77777777">
            <w:pPr>
              <w:spacing w:after="0" w:line="240" w:lineRule="auto"/>
              <w:ind w:left="113" w:right="113"/>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Inicio</w:t>
            </w:r>
          </w:p>
        </w:tc>
        <w:tc>
          <w:tcPr>
            <w:tcW w:w="461" w:type="pct"/>
            <w:tcBorders>
              <w:top w:val="nil"/>
              <w:left w:val="nil"/>
              <w:bottom w:val="single" w:sz="8" w:space="0" w:color="auto"/>
              <w:right w:val="single" w:sz="8" w:space="0" w:color="auto"/>
            </w:tcBorders>
            <w:shd w:val="clear" w:color="000000" w:fill="F2F2F2"/>
            <w:textDirection w:val="btLr"/>
            <w:vAlign w:val="center"/>
            <w:hideMark/>
          </w:tcPr>
          <w:p w:rsidR="002F7912" w:rsidRPr="000E4CD3" w:rsidP="002F7912" w14:paraId="44C7BDA1" w14:textId="77777777">
            <w:pPr>
              <w:spacing w:after="0" w:line="240" w:lineRule="auto"/>
              <w:ind w:left="113" w:right="113"/>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Conclusión</w:t>
            </w:r>
          </w:p>
        </w:tc>
        <w:tc>
          <w:tcPr>
            <w:tcW w:w="260" w:type="pct"/>
            <w:tcBorders>
              <w:top w:val="nil"/>
              <w:left w:val="nil"/>
              <w:bottom w:val="single" w:sz="8" w:space="0" w:color="auto"/>
              <w:right w:val="single" w:sz="8" w:space="0" w:color="auto"/>
            </w:tcBorders>
            <w:shd w:val="clear" w:color="000000" w:fill="F2F2F2"/>
            <w:textDirection w:val="btLr"/>
            <w:vAlign w:val="center"/>
            <w:hideMark/>
          </w:tcPr>
          <w:p w:rsidR="002F7912" w:rsidRPr="000E4CD3" w:rsidP="002F7912" w14:paraId="3DC2AC3F" w14:textId="77777777">
            <w:pPr>
              <w:spacing w:after="0" w:line="240" w:lineRule="auto"/>
              <w:ind w:left="113" w:right="113"/>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Inicio</w:t>
            </w:r>
          </w:p>
        </w:tc>
        <w:tc>
          <w:tcPr>
            <w:tcW w:w="461" w:type="pct"/>
            <w:tcBorders>
              <w:top w:val="nil"/>
              <w:left w:val="nil"/>
              <w:bottom w:val="single" w:sz="8" w:space="0" w:color="auto"/>
              <w:right w:val="single" w:sz="8" w:space="0" w:color="auto"/>
            </w:tcBorders>
            <w:shd w:val="clear" w:color="000000" w:fill="F2F2F2"/>
            <w:textDirection w:val="btLr"/>
            <w:vAlign w:val="center"/>
            <w:hideMark/>
          </w:tcPr>
          <w:p w:rsidR="002F7912" w:rsidRPr="000E4CD3" w:rsidP="002F7912" w14:paraId="7056AFCC" w14:textId="77777777">
            <w:pPr>
              <w:spacing w:after="0" w:line="240" w:lineRule="auto"/>
              <w:ind w:left="113" w:right="113"/>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Conclusión</w:t>
            </w:r>
          </w:p>
        </w:tc>
        <w:tc>
          <w:tcPr>
            <w:tcW w:w="260" w:type="pct"/>
            <w:tcBorders>
              <w:top w:val="nil"/>
              <w:left w:val="nil"/>
              <w:bottom w:val="single" w:sz="8" w:space="0" w:color="auto"/>
              <w:right w:val="single" w:sz="8" w:space="0" w:color="auto"/>
            </w:tcBorders>
            <w:shd w:val="clear" w:color="000000" w:fill="F2F2F2"/>
            <w:textDirection w:val="btLr"/>
            <w:vAlign w:val="center"/>
            <w:hideMark/>
          </w:tcPr>
          <w:p w:rsidR="002F7912" w:rsidRPr="000E4CD3" w:rsidP="002F7912" w14:paraId="48A306D1" w14:textId="77777777">
            <w:pPr>
              <w:spacing w:after="0" w:line="240" w:lineRule="auto"/>
              <w:ind w:left="113" w:right="113"/>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Inicio</w:t>
            </w:r>
          </w:p>
        </w:tc>
        <w:tc>
          <w:tcPr>
            <w:tcW w:w="461" w:type="pct"/>
            <w:tcBorders>
              <w:top w:val="nil"/>
              <w:left w:val="nil"/>
              <w:bottom w:val="single" w:sz="8" w:space="0" w:color="auto"/>
              <w:right w:val="single" w:sz="8" w:space="0" w:color="auto"/>
            </w:tcBorders>
            <w:shd w:val="clear" w:color="000000" w:fill="F2F2F2"/>
            <w:textDirection w:val="btLr"/>
            <w:vAlign w:val="center"/>
            <w:hideMark/>
          </w:tcPr>
          <w:p w:rsidR="002F7912" w:rsidRPr="000E4CD3" w:rsidP="002F7912" w14:paraId="3149545F" w14:textId="77777777">
            <w:pPr>
              <w:spacing w:after="0" w:line="240" w:lineRule="auto"/>
              <w:ind w:left="113" w:right="113"/>
              <w:jc w:val="center"/>
              <w:rPr>
                <w:rFonts w:ascii="Barlow" w:eastAsia="Times New Roman" w:hAnsi="Barlow" w:cs="Calibri"/>
                <w:b/>
                <w:bCs/>
                <w:color w:val="000000"/>
                <w:sz w:val="18"/>
                <w:szCs w:val="18"/>
                <w:lang w:eastAsia="es-MX"/>
              </w:rPr>
            </w:pPr>
            <w:r w:rsidRPr="000E4CD3">
              <w:rPr>
                <w:rFonts w:ascii="Barlow" w:eastAsia="Times New Roman" w:hAnsi="Barlow" w:cs="Calibri"/>
                <w:b/>
                <w:bCs/>
                <w:color w:val="000000"/>
                <w:sz w:val="18"/>
                <w:szCs w:val="18"/>
                <w:lang w:val="es-ES_tradnl" w:eastAsia="es-MX"/>
              </w:rPr>
              <w:t>Conclusión</w:t>
            </w:r>
          </w:p>
        </w:tc>
        <w:tc>
          <w:tcPr>
            <w:tcW w:w="260" w:type="pct"/>
            <w:vMerge/>
            <w:tcBorders>
              <w:top w:val="nil"/>
              <w:left w:val="nil"/>
              <w:bottom w:val="single" w:sz="8" w:space="0" w:color="000000"/>
              <w:right w:val="single" w:sz="8" w:space="0" w:color="auto"/>
            </w:tcBorders>
            <w:vAlign w:val="center"/>
            <w:hideMark/>
          </w:tcPr>
          <w:p w:rsidR="002F7912" w:rsidRPr="000E4CD3" w:rsidP="003523B0" w14:paraId="65368F2F" w14:textId="77777777">
            <w:pPr>
              <w:spacing w:after="0" w:line="240" w:lineRule="auto"/>
              <w:rPr>
                <w:rFonts w:ascii="Barlow" w:eastAsia="Times New Roman" w:hAnsi="Barlow" w:cs="Calibri"/>
                <w:b/>
                <w:bCs/>
                <w:color w:val="000000"/>
                <w:sz w:val="18"/>
                <w:szCs w:val="18"/>
                <w:lang w:eastAsia="es-MX"/>
              </w:rPr>
            </w:pPr>
          </w:p>
        </w:tc>
        <w:tc>
          <w:tcPr>
            <w:tcW w:w="461" w:type="pct"/>
            <w:vMerge/>
            <w:tcBorders>
              <w:top w:val="nil"/>
              <w:left w:val="single" w:sz="8" w:space="0" w:color="auto"/>
              <w:bottom w:val="single" w:sz="8" w:space="0" w:color="000000"/>
              <w:right w:val="single" w:sz="8" w:space="0" w:color="auto"/>
            </w:tcBorders>
            <w:vAlign w:val="center"/>
            <w:hideMark/>
          </w:tcPr>
          <w:p w:rsidR="002F7912" w:rsidRPr="000E4CD3" w:rsidP="003523B0" w14:paraId="791FF3A2" w14:textId="77777777">
            <w:pPr>
              <w:spacing w:after="0" w:line="240" w:lineRule="auto"/>
              <w:rPr>
                <w:rFonts w:ascii="Barlow" w:eastAsia="Times New Roman" w:hAnsi="Barlow" w:cs="Calibri"/>
                <w:b/>
                <w:bCs/>
                <w:color w:val="000000"/>
                <w:sz w:val="18"/>
                <w:szCs w:val="18"/>
                <w:lang w:eastAsia="es-MX"/>
              </w:rPr>
            </w:pPr>
          </w:p>
        </w:tc>
        <w:tc>
          <w:tcPr>
            <w:tcW w:w="477" w:type="pct"/>
            <w:vMerge/>
            <w:tcBorders>
              <w:top w:val="nil"/>
              <w:left w:val="single" w:sz="8" w:space="0" w:color="auto"/>
              <w:bottom w:val="single" w:sz="8" w:space="0" w:color="000000"/>
              <w:right w:val="single" w:sz="8" w:space="0" w:color="auto"/>
            </w:tcBorders>
            <w:vAlign w:val="center"/>
            <w:hideMark/>
          </w:tcPr>
          <w:p w:rsidR="002F7912" w:rsidRPr="000E4CD3" w:rsidP="003523B0" w14:paraId="59D28DD4" w14:textId="77777777">
            <w:pPr>
              <w:spacing w:after="0" w:line="240" w:lineRule="auto"/>
              <w:rPr>
                <w:rFonts w:ascii="Barlow" w:eastAsia="Times New Roman" w:hAnsi="Barlow" w:cs="Calibri"/>
                <w:b/>
                <w:bCs/>
                <w:color w:val="000000"/>
                <w:sz w:val="18"/>
                <w:szCs w:val="18"/>
                <w:lang w:eastAsia="es-MX"/>
              </w:rPr>
            </w:pPr>
          </w:p>
        </w:tc>
      </w:tr>
      <w:tr w14:paraId="385F71F6" w14:textId="77777777" w:rsidTr="002F7912">
        <w:tblPrEx>
          <w:tblW w:w="5000" w:type="pct"/>
          <w:tblCellMar>
            <w:left w:w="70" w:type="dxa"/>
            <w:right w:w="70" w:type="dxa"/>
          </w:tblCellMar>
          <w:tblLook w:val="04A0"/>
        </w:tblPrEx>
        <w:trPr>
          <w:trHeight w:val="686"/>
        </w:trPr>
        <w:tc>
          <w:tcPr>
            <w:tcW w:w="499" w:type="pct"/>
            <w:tcBorders>
              <w:top w:val="nil"/>
              <w:left w:val="single" w:sz="8" w:space="0" w:color="auto"/>
              <w:bottom w:val="single" w:sz="8" w:space="0" w:color="auto"/>
              <w:right w:val="single" w:sz="8" w:space="0" w:color="auto"/>
            </w:tcBorders>
            <w:shd w:val="clear" w:color="auto" w:fill="auto"/>
            <w:vAlign w:val="center"/>
            <w:hideMark/>
          </w:tcPr>
          <w:p w:rsidR="002F7912" w:rsidRPr="000E4CD3" w:rsidP="003523B0" w14:paraId="46A52E32" w14:textId="77777777">
            <w:pPr>
              <w:spacing w:after="0" w:line="240" w:lineRule="auto"/>
              <w:jc w:val="both"/>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Auditoría Superior de la Federación</w:t>
            </w:r>
          </w:p>
        </w:tc>
        <w:tc>
          <w:tcPr>
            <w:tcW w:w="421" w:type="pct"/>
            <w:tcBorders>
              <w:top w:val="nil"/>
              <w:left w:val="nil"/>
              <w:bottom w:val="single" w:sz="8" w:space="0" w:color="auto"/>
              <w:right w:val="single" w:sz="8" w:space="0" w:color="auto"/>
            </w:tcBorders>
            <w:shd w:val="clear" w:color="auto" w:fill="auto"/>
            <w:vAlign w:val="center"/>
            <w:hideMark/>
          </w:tcPr>
          <w:p w:rsidR="002F7912" w:rsidRPr="000E4CD3" w:rsidP="003523B0" w14:paraId="49EA016A"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456</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314523C3"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5</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4479CB07"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43</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0F6EA78F"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5</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231ECE86"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14</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6FE5BFA5"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77</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5BF61C65"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18</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0BAC277C"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14</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66737CE3"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44</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778AFD2F"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557</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2A1FE36B"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503</w:t>
            </w:r>
          </w:p>
        </w:tc>
        <w:tc>
          <w:tcPr>
            <w:tcW w:w="477" w:type="pct"/>
            <w:tcBorders>
              <w:top w:val="nil"/>
              <w:left w:val="nil"/>
              <w:bottom w:val="single" w:sz="8" w:space="0" w:color="auto"/>
              <w:right w:val="single" w:sz="8" w:space="0" w:color="auto"/>
            </w:tcBorders>
            <w:shd w:val="clear" w:color="auto" w:fill="auto"/>
            <w:vAlign w:val="center"/>
            <w:hideMark/>
          </w:tcPr>
          <w:p w:rsidR="002F7912" w:rsidRPr="000E4CD3" w:rsidP="003523B0" w14:paraId="246456B7"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54</w:t>
            </w:r>
          </w:p>
        </w:tc>
      </w:tr>
      <w:tr w14:paraId="7761C0C5" w14:textId="77777777" w:rsidTr="002F7912">
        <w:tblPrEx>
          <w:tblW w:w="5000" w:type="pct"/>
          <w:tblCellMar>
            <w:left w:w="70" w:type="dxa"/>
            <w:right w:w="70" w:type="dxa"/>
          </w:tblCellMar>
          <w:tblLook w:val="04A0"/>
        </w:tblPrEx>
        <w:trPr>
          <w:trHeight w:val="686"/>
        </w:trPr>
        <w:tc>
          <w:tcPr>
            <w:tcW w:w="499" w:type="pct"/>
            <w:tcBorders>
              <w:top w:val="nil"/>
              <w:left w:val="single" w:sz="8" w:space="0" w:color="auto"/>
              <w:bottom w:val="single" w:sz="8" w:space="0" w:color="auto"/>
              <w:right w:val="single" w:sz="8" w:space="0" w:color="auto"/>
            </w:tcBorders>
            <w:shd w:val="clear" w:color="000000" w:fill="FFFFFF"/>
            <w:vAlign w:val="center"/>
            <w:hideMark/>
          </w:tcPr>
          <w:p w:rsidR="002F7912" w:rsidRPr="000E4CD3" w:rsidP="003523B0" w14:paraId="40A3CF25" w14:textId="77777777">
            <w:pPr>
              <w:spacing w:after="0" w:line="240" w:lineRule="auto"/>
              <w:jc w:val="both"/>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Secretaría de la Función Pública</w:t>
            </w:r>
          </w:p>
        </w:tc>
        <w:tc>
          <w:tcPr>
            <w:tcW w:w="421" w:type="pct"/>
            <w:tcBorders>
              <w:top w:val="nil"/>
              <w:left w:val="nil"/>
              <w:bottom w:val="single" w:sz="8" w:space="0" w:color="auto"/>
              <w:right w:val="single" w:sz="8" w:space="0" w:color="auto"/>
            </w:tcBorders>
            <w:shd w:val="clear" w:color="000000" w:fill="FFFFFF"/>
            <w:vAlign w:val="center"/>
            <w:hideMark/>
          </w:tcPr>
          <w:p w:rsidR="002F7912" w:rsidRPr="000E4CD3" w:rsidP="003523B0" w14:paraId="674EA40B"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94</w:t>
            </w:r>
          </w:p>
        </w:tc>
        <w:tc>
          <w:tcPr>
            <w:tcW w:w="260" w:type="pct"/>
            <w:tcBorders>
              <w:top w:val="nil"/>
              <w:left w:val="nil"/>
              <w:bottom w:val="single" w:sz="8" w:space="0" w:color="auto"/>
              <w:right w:val="single" w:sz="8" w:space="0" w:color="auto"/>
            </w:tcBorders>
            <w:shd w:val="clear" w:color="000000" w:fill="FFFFFF"/>
            <w:vAlign w:val="center"/>
            <w:hideMark/>
          </w:tcPr>
          <w:p w:rsidR="002F7912" w:rsidRPr="000E4CD3" w:rsidP="003523B0" w14:paraId="4EF81F86"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0</w:t>
            </w:r>
          </w:p>
        </w:tc>
        <w:tc>
          <w:tcPr>
            <w:tcW w:w="461" w:type="pct"/>
            <w:tcBorders>
              <w:top w:val="nil"/>
              <w:left w:val="nil"/>
              <w:bottom w:val="single" w:sz="8" w:space="0" w:color="auto"/>
              <w:right w:val="single" w:sz="8" w:space="0" w:color="auto"/>
            </w:tcBorders>
            <w:shd w:val="clear" w:color="000000" w:fill="FFFFFF"/>
            <w:vAlign w:val="center"/>
            <w:hideMark/>
          </w:tcPr>
          <w:p w:rsidR="002F7912" w:rsidRPr="000E4CD3" w:rsidP="003523B0" w14:paraId="1FDE363E"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6</w:t>
            </w:r>
          </w:p>
        </w:tc>
        <w:tc>
          <w:tcPr>
            <w:tcW w:w="260" w:type="pct"/>
            <w:tcBorders>
              <w:top w:val="nil"/>
              <w:left w:val="nil"/>
              <w:bottom w:val="single" w:sz="8" w:space="0" w:color="auto"/>
              <w:right w:val="single" w:sz="8" w:space="0" w:color="auto"/>
            </w:tcBorders>
            <w:shd w:val="clear" w:color="000000" w:fill="FFFFFF"/>
            <w:vAlign w:val="center"/>
            <w:hideMark/>
          </w:tcPr>
          <w:p w:rsidR="002F7912" w:rsidRPr="000E4CD3" w:rsidP="003523B0" w14:paraId="2AD3A4D8"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0</w:t>
            </w:r>
          </w:p>
        </w:tc>
        <w:tc>
          <w:tcPr>
            <w:tcW w:w="461" w:type="pct"/>
            <w:tcBorders>
              <w:top w:val="nil"/>
              <w:left w:val="nil"/>
              <w:bottom w:val="single" w:sz="8" w:space="0" w:color="auto"/>
              <w:right w:val="single" w:sz="8" w:space="0" w:color="auto"/>
            </w:tcBorders>
            <w:shd w:val="clear" w:color="000000" w:fill="FFFFFF"/>
            <w:vAlign w:val="center"/>
            <w:hideMark/>
          </w:tcPr>
          <w:p w:rsidR="002F7912" w:rsidRPr="000E4CD3" w:rsidP="003523B0" w14:paraId="1467AE6A"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1</w:t>
            </w:r>
          </w:p>
        </w:tc>
        <w:tc>
          <w:tcPr>
            <w:tcW w:w="260" w:type="pct"/>
            <w:tcBorders>
              <w:top w:val="nil"/>
              <w:left w:val="nil"/>
              <w:bottom w:val="single" w:sz="8" w:space="0" w:color="auto"/>
              <w:right w:val="single" w:sz="8" w:space="0" w:color="auto"/>
            </w:tcBorders>
            <w:shd w:val="clear" w:color="000000" w:fill="FFFFFF"/>
            <w:vAlign w:val="center"/>
            <w:hideMark/>
          </w:tcPr>
          <w:p w:rsidR="002F7912" w:rsidRPr="000E4CD3" w:rsidP="003523B0" w14:paraId="689AD7F8"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8</w:t>
            </w:r>
          </w:p>
        </w:tc>
        <w:tc>
          <w:tcPr>
            <w:tcW w:w="461" w:type="pct"/>
            <w:tcBorders>
              <w:top w:val="nil"/>
              <w:left w:val="nil"/>
              <w:bottom w:val="single" w:sz="8" w:space="0" w:color="auto"/>
              <w:right w:val="single" w:sz="8" w:space="0" w:color="auto"/>
            </w:tcBorders>
            <w:shd w:val="clear" w:color="000000" w:fill="FFFFFF"/>
            <w:vAlign w:val="center"/>
            <w:hideMark/>
          </w:tcPr>
          <w:p w:rsidR="002F7912" w:rsidRPr="000E4CD3" w:rsidP="003523B0" w14:paraId="175C3F88"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1</w:t>
            </w:r>
          </w:p>
        </w:tc>
        <w:tc>
          <w:tcPr>
            <w:tcW w:w="260" w:type="pct"/>
            <w:tcBorders>
              <w:top w:val="nil"/>
              <w:left w:val="nil"/>
              <w:bottom w:val="single" w:sz="8" w:space="0" w:color="auto"/>
              <w:right w:val="single" w:sz="8" w:space="0" w:color="auto"/>
            </w:tcBorders>
            <w:shd w:val="clear" w:color="000000" w:fill="FFFFFF"/>
            <w:vAlign w:val="center"/>
            <w:hideMark/>
          </w:tcPr>
          <w:p w:rsidR="002F7912" w:rsidRPr="000E4CD3" w:rsidP="003523B0" w14:paraId="48FDF03D"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0</w:t>
            </w:r>
          </w:p>
        </w:tc>
        <w:tc>
          <w:tcPr>
            <w:tcW w:w="461" w:type="pct"/>
            <w:tcBorders>
              <w:top w:val="nil"/>
              <w:left w:val="nil"/>
              <w:bottom w:val="single" w:sz="8" w:space="0" w:color="auto"/>
              <w:right w:val="single" w:sz="8" w:space="0" w:color="auto"/>
            </w:tcBorders>
            <w:shd w:val="clear" w:color="000000" w:fill="FFFFFF"/>
            <w:vAlign w:val="center"/>
            <w:hideMark/>
          </w:tcPr>
          <w:p w:rsidR="002F7912" w:rsidRPr="000E4CD3" w:rsidP="003523B0" w14:paraId="50F637F7"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6</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10CDD67A"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102</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43A9AE55"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97</w:t>
            </w:r>
          </w:p>
        </w:tc>
        <w:tc>
          <w:tcPr>
            <w:tcW w:w="477" w:type="pct"/>
            <w:tcBorders>
              <w:top w:val="nil"/>
              <w:left w:val="nil"/>
              <w:bottom w:val="single" w:sz="8" w:space="0" w:color="auto"/>
              <w:right w:val="single" w:sz="8" w:space="0" w:color="auto"/>
            </w:tcBorders>
            <w:shd w:val="clear" w:color="auto" w:fill="auto"/>
            <w:vAlign w:val="center"/>
            <w:hideMark/>
          </w:tcPr>
          <w:p w:rsidR="002F7912" w:rsidRPr="000E4CD3" w:rsidP="003523B0" w14:paraId="5F91CC91"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5</w:t>
            </w:r>
          </w:p>
        </w:tc>
      </w:tr>
      <w:tr w14:paraId="58C754EB" w14:textId="77777777" w:rsidTr="002F7912">
        <w:tblPrEx>
          <w:tblW w:w="5000" w:type="pct"/>
          <w:tblCellMar>
            <w:left w:w="70" w:type="dxa"/>
            <w:right w:w="70" w:type="dxa"/>
          </w:tblCellMar>
          <w:tblLook w:val="04A0"/>
        </w:tblPrEx>
        <w:trPr>
          <w:trHeight w:val="686"/>
        </w:trPr>
        <w:tc>
          <w:tcPr>
            <w:tcW w:w="499" w:type="pct"/>
            <w:tcBorders>
              <w:top w:val="nil"/>
              <w:left w:val="single" w:sz="8" w:space="0" w:color="auto"/>
              <w:bottom w:val="single" w:sz="8" w:space="0" w:color="auto"/>
              <w:right w:val="single" w:sz="8" w:space="0" w:color="auto"/>
            </w:tcBorders>
            <w:shd w:val="clear" w:color="auto" w:fill="auto"/>
            <w:vAlign w:val="center"/>
            <w:hideMark/>
          </w:tcPr>
          <w:p w:rsidR="002F7912" w:rsidRPr="000E4CD3" w:rsidP="003523B0" w14:paraId="7C2D4D8F" w14:textId="77777777">
            <w:pPr>
              <w:spacing w:after="0" w:line="240" w:lineRule="auto"/>
              <w:jc w:val="both"/>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Secretaría de la Contraloría General</w:t>
            </w:r>
          </w:p>
        </w:tc>
        <w:tc>
          <w:tcPr>
            <w:tcW w:w="421" w:type="pct"/>
            <w:tcBorders>
              <w:top w:val="nil"/>
              <w:left w:val="nil"/>
              <w:bottom w:val="single" w:sz="8" w:space="0" w:color="auto"/>
              <w:right w:val="single" w:sz="8" w:space="0" w:color="auto"/>
            </w:tcBorders>
            <w:shd w:val="clear" w:color="auto" w:fill="auto"/>
            <w:vAlign w:val="center"/>
            <w:hideMark/>
          </w:tcPr>
          <w:p w:rsidR="002F7912" w:rsidRPr="000E4CD3" w:rsidP="003523B0" w14:paraId="71055ADC"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36</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757BAA1F"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0</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243A5F60"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2</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6E699FF1"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0</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6529D7FC"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3</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114FCD12"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0</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3D7ADBF1"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0</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2D54936E"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0</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20A8A580"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0</w:t>
            </w:r>
          </w:p>
        </w:tc>
        <w:tc>
          <w:tcPr>
            <w:tcW w:w="260" w:type="pct"/>
            <w:tcBorders>
              <w:top w:val="nil"/>
              <w:left w:val="nil"/>
              <w:bottom w:val="single" w:sz="8" w:space="0" w:color="auto"/>
              <w:right w:val="single" w:sz="8" w:space="0" w:color="auto"/>
            </w:tcBorders>
            <w:shd w:val="clear" w:color="auto" w:fill="auto"/>
            <w:vAlign w:val="center"/>
            <w:hideMark/>
          </w:tcPr>
          <w:p w:rsidR="002F7912" w:rsidRPr="000E4CD3" w:rsidP="003523B0" w14:paraId="00E1DE5E"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36</w:t>
            </w:r>
          </w:p>
        </w:tc>
        <w:tc>
          <w:tcPr>
            <w:tcW w:w="461" w:type="pct"/>
            <w:tcBorders>
              <w:top w:val="nil"/>
              <w:left w:val="nil"/>
              <w:bottom w:val="single" w:sz="8" w:space="0" w:color="auto"/>
              <w:right w:val="single" w:sz="8" w:space="0" w:color="auto"/>
            </w:tcBorders>
            <w:shd w:val="clear" w:color="auto" w:fill="auto"/>
            <w:vAlign w:val="center"/>
            <w:hideMark/>
          </w:tcPr>
          <w:p w:rsidR="002F7912" w:rsidRPr="000E4CD3" w:rsidP="003523B0" w14:paraId="741C7ED5"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36</w:t>
            </w:r>
          </w:p>
        </w:tc>
        <w:tc>
          <w:tcPr>
            <w:tcW w:w="477" w:type="pct"/>
            <w:tcBorders>
              <w:top w:val="nil"/>
              <w:left w:val="nil"/>
              <w:bottom w:val="single" w:sz="8" w:space="0" w:color="auto"/>
              <w:right w:val="single" w:sz="8" w:space="0" w:color="auto"/>
            </w:tcBorders>
            <w:shd w:val="clear" w:color="auto" w:fill="auto"/>
            <w:vAlign w:val="center"/>
            <w:hideMark/>
          </w:tcPr>
          <w:p w:rsidR="002F7912" w:rsidRPr="000E4CD3" w:rsidP="003523B0" w14:paraId="043AA48D"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0</w:t>
            </w:r>
          </w:p>
        </w:tc>
      </w:tr>
      <w:tr w14:paraId="13552ED1" w14:textId="77777777" w:rsidTr="002F7912">
        <w:tblPrEx>
          <w:tblW w:w="5000" w:type="pct"/>
          <w:tblCellMar>
            <w:left w:w="70" w:type="dxa"/>
            <w:right w:w="70" w:type="dxa"/>
          </w:tblCellMar>
          <w:tblLook w:val="04A0"/>
        </w:tblPrEx>
        <w:trPr>
          <w:trHeight w:val="294"/>
        </w:trPr>
        <w:tc>
          <w:tcPr>
            <w:tcW w:w="499" w:type="pct"/>
            <w:tcBorders>
              <w:top w:val="nil"/>
              <w:left w:val="single" w:sz="8" w:space="0" w:color="auto"/>
              <w:bottom w:val="single" w:sz="8" w:space="0" w:color="auto"/>
              <w:right w:val="single" w:sz="8" w:space="0" w:color="auto"/>
            </w:tcBorders>
            <w:shd w:val="clear" w:color="000000" w:fill="F2F2F2"/>
            <w:vAlign w:val="center"/>
            <w:hideMark/>
          </w:tcPr>
          <w:p w:rsidR="002F7912" w:rsidRPr="000E4CD3" w:rsidP="003523B0" w14:paraId="72118ED7"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Total</w:t>
            </w:r>
          </w:p>
        </w:tc>
        <w:tc>
          <w:tcPr>
            <w:tcW w:w="421" w:type="pct"/>
            <w:tcBorders>
              <w:top w:val="nil"/>
              <w:left w:val="nil"/>
              <w:bottom w:val="single" w:sz="8" w:space="0" w:color="auto"/>
              <w:right w:val="single" w:sz="8" w:space="0" w:color="auto"/>
            </w:tcBorders>
            <w:shd w:val="clear" w:color="000000" w:fill="F2F2F2"/>
            <w:vAlign w:val="center"/>
            <w:hideMark/>
          </w:tcPr>
          <w:p w:rsidR="002F7912" w:rsidRPr="000E4CD3" w:rsidP="003523B0" w14:paraId="26A1B549"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val="es-ES_tradnl" w:eastAsia="es-MX"/>
              </w:rPr>
              <w:t>586</w:t>
            </w:r>
          </w:p>
        </w:tc>
        <w:tc>
          <w:tcPr>
            <w:tcW w:w="260" w:type="pct"/>
            <w:tcBorders>
              <w:top w:val="nil"/>
              <w:left w:val="nil"/>
              <w:bottom w:val="single" w:sz="8" w:space="0" w:color="auto"/>
              <w:right w:val="single" w:sz="8" w:space="0" w:color="auto"/>
            </w:tcBorders>
            <w:shd w:val="clear" w:color="000000" w:fill="F2F2F2"/>
            <w:vAlign w:val="center"/>
            <w:hideMark/>
          </w:tcPr>
          <w:p w:rsidR="002F7912" w:rsidRPr="000E4CD3" w:rsidP="003523B0" w14:paraId="24B469A5"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5</w:t>
            </w:r>
          </w:p>
        </w:tc>
        <w:tc>
          <w:tcPr>
            <w:tcW w:w="461" w:type="pct"/>
            <w:tcBorders>
              <w:top w:val="nil"/>
              <w:left w:val="nil"/>
              <w:bottom w:val="single" w:sz="8" w:space="0" w:color="auto"/>
              <w:right w:val="single" w:sz="8" w:space="0" w:color="auto"/>
            </w:tcBorders>
            <w:shd w:val="clear" w:color="000000" w:fill="F2F2F2"/>
            <w:vAlign w:val="center"/>
            <w:hideMark/>
          </w:tcPr>
          <w:p w:rsidR="002F7912" w:rsidRPr="000E4CD3" w:rsidP="003523B0" w14:paraId="3845944B"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51</w:t>
            </w:r>
          </w:p>
        </w:tc>
        <w:tc>
          <w:tcPr>
            <w:tcW w:w="260" w:type="pct"/>
            <w:tcBorders>
              <w:top w:val="nil"/>
              <w:left w:val="nil"/>
              <w:bottom w:val="single" w:sz="8" w:space="0" w:color="auto"/>
              <w:right w:val="single" w:sz="8" w:space="0" w:color="auto"/>
            </w:tcBorders>
            <w:shd w:val="clear" w:color="000000" w:fill="F2F2F2"/>
            <w:vAlign w:val="center"/>
            <w:hideMark/>
          </w:tcPr>
          <w:p w:rsidR="002F7912" w:rsidRPr="000E4CD3" w:rsidP="003523B0" w14:paraId="6056C14F"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5</w:t>
            </w:r>
          </w:p>
        </w:tc>
        <w:tc>
          <w:tcPr>
            <w:tcW w:w="461" w:type="pct"/>
            <w:tcBorders>
              <w:top w:val="nil"/>
              <w:left w:val="nil"/>
              <w:bottom w:val="single" w:sz="8" w:space="0" w:color="auto"/>
              <w:right w:val="single" w:sz="8" w:space="0" w:color="auto"/>
            </w:tcBorders>
            <w:shd w:val="clear" w:color="000000" w:fill="F2F2F2"/>
            <w:vAlign w:val="center"/>
            <w:hideMark/>
          </w:tcPr>
          <w:p w:rsidR="002F7912" w:rsidRPr="000E4CD3" w:rsidP="003523B0" w14:paraId="7B42D926"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18</w:t>
            </w:r>
          </w:p>
        </w:tc>
        <w:tc>
          <w:tcPr>
            <w:tcW w:w="260" w:type="pct"/>
            <w:tcBorders>
              <w:top w:val="nil"/>
              <w:left w:val="nil"/>
              <w:bottom w:val="single" w:sz="8" w:space="0" w:color="auto"/>
              <w:right w:val="single" w:sz="8" w:space="0" w:color="auto"/>
            </w:tcBorders>
            <w:shd w:val="clear" w:color="000000" w:fill="F2F2F2"/>
            <w:vAlign w:val="center"/>
            <w:hideMark/>
          </w:tcPr>
          <w:p w:rsidR="002F7912" w:rsidRPr="000E4CD3" w:rsidP="003523B0" w14:paraId="4E9184C2"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85</w:t>
            </w:r>
          </w:p>
        </w:tc>
        <w:tc>
          <w:tcPr>
            <w:tcW w:w="461" w:type="pct"/>
            <w:tcBorders>
              <w:top w:val="nil"/>
              <w:left w:val="nil"/>
              <w:bottom w:val="single" w:sz="8" w:space="0" w:color="auto"/>
              <w:right w:val="single" w:sz="8" w:space="0" w:color="auto"/>
            </w:tcBorders>
            <w:shd w:val="clear" w:color="000000" w:fill="F2F2F2"/>
            <w:vAlign w:val="center"/>
            <w:hideMark/>
          </w:tcPr>
          <w:p w:rsidR="002F7912" w:rsidRPr="000E4CD3" w:rsidP="003523B0" w14:paraId="3F9EED5A"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19</w:t>
            </w:r>
          </w:p>
        </w:tc>
        <w:tc>
          <w:tcPr>
            <w:tcW w:w="260" w:type="pct"/>
            <w:tcBorders>
              <w:top w:val="nil"/>
              <w:left w:val="nil"/>
              <w:bottom w:val="single" w:sz="8" w:space="0" w:color="auto"/>
              <w:right w:val="single" w:sz="8" w:space="0" w:color="auto"/>
            </w:tcBorders>
            <w:shd w:val="clear" w:color="000000" w:fill="F2F2F2"/>
            <w:vAlign w:val="center"/>
            <w:hideMark/>
          </w:tcPr>
          <w:p w:rsidR="002F7912" w:rsidRPr="000E4CD3" w:rsidP="003523B0" w14:paraId="4F047E98"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14</w:t>
            </w:r>
          </w:p>
        </w:tc>
        <w:tc>
          <w:tcPr>
            <w:tcW w:w="461" w:type="pct"/>
            <w:tcBorders>
              <w:top w:val="nil"/>
              <w:left w:val="nil"/>
              <w:bottom w:val="single" w:sz="8" w:space="0" w:color="auto"/>
              <w:right w:val="single" w:sz="8" w:space="0" w:color="auto"/>
            </w:tcBorders>
            <w:shd w:val="clear" w:color="000000" w:fill="F2F2F2"/>
            <w:vAlign w:val="center"/>
            <w:hideMark/>
          </w:tcPr>
          <w:p w:rsidR="002F7912" w:rsidRPr="000E4CD3" w:rsidP="003523B0" w14:paraId="7A797272"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50</w:t>
            </w:r>
          </w:p>
        </w:tc>
        <w:tc>
          <w:tcPr>
            <w:tcW w:w="260" w:type="pct"/>
            <w:tcBorders>
              <w:top w:val="nil"/>
              <w:left w:val="nil"/>
              <w:bottom w:val="single" w:sz="8" w:space="0" w:color="auto"/>
              <w:right w:val="single" w:sz="8" w:space="0" w:color="auto"/>
            </w:tcBorders>
            <w:shd w:val="clear" w:color="000000" w:fill="F2F2F2"/>
            <w:vAlign w:val="center"/>
            <w:hideMark/>
          </w:tcPr>
          <w:p w:rsidR="002F7912" w:rsidRPr="000E4CD3" w:rsidP="003523B0" w14:paraId="20286877"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695</w:t>
            </w:r>
          </w:p>
        </w:tc>
        <w:tc>
          <w:tcPr>
            <w:tcW w:w="461" w:type="pct"/>
            <w:tcBorders>
              <w:top w:val="nil"/>
              <w:left w:val="nil"/>
              <w:bottom w:val="single" w:sz="8" w:space="0" w:color="auto"/>
              <w:right w:val="single" w:sz="8" w:space="0" w:color="auto"/>
            </w:tcBorders>
            <w:shd w:val="clear" w:color="000000" w:fill="F2F2F2"/>
            <w:vAlign w:val="center"/>
            <w:hideMark/>
          </w:tcPr>
          <w:p w:rsidR="002F7912" w:rsidRPr="000E4CD3" w:rsidP="003523B0" w14:paraId="493C6A2E"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636</w:t>
            </w:r>
          </w:p>
        </w:tc>
        <w:tc>
          <w:tcPr>
            <w:tcW w:w="477" w:type="pct"/>
            <w:tcBorders>
              <w:top w:val="nil"/>
              <w:left w:val="nil"/>
              <w:bottom w:val="single" w:sz="8" w:space="0" w:color="auto"/>
              <w:right w:val="single" w:sz="8" w:space="0" w:color="auto"/>
            </w:tcBorders>
            <w:shd w:val="clear" w:color="000000" w:fill="F2F2F2"/>
            <w:vAlign w:val="center"/>
            <w:hideMark/>
          </w:tcPr>
          <w:p w:rsidR="002F7912" w:rsidRPr="000E4CD3" w:rsidP="003523B0" w14:paraId="2DC25575" w14:textId="77777777">
            <w:pPr>
              <w:spacing w:after="0" w:line="240" w:lineRule="auto"/>
              <w:jc w:val="center"/>
              <w:rPr>
                <w:rFonts w:ascii="Barlow" w:eastAsia="Times New Roman" w:hAnsi="Barlow" w:cs="Calibri"/>
                <w:color w:val="000000"/>
                <w:sz w:val="18"/>
                <w:szCs w:val="18"/>
                <w:lang w:eastAsia="es-MX"/>
              </w:rPr>
            </w:pPr>
            <w:r w:rsidRPr="000E4CD3">
              <w:rPr>
                <w:rFonts w:ascii="Barlow" w:eastAsia="Times New Roman" w:hAnsi="Barlow" w:cs="Calibri"/>
                <w:color w:val="000000"/>
                <w:sz w:val="18"/>
                <w:szCs w:val="18"/>
                <w:lang w:eastAsia="es-MX"/>
              </w:rPr>
              <w:t>59</w:t>
            </w:r>
          </w:p>
        </w:tc>
      </w:tr>
    </w:tbl>
    <w:p w:rsidR="002F7912" w:rsidRPr="002F7912" w:rsidP="002F7912" w14:paraId="48586789" w14:textId="77777777"/>
    <w:p w:rsidR="005A6BA0" w:rsidP="0044661C" w14:paraId="0C644023" w14:textId="1E216AEB">
      <w:pPr>
        <w:pStyle w:val="Heading3"/>
      </w:pPr>
      <w:bookmarkStart w:id="211" w:name="_Toc157178949"/>
      <w:r>
        <w:t xml:space="preserve">5.1.6 </w:t>
      </w:r>
      <w:r w:rsidRPr="002F7912" w:rsidR="002F7912">
        <w:t>Seguimiento a la integración de investigaciones administrativas de la Dirección de Asuntos Jurídicos e Investigación Administrativa y de los Departamentos de Asuntos Jurídicos e Investigación Administrativa “B”, “C” y “D”.</w:t>
      </w:r>
      <w:bookmarkEnd w:id="211"/>
      <w:r w:rsidRPr="002F7912" w:rsidR="002F7912">
        <w:t xml:space="preserve"> </w:t>
      </w:r>
    </w:p>
    <w:p w:rsidR="002F7912" w:rsidRPr="002802C2" w:rsidP="002F7912" w14:paraId="3A290EBE" w14:textId="77777777">
      <w:pPr>
        <w:spacing w:line="276" w:lineRule="auto"/>
        <w:ind w:firstLine="708"/>
        <w:jc w:val="both"/>
        <w:rPr>
          <w:rFonts w:ascii="Barlow" w:eastAsia="MS Mincho" w:hAnsi="Barlow" w:cs="Helvetica"/>
          <w:sz w:val="22"/>
          <w:szCs w:val="22"/>
          <w:lang w:val="es-ES_tradnl" w:eastAsia="es-ES"/>
        </w:rPr>
      </w:pPr>
      <w:r w:rsidRPr="00B939C3">
        <w:rPr>
          <w:rFonts w:ascii="Barlow" w:eastAsia="MS Mincho" w:hAnsi="Barlow" w:cs="Helvetica"/>
          <w:sz w:val="22"/>
          <w:szCs w:val="22"/>
          <w:lang w:val="es-ES_tradnl" w:eastAsia="es-ES"/>
        </w:rPr>
        <w:t>La Dirección de Asuntos Ju</w:t>
      </w:r>
      <w:r>
        <w:rPr>
          <w:rFonts w:ascii="Barlow" w:eastAsia="MS Mincho" w:hAnsi="Barlow" w:cs="Helvetica"/>
          <w:sz w:val="22"/>
          <w:szCs w:val="22"/>
          <w:lang w:val="es-ES_tradnl" w:eastAsia="es-ES"/>
        </w:rPr>
        <w:t>rídicos e Investigación Administrativa</w:t>
      </w:r>
      <w:r w:rsidRPr="00B939C3">
        <w:rPr>
          <w:rFonts w:ascii="Barlow" w:eastAsia="MS Mincho" w:hAnsi="Barlow" w:cs="Helvetica"/>
          <w:sz w:val="22"/>
          <w:szCs w:val="22"/>
          <w:lang w:val="es-ES_tradnl" w:eastAsia="es-ES"/>
        </w:rPr>
        <w:t>, en coordinación con los Departamentos de Asunto</w:t>
      </w:r>
      <w:r>
        <w:rPr>
          <w:rFonts w:ascii="Barlow" w:eastAsia="MS Mincho" w:hAnsi="Barlow" w:cs="Helvetica"/>
          <w:sz w:val="22"/>
          <w:szCs w:val="22"/>
          <w:lang w:val="es-ES_tradnl" w:eastAsia="es-ES"/>
        </w:rPr>
        <w:t>s Jurídicos e Investigación Administrativa “B”; de Asuntos Jurídicos e Investigación Administrativa “C”</w:t>
      </w:r>
      <w:r w:rsidRPr="00B939C3">
        <w:rPr>
          <w:rFonts w:ascii="Barlow" w:eastAsia="MS Mincho" w:hAnsi="Barlow" w:cs="Helvetica"/>
          <w:sz w:val="22"/>
          <w:szCs w:val="22"/>
          <w:lang w:val="es-ES_tradnl" w:eastAsia="es-ES"/>
        </w:rPr>
        <w:t>, y</w:t>
      </w:r>
      <w:r w:rsidRPr="00986090">
        <w:rPr>
          <w:rFonts w:ascii="Barlow" w:eastAsia="MS Mincho" w:hAnsi="Barlow" w:cs="Helvetica"/>
          <w:sz w:val="22"/>
          <w:szCs w:val="22"/>
          <w:lang w:val="es-ES_tradnl" w:eastAsia="es-ES"/>
        </w:rPr>
        <w:t xml:space="preserve"> </w:t>
      </w:r>
      <w:r>
        <w:rPr>
          <w:rFonts w:ascii="Barlow" w:eastAsia="MS Mincho" w:hAnsi="Barlow" w:cs="Helvetica"/>
          <w:sz w:val="22"/>
          <w:szCs w:val="22"/>
          <w:lang w:val="es-ES_tradnl" w:eastAsia="es-ES"/>
        </w:rPr>
        <w:t>Asuntos Jurídicos e Investigación Administrativa “D”,</w:t>
      </w:r>
      <w:r w:rsidRPr="00B939C3">
        <w:rPr>
          <w:rFonts w:ascii="Barlow" w:eastAsia="MS Mincho" w:hAnsi="Barlow" w:cs="Helvetica"/>
          <w:sz w:val="22"/>
          <w:szCs w:val="22"/>
          <w:lang w:val="es-ES_tradnl" w:eastAsia="es-ES"/>
        </w:rPr>
        <w:t xml:space="preserve"> y Contralores Internos adscritos a la misma, llevan a cabo investigaciones derivadas de denuncias y de auditorías practicadas por la Secreta</w:t>
      </w:r>
      <w:r>
        <w:rPr>
          <w:rFonts w:ascii="Barlow" w:eastAsia="MS Mincho" w:hAnsi="Barlow" w:cs="Helvetica"/>
          <w:sz w:val="22"/>
          <w:szCs w:val="22"/>
          <w:lang w:val="es-ES_tradnl" w:eastAsia="es-ES"/>
        </w:rPr>
        <w:t xml:space="preserve">ría de la Contraloría General. </w:t>
      </w:r>
      <w:r w:rsidRPr="00B939C3">
        <w:rPr>
          <w:rFonts w:ascii="Barlow" w:eastAsia="MS Mincho" w:hAnsi="Barlow" w:cs="Helvetica"/>
          <w:sz w:val="22"/>
          <w:szCs w:val="22"/>
          <w:lang w:val="es-ES_tradnl" w:eastAsia="es-ES"/>
        </w:rPr>
        <w:t xml:space="preserve"> </w:t>
      </w:r>
      <w:r>
        <w:rPr>
          <w:rFonts w:ascii="Barlow" w:eastAsia="MS Mincho" w:hAnsi="Barlow" w:cs="Helvetica"/>
          <w:b/>
          <w:sz w:val="22"/>
          <w:szCs w:val="22"/>
          <w:lang w:val="es-ES_tradnl" w:eastAsia="es-ES"/>
        </w:rPr>
        <w:t xml:space="preserve"> </w:t>
      </w:r>
    </w:p>
    <w:p w:rsidR="002F7912" w:rsidP="002F7912" w14:paraId="5427547B" w14:textId="77777777">
      <w:pPr>
        <w:spacing w:after="0" w:line="276" w:lineRule="auto"/>
        <w:ind w:firstLine="708"/>
        <w:jc w:val="both"/>
        <w:rPr>
          <w:rFonts w:ascii="Barlow" w:eastAsia="MS Mincho" w:hAnsi="Barlow" w:cs="Helvetica"/>
          <w:sz w:val="22"/>
          <w:szCs w:val="22"/>
          <w:lang w:val="es-ES_tradnl" w:eastAsia="es-ES"/>
        </w:rPr>
      </w:pPr>
      <w:r w:rsidRPr="00B939C3">
        <w:rPr>
          <w:rFonts w:ascii="Barlow" w:eastAsia="MS Mincho" w:hAnsi="Barlow" w:cs="Helvetica"/>
          <w:sz w:val="22"/>
          <w:szCs w:val="22"/>
          <w:lang w:val="es-ES_tradnl" w:eastAsia="es-ES"/>
        </w:rPr>
        <w:t xml:space="preserve">Es así, que se informa </w:t>
      </w:r>
      <w:r w:rsidRPr="000E4CD3">
        <w:rPr>
          <w:rFonts w:ascii="Barlow" w:eastAsia="MS Mincho" w:hAnsi="Barlow" w:cs="Helvetica"/>
          <w:sz w:val="22"/>
          <w:szCs w:val="22"/>
          <w:lang w:val="es-ES_tradnl" w:eastAsia="es-ES"/>
        </w:rPr>
        <w:t>que en este cuarto trimestre se iniciaron</w:t>
      </w:r>
      <w:r w:rsidRPr="008E78A3">
        <w:rPr>
          <w:rFonts w:ascii="Barlow" w:eastAsia="MS Mincho" w:hAnsi="Barlow" w:cs="Helvetica"/>
          <w:b/>
          <w:sz w:val="22"/>
          <w:szCs w:val="22"/>
          <w:lang w:val="es-ES_tradnl" w:eastAsia="es-ES"/>
        </w:rPr>
        <w:t xml:space="preserve"> siete</w:t>
      </w:r>
      <w:r w:rsidRPr="000E4CD3">
        <w:rPr>
          <w:rFonts w:ascii="Barlow" w:eastAsia="MS Mincho" w:hAnsi="Barlow" w:cs="Helvetica"/>
          <w:sz w:val="22"/>
          <w:szCs w:val="22"/>
          <w:lang w:val="es-ES_tradnl" w:eastAsia="es-ES"/>
        </w:rPr>
        <w:t xml:space="preserve"> investigaciones por probables faltas administrativas de servidores públicos, de las cuales </w:t>
      </w:r>
      <w:r w:rsidRPr="008E78A3">
        <w:rPr>
          <w:rFonts w:ascii="Barlow" w:eastAsia="MS Mincho" w:hAnsi="Barlow" w:cs="Helvetica"/>
          <w:b/>
          <w:sz w:val="22"/>
          <w:szCs w:val="22"/>
          <w:lang w:val="es-ES_tradnl" w:eastAsia="es-ES"/>
        </w:rPr>
        <w:t>seis</w:t>
      </w:r>
      <w:r w:rsidRPr="000E4CD3">
        <w:rPr>
          <w:rFonts w:ascii="Barlow" w:eastAsia="MS Mincho" w:hAnsi="Barlow" w:cs="Helvetica"/>
          <w:sz w:val="22"/>
          <w:szCs w:val="22"/>
          <w:lang w:val="es-ES_tradnl" w:eastAsia="es-ES"/>
        </w:rPr>
        <w:t xml:space="preserve"> continúan en</w:t>
      </w:r>
      <w:r>
        <w:rPr>
          <w:rFonts w:ascii="Barlow" w:eastAsia="MS Mincho" w:hAnsi="Barlow" w:cs="Helvetica"/>
          <w:sz w:val="22"/>
          <w:szCs w:val="22"/>
          <w:lang w:val="es-ES_tradnl" w:eastAsia="es-ES"/>
        </w:rPr>
        <w:t xml:space="preserve"> integración y </w:t>
      </w:r>
      <w:r w:rsidRPr="008E78A3">
        <w:rPr>
          <w:rFonts w:ascii="Barlow" w:eastAsia="MS Mincho" w:hAnsi="Barlow" w:cs="Helvetica"/>
          <w:b/>
          <w:sz w:val="22"/>
          <w:szCs w:val="22"/>
          <w:lang w:val="es-ES_tradnl" w:eastAsia="es-ES"/>
        </w:rPr>
        <w:t xml:space="preserve">una </w:t>
      </w:r>
      <w:r>
        <w:rPr>
          <w:rFonts w:ascii="Barlow" w:eastAsia="MS Mincho" w:hAnsi="Barlow" w:cs="Helvetica"/>
          <w:sz w:val="22"/>
          <w:szCs w:val="22"/>
          <w:lang w:val="es-ES_tradnl" w:eastAsia="es-ES"/>
        </w:rPr>
        <w:t xml:space="preserve">se concluyó, tal como se relaciona a continuación: </w:t>
      </w:r>
    </w:p>
    <w:p w:rsidR="002F7912" w:rsidP="002F7912" w14:paraId="03E0DB23" w14:textId="77777777">
      <w:pPr>
        <w:spacing w:after="0" w:line="276" w:lineRule="auto"/>
        <w:ind w:firstLine="357"/>
        <w:jc w:val="both"/>
        <w:rPr>
          <w:rFonts w:ascii="Barlow" w:eastAsia="MS Mincho" w:hAnsi="Barlow" w:cs="Helvetica"/>
          <w:sz w:val="22"/>
          <w:szCs w:val="22"/>
          <w:lang w:val="es-ES_tradnl" w:eastAsia="es-ES"/>
        </w:rPr>
      </w:pPr>
    </w:p>
    <w:tbl>
      <w:tblPr>
        <w:tblStyle w:val="TableGrid"/>
        <w:tblW w:w="5000" w:type="pct"/>
        <w:tblLook w:val="04A0"/>
      </w:tblPr>
      <w:tblGrid>
        <w:gridCol w:w="5325"/>
        <w:gridCol w:w="1165"/>
        <w:gridCol w:w="1310"/>
        <w:gridCol w:w="1028"/>
      </w:tblGrid>
      <w:tr w14:paraId="39A4ABD1" w14:textId="77777777" w:rsidTr="002F7912">
        <w:tblPrEx>
          <w:tblW w:w="5000" w:type="pct"/>
          <w:tblLook w:val="04A0"/>
        </w:tblPrEx>
        <w:trPr>
          <w:trHeight w:val="552"/>
        </w:trPr>
        <w:tc>
          <w:tcPr>
            <w:tcW w:w="1885" w:type="pct"/>
            <w:shd w:val="clear" w:color="auto" w:fill="D9D9D9" w:themeFill="background1" w:themeFillShade="D9"/>
            <w:noWrap/>
            <w:vAlign w:val="center"/>
          </w:tcPr>
          <w:p w:rsidR="002F7912" w:rsidRPr="008E78A3" w:rsidP="003523B0" w14:paraId="64438922" w14:textId="77777777">
            <w:pPr>
              <w:spacing w:line="276" w:lineRule="auto"/>
              <w:ind w:firstLine="357"/>
              <w:jc w:val="center"/>
              <w:rPr>
                <w:rFonts w:ascii="Barlow" w:eastAsia="MS Mincho" w:hAnsi="Barlow" w:cs="Helvetica"/>
                <w:b/>
                <w:bCs/>
                <w:sz w:val="18"/>
                <w:szCs w:val="22"/>
                <w:lang w:eastAsia="es-ES"/>
              </w:rPr>
            </w:pPr>
            <w:r>
              <w:rPr>
                <w:rFonts w:ascii="Barlow" w:eastAsia="MS Mincho" w:hAnsi="Barlow" w:cs="Helvetica"/>
                <w:b/>
                <w:sz w:val="18"/>
                <w:szCs w:val="22"/>
                <w:lang w:eastAsia="es-ES"/>
              </w:rPr>
              <w:t>Unidad Administrativa</w:t>
            </w:r>
          </w:p>
        </w:tc>
        <w:tc>
          <w:tcPr>
            <w:tcW w:w="953" w:type="pct"/>
            <w:shd w:val="clear" w:color="auto" w:fill="D9D9D9" w:themeFill="background1" w:themeFillShade="D9"/>
            <w:vAlign w:val="center"/>
          </w:tcPr>
          <w:p w:rsidR="002F7912" w:rsidRPr="008E78A3" w:rsidP="003523B0" w14:paraId="0DF0B8C4" w14:textId="77777777">
            <w:pPr>
              <w:spacing w:line="276" w:lineRule="auto"/>
              <w:ind w:firstLine="357"/>
              <w:jc w:val="center"/>
              <w:rPr>
                <w:rFonts w:ascii="Barlow" w:eastAsia="MS Mincho" w:hAnsi="Barlow" w:cs="Helvetica"/>
                <w:b/>
                <w:bCs/>
                <w:sz w:val="18"/>
                <w:szCs w:val="22"/>
                <w:lang w:eastAsia="es-ES"/>
              </w:rPr>
            </w:pPr>
            <w:r>
              <w:rPr>
                <w:rFonts w:ascii="Barlow" w:eastAsia="MS Mincho" w:hAnsi="Barlow" w:cs="Helvetica"/>
                <w:b/>
                <w:bCs/>
                <w:sz w:val="18"/>
                <w:szCs w:val="22"/>
                <w:lang w:eastAsia="es-ES"/>
              </w:rPr>
              <w:t>Iniciadas</w:t>
            </w:r>
          </w:p>
        </w:tc>
        <w:tc>
          <w:tcPr>
            <w:tcW w:w="953" w:type="pct"/>
            <w:shd w:val="clear" w:color="auto" w:fill="D9D9D9" w:themeFill="background1" w:themeFillShade="D9"/>
            <w:vAlign w:val="center"/>
          </w:tcPr>
          <w:p w:rsidR="002F7912" w:rsidRPr="008E78A3" w:rsidP="003523B0" w14:paraId="66ED01C1" w14:textId="77777777">
            <w:pPr>
              <w:spacing w:line="276" w:lineRule="auto"/>
              <w:ind w:firstLine="357"/>
              <w:jc w:val="center"/>
              <w:rPr>
                <w:rFonts w:ascii="Barlow" w:eastAsia="MS Mincho" w:hAnsi="Barlow" w:cs="Helvetica"/>
                <w:b/>
                <w:bCs/>
                <w:sz w:val="18"/>
                <w:szCs w:val="22"/>
                <w:lang w:eastAsia="es-ES"/>
              </w:rPr>
            </w:pPr>
            <w:r w:rsidRPr="008E78A3">
              <w:rPr>
                <w:rFonts w:ascii="Barlow" w:eastAsia="MS Mincho" w:hAnsi="Barlow" w:cs="Helvetica"/>
                <w:b/>
                <w:sz w:val="18"/>
                <w:szCs w:val="22"/>
                <w:lang w:eastAsia="es-ES"/>
              </w:rPr>
              <w:t>Concluidas</w:t>
            </w:r>
          </w:p>
        </w:tc>
        <w:tc>
          <w:tcPr>
            <w:tcW w:w="1210" w:type="pct"/>
            <w:shd w:val="clear" w:color="auto" w:fill="D9D9D9" w:themeFill="background1" w:themeFillShade="D9"/>
            <w:vAlign w:val="center"/>
          </w:tcPr>
          <w:p w:rsidR="002F7912" w:rsidRPr="008E78A3" w:rsidP="003523B0" w14:paraId="2D693F0D" w14:textId="77777777">
            <w:pPr>
              <w:spacing w:line="276" w:lineRule="auto"/>
              <w:ind w:firstLine="357"/>
              <w:jc w:val="center"/>
              <w:rPr>
                <w:rFonts w:ascii="Barlow" w:eastAsia="MS Mincho" w:hAnsi="Barlow" w:cs="Helvetica"/>
                <w:b/>
                <w:bCs/>
                <w:sz w:val="18"/>
                <w:szCs w:val="22"/>
                <w:lang w:eastAsia="es-ES"/>
              </w:rPr>
            </w:pPr>
            <w:r w:rsidRPr="008E78A3">
              <w:rPr>
                <w:rFonts w:ascii="Barlow" w:eastAsia="MS Mincho" w:hAnsi="Barlow" w:cs="Helvetica"/>
                <w:b/>
                <w:sz w:val="18"/>
                <w:szCs w:val="22"/>
                <w:lang w:eastAsia="es-ES"/>
              </w:rPr>
              <w:t>En integración</w:t>
            </w:r>
          </w:p>
        </w:tc>
      </w:tr>
      <w:tr w14:paraId="59F075D5" w14:textId="77777777" w:rsidTr="002F7912">
        <w:tblPrEx>
          <w:tblW w:w="5000" w:type="pct"/>
          <w:tblLook w:val="04A0"/>
        </w:tblPrEx>
        <w:trPr>
          <w:trHeight w:val="271"/>
        </w:trPr>
        <w:tc>
          <w:tcPr>
            <w:tcW w:w="1885" w:type="pct"/>
            <w:noWrap/>
            <w:hideMark/>
          </w:tcPr>
          <w:p w:rsidR="002F7912" w:rsidRPr="006B72A9" w:rsidP="003523B0" w14:paraId="7D603F72" w14:textId="77777777">
            <w:pPr>
              <w:spacing w:line="276" w:lineRule="auto"/>
              <w:ind w:firstLine="357"/>
              <w:jc w:val="both"/>
              <w:rPr>
                <w:rFonts w:ascii="Barlow" w:eastAsia="MS Mincho" w:hAnsi="Barlow" w:cs="Helvetica"/>
                <w:sz w:val="18"/>
                <w:szCs w:val="22"/>
                <w:lang w:eastAsia="es-ES"/>
              </w:rPr>
            </w:pPr>
            <w:r w:rsidRPr="006B72A9">
              <w:rPr>
                <w:rFonts w:ascii="Barlow" w:eastAsia="MS Mincho" w:hAnsi="Barlow" w:cs="Helvetica"/>
                <w:sz w:val="18"/>
                <w:szCs w:val="22"/>
                <w:lang w:eastAsia="es-ES"/>
              </w:rPr>
              <w:t xml:space="preserve">Dirección de Asuntos Jurídicos e Investigación Administrativa </w:t>
            </w:r>
          </w:p>
        </w:tc>
        <w:tc>
          <w:tcPr>
            <w:tcW w:w="953" w:type="pct"/>
            <w:noWrap/>
            <w:vAlign w:val="center"/>
            <w:hideMark/>
          </w:tcPr>
          <w:p w:rsidR="002F7912" w:rsidRPr="006B72A9" w:rsidP="003523B0" w14:paraId="706F0667"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1</w:t>
            </w:r>
          </w:p>
        </w:tc>
        <w:tc>
          <w:tcPr>
            <w:tcW w:w="953" w:type="pct"/>
            <w:noWrap/>
            <w:vAlign w:val="center"/>
            <w:hideMark/>
          </w:tcPr>
          <w:p w:rsidR="002F7912" w:rsidRPr="006B72A9" w:rsidP="003523B0" w14:paraId="6E557F59"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0</w:t>
            </w:r>
          </w:p>
        </w:tc>
        <w:tc>
          <w:tcPr>
            <w:tcW w:w="1210" w:type="pct"/>
            <w:noWrap/>
            <w:vAlign w:val="center"/>
            <w:hideMark/>
          </w:tcPr>
          <w:p w:rsidR="002F7912" w:rsidRPr="006B72A9" w:rsidP="003523B0" w14:paraId="610362C1"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1</w:t>
            </w:r>
          </w:p>
        </w:tc>
      </w:tr>
      <w:tr w14:paraId="561EB477" w14:textId="77777777" w:rsidTr="002F7912">
        <w:tblPrEx>
          <w:tblW w:w="5000" w:type="pct"/>
          <w:tblLook w:val="04A0"/>
        </w:tblPrEx>
        <w:trPr>
          <w:trHeight w:val="271"/>
        </w:trPr>
        <w:tc>
          <w:tcPr>
            <w:tcW w:w="1885" w:type="pct"/>
            <w:noWrap/>
            <w:hideMark/>
          </w:tcPr>
          <w:p w:rsidR="002F7912" w:rsidRPr="006B72A9" w:rsidP="003523B0" w14:paraId="78E53F8C" w14:textId="77777777">
            <w:pPr>
              <w:spacing w:line="276" w:lineRule="auto"/>
              <w:ind w:firstLine="357"/>
              <w:jc w:val="both"/>
              <w:rPr>
                <w:rFonts w:ascii="Barlow" w:eastAsia="MS Mincho" w:hAnsi="Barlow" w:cs="Helvetica"/>
                <w:sz w:val="18"/>
                <w:szCs w:val="22"/>
                <w:lang w:eastAsia="es-ES"/>
              </w:rPr>
            </w:pPr>
            <w:r w:rsidRPr="006B72A9">
              <w:rPr>
                <w:rFonts w:ascii="Barlow" w:eastAsia="MS Mincho" w:hAnsi="Barlow" w:cs="Helvetica"/>
                <w:sz w:val="18"/>
                <w:szCs w:val="22"/>
                <w:lang w:eastAsia="es-ES"/>
              </w:rPr>
              <w:t xml:space="preserve">Departamento de Asuntos Jurídicos e Investigación Administrativa "B" </w:t>
            </w:r>
          </w:p>
        </w:tc>
        <w:tc>
          <w:tcPr>
            <w:tcW w:w="953" w:type="pct"/>
            <w:noWrap/>
            <w:vAlign w:val="center"/>
            <w:hideMark/>
          </w:tcPr>
          <w:p w:rsidR="002F7912" w:rsidRPr="006B72A9" w:rsidP="003523B0" w14:paraId="0DC3CF87"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2</w:t>
            </w:r>
          </w:p>
        </w:tc>
        <w:tc>
          <w:tcPr>
            <w:tcW w:w="953" w:type="pct"/>
            <w:noWrap/>
            <w:vAlign w:val="center"/>
            <w:hideMark/>
          </w:tcPr>
          <w:p w:rsidR="002F7912" w:rsidRPr="006B72A9" w:rsidP="003523B0" w14:paraId="2BFD36A6"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0</w:t>
            </w:r>
          </w:p>
        </w:tc>
        <w:tc>
          <w:tcPr>
            <w:tcW w:w="1210" w:type="pct"/>
            <w:noWrap/>
            <w:vAlign w:val="center"/>
            <w:hideMark/>
          </w:tcPr>
          <w:p w:rsidR="002F7912" w:rsidRPr="006B72A9" w:rsidP="003523B0" w14:paraId="2C265885"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2</w:t>
            </w:r>
          </w:p>
        </w:tc>
      </w:tr>
      <w:tr w14:paraId="4016DE86" w14:textId="77777777" w:rsidTr="002F7912">
        <w:tblPrEx>
          <w:tblW w:w="5000" w:type="pct"/>
          <w:tblLook w:val="04A0"/>
        </w:tblPrEx>
        <w:trPr>
          <w:trHeight w:val="271"/>
        </w:trPr>
        <w:tc>
          <w:tcPr>
            <w:tcW w:w="1885" w:type="pct"/>
            <w:noWrap/>
            <w:hideMark/>
          </w:tcPr>
          <w:p w:rsidR="002F7912" w:rsidRPr="006B72A9" w:rsidP="003523B0" w14:paraId="72FE2460" w14:textId="77777777">
            <w:pPr>
              <w:spacing w:line="276" w:lineRule="auto"/>
              <w:ind w:firstLine="357"/>
              <w:jc w:val="both"/>
              <w:rPr>
                <w:rFonts w:ascii="Barlow" w:eastAsia="MS Mincho" w:hAnsi="Barlow" w:cs="Helvetica"/>
                <w:sz w:val="18"/>
                <w:szCs w:val="22"/>
                <w:lang w:eastAsia="es-ES"/>
              </w:rPr>
            </w:pPr>
            <w:r w:rsidRPr="006B72A9">
              <w:rPr>
                <w:rFonts w:ascii="Barlow" w:eastAsia="MS Mincho" w:hAnsi="Barlow" w:cs="Helvetica"/>
                <w:sz w:val="18"/>
                <w:szCs w:val="22"/>
                <w:lang w:eastAsia="es-ES"/>
              </w:rPr>
              <w:t xml:space="preserve">Departamento de Asuntos Jurídicos e Investigación Administrativa "C" </w:t>
            </w:r>
          </w:p>
        </w:tc>
        <w:tc>
          <w:tcPr>
            <w:tcW w:w="953" w:type="pct"/>
            <w:noWrap/>
            <w:vAlign w:val="center"/>
            <w:hideMark/>
          </w:tcPr>
          <w:p w:rsidR="002F7912" w:rsidRPr="006B72A9" w:rsidP="003523B0" w14:paraId="1AC66D57"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4</w:t>
            </w:r>
          </w:p>
        </w:tc>
        <w:tc>
          <w:tcPr>
            <w:tcW w:w="953" w:type="pct"/>
            <w:noWrap/>
            <w:vAlign w:val="center"/>
            <w:hideMark/>
          </w:tcPr>
          <w:p w:rsidR="002F7912" w:rsidRPr="006B72A9" w:rsidP="003523B0" w14:paraId="495D5CD3"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1</w:t>
            </w:r>
          </w:p>
        </w:tc>
        <w:tc>
          <w:tcPr>
            <w:tcW w:w="1210" w:type="pct"/>
            <w:noWrap/>
            <w:vAlign w:val="center"/>
            <w:hideMark/>
          </w:tcPr>
          <w:p w:rsidR="002F7912" w:rsidRPr="006B72A9" w:rsidP="003523B0" w14:paraId="1DBEE9AA"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3</w:t>
            </w:r>
          </w:p>
        </w:tc>
      </w:tr>
      <w:tr w14:paraId="772B8334" w14:textId="77777777" w:rsidTr="002F7912">
        <w:tblPrEx>
          <w:tblW w:w="5000" w:type="pct"/>
          <w:tblLook w:val="04A0"/>
        </w:tblPrEx>
        <w:trPr>
          <w:trHeight w:val="271"/>
        </w:trPr>
        <w:tc>
          <w:tcPr>
            <w:tcW w:w="1885" w:type="pct"/>
            <w:noWrap/>
            <w:hideMark/>
          </w:tcPr>
          <w:p w:rsidR="002F7912" w:rsidRPr="006B72A9" w:rsidP="003523B0" w14:paraId="48638442" w14:textId="77777777">
            <w:pPr>
              <w:spacing w:line="276" w:lineRule="auto"/>
              <w:ind w:firstLine="357"/>
              <w:jc w:val="both"/>
              <w:rPr>
                <w:rFonts w:ascii="Barlow" w:eastAsia="MS Mincho" w:hAnsi="Barlow" w:cs="Helvetica"/>
                <w:sz w:val="18"/>
                <w:szCs w:val="22"/>
                <w:lang w:eastAsia="es-ES"/>
              </w:rPr>
            </w:pPr>
            <w:r w:rsidRPr="006B72A9">
              <w:rPr>
                <w:rFonts w:ascii="Barlow" w:eastAsia="MS Mincho" w:hAnsi="Barlow" w:cs="Helvetica"/>
                <w:sz w:val="18"/>
                <w:szCs w:val="22"/>
                <w:lang w:eastAsia="es-ES"/>
              </w:rPr>
              <w:t xml:space="preserve">Departamento de Asuntos Jurídicos e Investigación Administrativa "D" </w:t>
            </w:r>
          </w:p>
        </w:tc>
        <w:tc>
          <w:tcPr>
            <w:tcW w:w="953" w:type="pct"/>
            <w:noWrap/>
            <w:vAlign w:val="center"/>
            <w:hideMark/>
          </w:tcPr>
          <w:p w:rsidR="002F7912" w:rsidRPr="006B72A9" w:rsidP="003523B0" w14:paraId="2CD5C00E"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0</w:t>
            </w:r>
          </w:p>
        </w:tc>
        <w:tc>
          <w:tcPr>
            <w:tcW w:w="953" w:type="pct"/>
            <w:noWrap/>
            <w:vAlign w:val="center"/>
            <w:hideMark/>
          </w:tcPr>
          <w:p w:rsidR="002F7912" w:rsidRPr="006B72A9" w:rsidP="003523B0" w14:paraId="1F359807"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0</w:t>
            </w:r>
          </w:p>
        </w:tc>
        <w:tc>
          <w:tcPr>
            <w:tcW w:w="1210" w:type="pct"/>
            <w:noWrap/>
            <w:vAlign w:val="center"/>
            <w:hideMark/>
          </w:tcPr>
          <w:p w:rsidR="002F7912" w:rsidRPr="006B72A9" w:rsidP="003523B0" w14:paraId="66160E32" w14:textId="77777777">
            <w:pPr>
              <w:spacing w:line="276" w:lineRule="auto"/>
              <w:ind w:firstLine="357"/>
              <w:jc w:val="center"/>
              <w:rPr>
                <w:rFonts w:ascii="Barlow" w:eastAsia="MS Mincho" w:hAnsi="Barlow" w:cs="Helvetica"/>
                <w:sz w:val="18"/>
                <w:szCs w:val="22"/>
                <w:lang w:eastAsia="es-ES"/>
              </w:rPr>
            </w:pPr>
            <w:r w:rsidRPr="006B72A9">
              <w:rPr>
                <w:rFonts w:ascii="Barlow" w:eastAsia="MS Mincho" w:hAnsi="Barlow" w:cs="Helvetica"/>
                <w:sz w:val="18"/>
                <w:szCs w:val="22"/>
                <w:lang w:eastAsia="es-ES"/>
              </w:rPr>
              <w:t>0</w:t>
            </w:r>
          </w:p>
        </w:tc>
      </w:tr>
      <w:tr w14:paraId="275FCEBC" w14:textId="77777777" w:rsidTr="002F7912">
        <w:tblPrEx>
          <w:tblW w:w="5000" w:type="pct"/>
          <w:tblLook w:val="04A0"/>
        </w:tblPrEx>
        <w:trPr>
          <w:trHeight w:val="271"/>
        </w:trPr>
        <w:tc>
          <w:tcPr>
            <w:tcW w:w="1885" w:type="pct"/>
            <w:noWrap/>
            <w:hideMark/>
          </w:tcPr>
          <w:p w:rsidR="002F7912" w:rsidRPr="008E78A3" w:rsidP="003523B0" w14:paraId="5B55696F" w14:textId="77777777">
            <w:pPr>
              <w:spacing w:line="276" w:lineRule="auto"/>
              <w:ind w:firstLine="357"/>
              <w:jc w:val="center"/>
              <w:rPr>
                <w:rFonts w:ascii="Barlow" w:eastAsia="MS Mincho" w:hAnsi="Barlow" w:cs="Helvetica"/>
                <w:b/>
                <w:sz w:val="18"/>
                <w:szCs w:val="22"/>
                <w:lang w:eastAsia="es-ES"/>
              </w:rPr>
            </w:pPr>
            <w:r w:rsidRPr="008E78A3">
              <w:rPr>
                <w:rFonts w:ascii="Barlow" w:eastAsia="MS Mincho" w:hAnsi="Barlow" w:cs="Helvetica"/>
                <w:b/>
                <w:sz w:val="18"/>
                <w:szCs w:val="22"/>
                <w:lang w:eastAsia="es-ES"/>
              </w:rPr>
              <w:t>Total</w:t>
            </w:r>
          </w:p>
        </w:tc>
        <w:tc>
          <w:tcPr>
            <w:tcW w:w="953" w:type="pct"/>
            <w:noWrap/>
            <w:vAlign w:val="center"/>
            <w:hideMark/>
          </w:tcPr>
          <w:p w:rsidR="002F7912" w:rsidRPr="006B72A9" w:rsidP="003523B0" w14:paraId="76BAB7CA" w14:textId="77777777">
            <w:pPr>
              <w:spacing w:line="276" w:lineRule="auto"/>
              <w:ind w:firstLine="357"/>
              <w:jc w:val="center"/>
              <w:rPr>
                <w:rFonts w:ascii="Barlow" w:eastAsia="MS Mincho" w:hAnsi="Barlow" w:cs="Helvetica"/>
                <w:b/>
                <w:bCs/>
                <w:sz w:val="18"/>
                <w:szCs w:val="22"/>
                <w:lang w:eastAsia="es-ES"/>
              </w:rPr>
            </w:pPr>
            <w:r w:rsidRPr="006B72A9">
              <w:rPr>
                <w:rFonts w:ascii="Barlow" w:eastAsia="MS Mincho" w:hAnsi="Barlow" w:cs="Helvetica"/>
                <w:b/>
                <w:bCs/>
                <w:sz w:val="18"/>
                <w:szCs w:val="22"/>
                <w:lang w:eastAsia="es-ES"/>
              </w:rPr>
              <w:t>7</w:t>
            </w:r>
          </w:p>
        </w:tc>
        <w:tc>
          <w:tcPr>
            <w:tcW w:w="953" w:type="pct"/>
            <w:noWrap/>
            <w:vAlign w:val="center"/>
            <w:hideMark/>
          </w:tcPr>
          <w:p w:rsidR="002F7912" w:rsidRPr="006B72A9" w:rsidP="003523B0" w14:paraId="7429B2DF" w14:textId="77777777">
            <w:pPr>
              <w:spacing w:line="276" w:lineRule="auto"/>
              <w:ind w:firstLine="357"/>
              <w:jc w:val="center"/>
              <w:rPr>
                <w:rFonts w:ascii="Barlow" w:eastAsia="MS Mincho" w:hAnsi="Barlow" w:cs="Helvetica"/>
                <w:b/>
                <w:bCs/>
                <w:sz w:val="18"/>
                <w:szCs w:val="22"/>
                <w:lang w:eastAsia="es-ES"/>
              </w:rPr>
            </w:pPr>
            <w:r w:rsidRPr="006B72A9">
              <w:rPr>
                <w:rFonts w:ascii="Barlow" w:eastAsia="MS Mincho" w:hAnsi="Barlow" w:cs="Helvetica"/>
                <w:b/>
                <w:bCs/>
                <w:sz w:val="18"/>
                <w:szCs w:val="22"/>
                <w:lang w:eastAsia="es-ES"/>
              </w:rPr>
              <w:t>1</w:t>
            </w:r>
          </w:p>
        </w:tc>
        <w:tc>
          <w:tcPr>
            <w:tcW w:w="1210" w:type="pct"/>
            <w:noWrap/>
            <w:vAlign w:val="center"/>
            <w:hideMark/>
          </w:tcPr>
          <w:p w:rsidR="002F7912" w:rsidRPr="006B72A9" w:rsidP="003523B0" w14:paraId="7EC003D4" w14:textId="77777777">
            <w:pPr>
              <w:spacing w:line="276" w:lineRule="auto"/>
              <w:ind w:firstLine="357"/>
              <w:jc w:val="center"/>
              <w:rPr>
                <w:rFonts w:ascii="Barlow" w:eastAsia="MS Mincho" w:hAnsi="Barlow" w:cs="Helvetica"/>
                <w:b/>
                <w:bCs/>
                <w:sz w:val="18"/>
                <w:szCs w:val="22"/>
                <w:lang w:eastAsia="es-ES"/>
              </w:rPr>
            </w:pPr>
            <w:r w:rsidRPr="006B72A9">
              <w:rPr>
                <w:rFonts w:ascii="Barlow" w:eastAsia="MS Mincho" w:hAnsi="Barlow" w:cs="Helvetica"/>
                <w:b/>
                <w:bCs/>
                <w:sz w:val="18"/>
                <w:szCs w:val="22"/>
                <w:lang w:eastAsia="es-ES"/>
              </w:rPr>
              <w:t>6</w:t>
            </w:r>
          </w:p>
        </w:tc>
      </w:tr>
    </w:tbl>
    <w:p w:rsidR="002F7912" w:rsidRPr="000E4CD3" w:rsidP="002F7912" w14:paraId="218AB95F" w14:textId="77777777">
      <w:pPr>
        <w:spacing w:after="0" w:line="276" w:lineRule="auto"/>
        <w:ind w:firstLine="357"/>
        <w:jc w:val="both"/>
        <w:rPr>
          <w:rFonts w:ascii="Barlow" w:eastAsia="MS Mincho" w:hAnsi="Barlow" w:cs="Helvetica"/>
          <w:sz w:val="22"/>
          <w:szCs w:val="22"/>
          <w:lang w:val="es-ES_tradnl" w:eastAsia="es-ES"/>
        </w:rPr>
      </w:pPr>
    </w:p>
    <w:p w:rsidR="002F7912" w:rsidRPr="000E4CD3" w:rsidP="002F7912" w14:paraId="61F63864" w14:textId="77777777">
      <w:pPr>
        <w:spacing w:after="0" w:line="276" w:lineRule="auto"/>
        <w:ind w:firstLine="357"/>
        <w:jc w:val="both"/>
        <w:rPr>
          <w:rFonts w:ascii="Barlow" w:eastAsia="MS Mincho" w:hAnsi="Barlow" w:cs="Helvetica"/>
          <w:sz w:val="22"/>
          <w:szCs w:val="22"/>
          <w:lang w:val="es-ES_tradnl" w:eastAsia="es-ES"/>
        </w:rPr>
      </w:pPr>
      <w:r w:rsidRPr="000E4CD3">
        <w:rPr>
          <w:rFonts w:ascii="Barlow" w:eastAsia="MS Mincho" w:hAnsi="Barlow" w:cs="Helvetica"/>
          <w:sz w:val="22"/>
          <w:szCs w:val="22"/>
          <w:lang w:val="es-ES_tradnl" w:eastAsia="es-ES"/>
        </w:rPr>
        <w:t xml:space="preserve">De igual forma, de las </w:t>
      </w:r>
      <w:r w:rsidRPr="008E78A3">
        <w:rPr>
          <w:rFonts w:ascii="Barlow" w:eastAsia="MS Mincho" w:hAnsi="Barlow" w:cs="Helvetica"/>
          <w:b/>
          <w:sz w:val="22"/>
          <w:szCs w:val="22"/>
          <w:lang w:val="es-ES_tradnl" w:eastAsia="es-ES"/>
        </w:rPr>
        <w:t>nueve</w:t>
      </w:r>
      <w:r w:rsidRPr="000E4CD3">
        <w:rPr>
          <w:rFonts w:ascii="Barlow" w:eastAsia="MS Mincho" w:hAnsi="Barlow" w:cs="Helvetica"/>
          <w:sz w:val="22"/>
          <w:szCs w:val="22"/>
          <w:lang w:val="es-ES_tradnl" w:eastAsia="es-ES"/>
        </w:rPr>
        <w:t xml:space="preserve"> investigaciones que se encontraban en integración al cierre del trimestre anterior, se concluyeron </w:t>
      </w:r>
      <w:r w:rsidRPr="008E78A3">
        <w:rPr>
          <w:rFonts w:ascii="Barlow" w:eastAsia="MS Mincho" w:hAnsi="Barlow" w:cs="Helvetica"/>
          <w:b/>
          <w:sz w:val="22"/>
          <w:szCs w:val="22"/>
          <w:lang w:val="es-ES_tradnl" w:eastAsia="es-ES"/>
        </w:rPr>
        <w:t>dos</w:t>
      </w:r>
      <w:r w:rsidRPr="000E4CD3">
        <w:rPr>
          <w:rFonts w:ascii="Barlow" w:eastAsia="MS Mincho" w:hAnsi="Barlow" w:cs="Helvetica"/>
          <w:sz w:val="22"/>
          <w:szCs w:val="22"/>
          <w:lang w:val="es-ES_tradnl" w:eastAsia="es-ES"/>
        </w:rPr>
        <w:t xml:space="preserve"> al no encontrarse los elementos para establecer una probable responsabilidad administrativa, por lo que quedan </w:t>
      </w:r>
      <w:r w:rsidRPr="008E78A3">
        <w:rPr>
          <w:rFonts w:ascii="Barlow" w:eastAsia="MS Mincho" w:hAnsi="Barlow" w:cs="Helvetica"/>
          <w:b/>
          <w:sz w:val="22"/>
          <w:szCs w:val="22"/>
          <w:lang w:val="es-ES_tradnl" w:eastAsia="es-ES"/>
        </w:rPr>
        <w:t xml:space="preserve">siete </w:t>
      </w:r>
      <w:r w:rsidRPr="000E4CD3">
        <w:rPr>
          <w:rFonts w:ascii="Barlow" w:eastAsia="MS Mincho" w:hAnsi="Barlow" w:cs="Helvetica"/>
          <w:sz w:val="22"/>
          <w:szCs w:val="22"/>
          <w:lang w:val="es-ES_tradnl" w:eastAsia="es-ES"/>
        </w:rPr>
        <w:t xml:space="preserve">en trámite de trimestres anteriores, de tal forma que se han iniciado </w:t>
      </w:r>
      <w:r w:rsidRPr="008E78A3">
        <w:rPr>
          <w:rFonts w:ascii="Barlow" w:eastAsia="MS Mincho" w:hAnsi="Barlow" w:cs="Helvetica"/>
          <w:b/>
          <w:sz w:val="22"/>
          <w:szCs w:val="22"/>
          <w:lang w:val="es-ES_tradnl" w:eastAsia="es-ES"/>
        </w:rPr>
        <w:t>veinticinco</w:t>
      </w:r>
      <w:r w:rsidRPr="000E4CD3">
        <w:rPr>
          <w:rFonts w:ascii="Barlow" w:eastAsia="MS Mincho" w:hAnsi="Barlow" w:cs="Helvetica"/>
          <w:sz w:val="22"/>
          <w:szCs w:val="22"/>
          <w:lang w:val="es-ES_tradnl" w:eastAsia="es-ES"/>
        </w:rPr>
        <w:t xml:space="preserve"> investigaciones en el presente ejercicio, se han concluido </w:t>
      </w:r>
      <w:r w:rsidRPr="008E78A3">
        <w:rPr>
          <w:rFonts w:ascii="Barlow" w:eastAsia="MS Mincho" w:hAnsi="Barlow" w:cs="Helvetica"/>
          <w:b/>
          <w:sz w:val="22"/>
          <w:szCs w:val="22"/>
          <w:lang w:val="es-ES_tradnl" w:eastAsia="es-ES"/>
        </w:rPr>
        <w:t xml:space="preserve">doce </w:t>
      </w:r>
      <w:r w:rsidRPr="000E4CD3">
        <w:rPr>
          <w:rFonts w:ascii="Barlow" w:eastAsia="MS Mincho" w:hAnsi="Barlow" w:cs="Helvetica"/>
          <w:sz w:val="22"/>
          <w:szCs w:val="22"/>
          <w:lang w:val="es-ES_tradnl" w:eastAsia="es-ES"/>
        </w:rPr>
        <w:t xml:space="preserve">y </w:t>
      </w:r>
      <w:r w:rsidRPr="008E78A3">
        <w:rPr>
          <w:rFonts w:ascii="Barlow" w:eastAsia="MS Mincho" w:hAnsi="Barlow" w:cs="Helvetica"/>
          <w:b/>
          <w:sz w:val="22"/>
          <w:szCs w:val="22"/>
          <w:lang w:val="es-ES_tradnl" w:eastAsia="es-ES"/>
        </w:rPr>
        <w:t>trece</w:t>
      </w:r>
      <w:r w:rsidRPr="000E4CD3">
        <w:rPr>
          <w:rFonts w:ascii="Barlow" w:eastAsia="MS Mincho" w:hAnsi="Barlow" w:cs="Helvetica"/>
          <w:sz w:val="22"/>
          <w:szCs w:val="22"/>
          <w:lang w:val="es-ES_tradnl" w:eastAsia="es-ES"/>
        </w:rPr>
        <w:t xml:space="preserve"> continúan en integración, tal como se ejemplifica a continuación: </w:t>
      </w:r>
    </w:p>
    <w:p w:rsidR="002F7912" w:rsidRPr="000E4CD3" w:rsidP="002F7912" w14:paraId="3DDE4E16" w14:textId="77777777">
      <w:pPr>
        <w:spacing w:after="0" w:line="276" w:lineRule="auto"/>
        <w:rPr>
          <w:rFonts w:ascii="Barlow" w:eastAsia="MS Mincho" w:hAnsi="Barlow" w:cs="Helvetica"/>
          <w:sz w:val="22"/>
          <w:szCs w:val="22"/>
          <w:lang w:val="es-ES_tradnl" w:eastAsia="es-ES"/>
        </w:rPr>
      </w:pPr>
    </w:p>
    <w:tbl>
      <w:tblPr>
        <w:tblStyle w:val="TableGrid"/>
        <w:tblW w:w="0" w:type="auto"/>
        <w:tblLook w:val="04A0"/>
      </w:tblPr>
      <w:tblGrid>
        <w:gridCol w:w="1484"/>
        <w:gridCol w:w="1538"/>
        <w:gridCol w:w="1781"/>
        <w:gridCol w:w="1658"/>
        <w:gridCol w:w="1520"/>
        <w:gridCol w:w="847"/>
      </w:tblGrid>
      <w:tr w14:paraId="3B9DC10F" w14:textId="77777777" w:rsidTr="003523B0">
        <w:tblPrEx>
          <w:tblW w:w="0" w:type="auto"/>
          <w:tblLook w:val="04A0"/>
        </w:tblPrEx>
        <w:trPr>
          <w:trHeight w:val="300"/>
        </w:trPr>
        <w:tc>
          <w:tcPr>
            <w:tcW w:w="9054" w:type="dxa"/>
            <w:gridSpan w:val="6"/>
            <w:shd w:val="clear" w:color="auto" w:fill="D9D9D9" w:themeFill="background1" w:themeFillShade="D9"/>
            <w:noWrap/>
            <w:hideMark/>
          </w:tcPr>
          <w:p w:rsidR="002F7912" w:rsidRPr="00472F5D" w:rsidP="003523B0" w14:paraId="14668234"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b/>
                <w:bCs/>
                <w:sz w:val="18"/>
                <w:szCs w:val="22"/>
                <w:lang w:eastAsia="es-ES"/>
              </w:rPr>
              <w:t>Ejercicio 2023</w:t>
            </w:r>
          </w:p>
        </w:tc>
      </w:tr>
      <w:tr w14:paraId="29DFAA33" w14:textId="77777777" w:rsidTr="003523B0">
        <w:tblPrEx>
          <w:tblW w:w="0" w:type="auto"/>
          <w:tblLook w:val="04A0"/>
        </w:tblPrEx>
        <w:trPr>
          <w:trHeight w:val="300"/>
        </w:trPr>
        <w:tc>
          <w:tcPr>
            <w:tcW w:w="1522" w:type="dxa"/>
            <w:noWrap/>
            <w:hideMark/>
          </w:tcPr>
          <w:p w:rsidR="002F7912" w:rsidRPr="00472F5D" w:rsidP="003523B0" w14:paraId="2E0430D2" w14:textId="77777777">
            <w:pPr>
              <w:spacing w:line="276" w:lineRule="auto"/>
              <w:jc w:val="both"/>
              <w:rPr>
                <w:rFonts w:ascii="Barlow" w:eastAsia="MS Mincho" w:hAnsi="Barlow" w:cs="Helvetica"/>
                <w:b/>
                <w:bCs/>
                <w:sz w:val="18"/>
                <w:szCs w:val="22"/>
                <w:lang w:eastAsia="es-ES"/>
              </w:rPr>
            </w:pPr>
            <w:r w:rsidRPr="00472F5D">
              <w:rPr>
                <w:rFonts w:ascii="Barlow" w:eastAsia="MS Mincho" w:hAnsi="Barlow" w:cs="Helvetica"/>
                <w:b/>
                <w:bCs/>
                <w:sz w:val="18"/>
                <w:szCs w:val="22"/>
                <w:lang w:eastAsia="es-ES"/>
              </w:rPr>
              <w:t xml:space="preserve">Estatus </w:t>
            </w:r>
          </w:p>
        </w:tc>
        <w:tc>
          <w:tcPr>
            <w:tcW w:w="1578" w:type="dxa"/>
            <w:noWrap/>
            <w:hideMark/>
          </w:tcPr>
          <w:p w:rsidR="002F7912" w:rsidRPr="00472F5D" w:rsidP="003523B0" w14:paraId="71D1AFFE" w14:textId="77777777">
            <w:pPr>
              <w:spacing w:line="276" w:lineRule="auto"/>
              <w:jc w:val="both"/>
              <w:rPr>
                <w:rFonts w:ascii="Barlow" w:eastAsia="MS Mincho" w:hAnsi="Barlow" w:cs="Helvetica"/>
                <w:b/>
                <w:bCs/>
                <w:sz w:val="18"/>
                <w:szCs w:val="22"/>
                <w:lang w:eastAsia="es-ES"/>
              </w:rPr>
            </w:pPr>
            <w:r>
              <w:rPr>
                <w:rFonts w:ascii="Barlow" w:eastAsia="MS Mincho" w:hAnsi="Barlow" w:cs="Helvetica"/>
                <w:b/>
                <w:bCs/>
                <w:sz w:val="18"/>
                <w:szCs w:val="22"/>
                <w:lang w:eastAsia="es-ES"/>
              </w:rPr>
              <w:t>Primer</w:t>
            </w:r>
            <w:r w:rsidRPr="00472F5D">
              <w:rPr>
                <w:rFonts w:ascii="Barlow" w:eastAsia="MS Mincho" w:hAnsi="Barlow" w:cs="Helvetica"/>
                <w:b/>
                <w:bCs/>
                <w:sz w:val="18"/>
                <w:szCs w:val="22"/>
                <w:lang w:eastAsia="es-ES"/>
              </w:rPr>
              <w:t xml:space="preserve"> trimestre </w:t>
            </w:r>
          </w:p>
        </w:tc>
        <w:tc>
          <w:tcPr>
            <w:tcW w:w="1828" w:type="dxa"/>
            <w:noWrap/>
            <w:hideMark/>
          </w:tcPr>
          <w:p w:rsidR="002F7912" w:rsidRPr="00472F5D" w:rsidP="003523B0" w14:paraId="14599CF6" w14:textId="77777777">
            <w:pPr>
              <w:spacing w:line="276" w:lineRule="auto"/>
              <w:jc w:val="both"/>
              <w:rPr>
                <w:rFonts w:ascii="Barlow" w:eastAsia="MS Mincho" w:hAnsi="Barlow" w:cs="Helvetica"/>
                <w:b/>
                <w:bCs/>
                <w:sz w:val="18"/>
                <w:szCs w:val="22"/>
                <w:lang w:eastAsia="es-ES"/>
              </w:rPr>
            </w:pPr>
            <w:r>
              <w:rPr>
                <w:rFonts w:ascii="Barlow" w:eastAsia="MS Mincho" w:hAnsi="Barlow" w:cs="Helvetica"/>
                <w:b/>
                <w:bCs/>
                <w:sz w:val="18"/>
                <w:szCs w:val="22"/>
                <w:lang w:eastAsia="es-ES"/>
              </w:rPr>
              <w:t xml:space="preserve">Segundo </w:t>
            </w:r>
            <w:r w:rsidRPr="00472F5D">
              <w:rPr>
                <w:rFonts w:ascii="Barlow" w:eastAsia="MS Mincho" w:hAnsi="Barlow" w:cs="Helvetica"/>
                <w:b/>
                <w:bCs/>
                <w:sz w:val="18"/>
                <w:szCs w:val="22"/>
                <w:lang w:eastAsia="es-ES"/>
              </w:rPr>
              <w:t>trimestre</w:t>
            </w:r>
          </w:p>
        </w:tc>
        <w:tc>
          <w:tcPr>
            <w:tcW w:w="1701" w:type="dxa"/>
            <w:noWrap/>
            <w:hideMark/>
          </w:tcPr>
          <w:p w:rsidR="002F7912" w:rsidRPr="00472F5D" w:rsidP="003523B0" w14:paraId="4CE73C3E" w14:textId="77777777">
            <w:pPr>
              <w:spacing w:line="276" w:lineRule="auto"/>
              <w:jc w:val="both"/>
              <w:rPr>
                <w:rFonts w:ascii="Barlow" w:eastAsia="MS Mincho" w:hAnsi="Barlow" w:cs="Helvetica"/>
                <w:b/>
                <w:bCs/>
                <w:sz w:val="18"/>
                <w:szCs w:val="22"/>
                <w:lang w:eastAsia="es-ES"/>
              </w:rPr>
            </w:pPr>
            <w:r>
              <w:rPr>
                <w:rFonts w:ascii="Barlow" w:eastAsia="MS Mincho" w:hAnsi="Barlow" w:cs="Helvetica"/>
                <w:b/>
                <w:bCs/>
                <w:sz w:val="18"/>
                <w:szCs w:val="22"/>
                <w:lang w:eastAsia="es-ES"/>
              </w:rPr>
              <w:t xml:space="preserve">Tercer </w:t>
            </w:r>
            <w:r w:rsidRPr="00472F5D">
              <w:rPr>
                <w:rFonts w:ascii="Barlow" w:eastAsia="MS Mincho" w:hAnsi="Barlow" w:cs="Helvetica"/>
                <w:b/>
                <w:bCs/>
                <w:sz w:val="18"/>
                <w:szCs w:val="22"/>
                <w:lang w:eastAsia="es-ES"/>
              </w:rPr>
              <w:t xml:space="preserve"> trimestre</w:t>
            </w:r>
          </w:p>
        </w:tc>
        <w:tc>
          <w:tcPr>
            <w:tcW w:w="1559" w:type="dxa"/>
            <w:noWrap/>
            <w:hideMark/>
          </w:tcPr>
          <w:p w:rsidR="002F7912" w:rsidRPr="00472F5D" w:rsidP="003523B0" w14:paraId="5DFEFD2C" w14:textId="77777777">
            <w:pPr>
              <w:spacing w:line="276" w:lineRule="auto"/>
              <w:jc w:val="both"/>
              <w:rPr>
                <w:rFonts w:ascii="Barlow" w:eastAsia="MS Mincho" w:hAnsi="Barlow" w:cs="Helvetica"/>
                <w:b/>
                <w:bCs/>
                <w:sz w:val="18"/>
                <w:szCs w:val="22"/>
                <w:lang w:eastAsia="es-ES"/>
              </w:rPr>
            </w:pPr>
            <w:r>
              <w:rPr>
                <w:rFonts w:ascii="Barlow" w:eastAsia="MS Mincho" w:hAnsi="Barlow" w:cs="Helvetica"/>
                <w:b/>
                <w:bCs/>
                <w:sz w:val="18"/>
                <w:szCs w:val="22"/>
                <w:lang w:eastAsia="es-ES"/>
              </w:rPr>
              <w:t xml:space="preserve">Cuarto </w:t>
            </w:r>
            <w:r w:rsidRPr="00472F5D">
              <w:rPr>
                <w:rFonts w:ascii="Barlow" w:eastAsia="MS Mincho" w:hAnsi="Barlow" w:cs="Helvetica"/>
                <w:b/>
                <w:bCs/>
                <w:sz w:val="18"/>
                <w:szCs w:val="22"/>
                <w:lang w:eastAsia="es-ES"/>
              </w:rPr>
              <w:t xml:space="preserve">trimestre </w:t>
            </w:r>
          </w:p>
        </w:tc>
        <w:tc>
          <w:tcPr>
            <w:tcW w:w="866" w:type="dxa"/>
            <w:noWrap/>
            <w:hideMark/>
          </w:tcPr>
          <w:p w:rsidR="002F7912" w:rsidRPr="00472F5D" w:rsidP="003523B0" w14:paraId="1A437B58" w14:textId="77777777">
            <w:pPr>
              <w:spacing w:line="276" w:lineRule="auto"/>
              <w:jc w:val="both"/>
              <w:rPr>
                <w:rFonts w:ascii="Barlow" w:eastAsia="MS Mincho" w:hAnsi="Barlow" w:cs="Helvetica"/>
                <w:b/>
                <w:bCs/>
                <w:sz w:val="18"/>
                <w:szCs w:val="22"/>
                <w:lang w:eastAsia="es-ES"/>
              </w:rPr>
            </w:pPr>
            <w:r w:rsidRPr="00472F5D">
              <w:rPr>
                <w:rFonts w:ascii="Barlow" w:eastAsia="MS Mincho" w:hAnsi="Barlow" w:cs="Helvetica"/>
                <w:b/>
                <w:bCs/>
                <w:sz w:val="18"/>
                <w:szCs w:val="22"/>
                <w:lang w:eastAsia="es-ES"/>
              </w:rPr>
              <w:t xml:space="preserve">Total </w:t>
            </w:r>
          </w:p>
        </w:tc>
      </w:tr>
      <w:tr w14:paraId="34E17F88" w14:textId="77777777" w:rsidTr="003523B0">
        <w:tblPrEx>
          <w:tblW w:w="0" w:type="auto"/>
          <w:tblLook w:val="04A0"/>
        </w:tblPrEx>
        <w:trPr>
          <w:trHeight w:val="300"/>
        </w:trPr>
        <w:tc>
          <w:tcPr>
            <w:tcW w:w="1522" w:type="dxa"/>
            <w:hideMark/>
          </w:tcPr>
          <w:p w:rsidR="002F7912" w:rsidRPr="00472F5D" w:rsidP="003523B0" w14:paraId="04912818" w14:textId="77777777">
            <w:pPr>
              <w:spacing w:line="276" w:lineRule="auto"/>
              <w:jc w:val="both"/>
              <w:rPr>
                <w:rFonts w:ascii="Barlow" w:eastAsia="MS Mincho" w:hAnsi="Barlow" w:cs="Helvetica"/>
                <w:b/>
                <w:sz w:val="18"/>
                <w:szCs w:val="22"/>
                <w:lang w:eastAsia="es-ES"/>
              </w:rPr>
            </w:pPr>
            <w:r w:rsidRPr="00472F5D">
              <w:rPr>
                <w:rFonts w:ascii="Barlow" w:eastAsia="MS Mincho" w:hAnsi="Barlow" w:cs="Helvetica"/>
                <w:b/>
                <w:sz w:val="18"/>
                <w:szCs w:val="22"/>
                <w:lang w:eastAsia="es-ES"/>
              </w:rPr>
              <w:t>Inicio</w:t>
            </w:r>
          </w:p>
        </w:tc>
        <w:tc>
          <w:tcPr>
            <w:tcW w:w="1578" w:type="dxa"/>
            <w:noWrap/>
            <w:hideMark/>
          </w:tcPr>
          <w:p w:rsidR="002F7912" w:rsidRPr="00472F5D" w:rsidP="003523B0" w14:paraId="4FBBD1B9"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3</w:t>
            </w:r>
          </w:p>
        </w:tc>
        <w:tc>
          <w:tcPr>
            <w:tcW w:w="1828" w:type="dxa"/>
            <w:noWrap/>
            <w:hideMark/>
          </w:tcPr>
          <w:p w:rsidR="002F7912" w:rsidRPr="00472F5D" w:rsidP="003523B0" w14:paraId="7369781A"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8</w:t>
            </w:r>
          </w:p>
        </w:tc>
        <w:tc>
          <w:tcPr>
            <w:tcW w:w="1701" w:type="dxa"/>
            <w:noWrap/>
            <w:hideMark/>
          </w:tcPr>
          <w:p w:rsidR="002F7912" w:rsidRPr="00472F5D" w:rsidP="003523B0" w14:paraId="30316BBE"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7</w:t>
            </w:r>
          </w:p>
        </w:tc>
        <w:tc>
          <w:tcPr>
            <w:tcW w:w="1559" w:type="dxa"/>
            <w:noWrap/>
            <w:hideMark/>
          </w:tcPr>
          <w:p w:rsidR="002F7912" w:rsidRPr="00472F5D" w:rsidP="003523B0" w14:paraId="72FF19E2"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7</w:t>
            </w:r>
          </w:p>
        </w:tc>
        <w:tc>
          <w:tcPr>
            <w:tcW w:w="866" w:type="dxa"/>
            <w:noWrap/>
            <w:hideMark/>
          </w:tcPr>
          <w:p w:rsidR="002F7912" w:rsidRPr="00472F5D" w:rsidP="003523B0" w14:paraId="3F90E657"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25</w:t>
            </w:r>
          </w:p>
        </w:tc>
      </w:tr>
      <w:tr w14:paraId="5CF9670A" w14:textId="77777777" w:rsidTr="003523B0">
        <w:tblPrEx>
          <w:tblW w:w="0" w:type="auto"/>
          <w:tblLook w:val="04A0"/>
        </w:tblPrEx>
        <w:trPr>
          <w:trHeight w:val="300"/>
        </w:trPr>
        <w:tc>
          <w:tcPr>
            <w:tcW w:w="1522" w:type="dxa"/>
            <w:hideMark/>
          </w:tcPr>
          <w:p w:rsidR="002F7912" w:rsidRPr="00472F5D" w:rsidP="003523B0" w14:paraId="49E65BC6" w14:textId="77777777">
            <w:pPr>
              <w:spacing w:line="276" w:lineRule="auto"/>
              <w:jc w:val="both"/>
              <w:rPr>
                <w:rFonts w:ascii="Barlow" w:eastAsia="MS Mincho" w:hAnsi="Barlow" w:cs="Helvetica"/>
                <w:b/>
                <w:sz w:val="18"/>
                <w:szCs w:val="22"/>
                <w:lang w:eastAsia="es-ES"/>
              </w:rPr>
            </w:pPr>
            <w:r w:rsidRPr="00472F5D">
              <w:rPr>
                <w:rFonts w:ascii="Barlow" w:eastAsia="MS Mincho" w:hAnsi="Barlow" w:cs="Helvetica"/>
                <w:b/>
                <w:sz w:val="18"/>
                <w:szCs w:val="22"/>
                <w:lang w:eastAsia="es-ES"/>
              </w:rPr>
              <w:t xml:space="preserve">conclusión </w:t>
            </w:r>
          </w:p>
        </w:tc>
        <w:tc>
          <w:tcPr>
            <w:tcW w:w="1578" w:type="dxa"/>
            <w:noWrap/>
            <w:hideMark/>
          </w:tcPr>
          <w:p w:rsidR="002F7912" w:rsidRPr="00472F5D" w:rsidP="003523B0" w14:paraId="255B8CD4"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0</w:t>
            </w:r>
          </w:p>
        </w:tc>
        <w:tc>
          <w:tcPr>
            <w:tcW w:w="1828" w:type="dxa"/>
            <w:noWrap/>
            <w:hideMark/>
          </w:tcPr>
          <w:p w:rsidR="002F7912" w:rsidRPr="00472F5D" w:rsidP="003523B0" w14:paraId="443668F2"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1</w:t>
            </w:r>
          </w:p>
        </w:tc>
        <w:tc>
          <w:tcPr>
            <w:tcW w:w="1701" w:type="dxa"/>
            <w:noWrap/>
            <w:hideMark/>
          </w:tcPr>
          <w:p w:rsidR="002F7912" w:rsidRPr="00472F5D" w:rsidP="003523B0" w14:paraId="7664F423"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8</w:t>
            </w:r>
          </w:p>
        </w:tc>
        <w:tc>
          <w:tcPr>
            <w:tcW w:w="1559" w:type="dxa"/>
            <w:noWrap/>
            <w:hideMark/>
          </w:tcPr>
          <w:p w:rsidR="002F7912" w:rsidRPr="00472F5D" w:rsidP="003523B0" w14:paraId="19F6D5F5"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3</w:t>
            </w:r>
          </w:p>
        </w:tc>
        <w:tc>
          <w:tcPr>
            <w:tcW w:w="866" w:type="dxa"/>
            <w:noWrap/>
            <w:hideMark/>
          </w:tcPr>
          <w:p w:rsidR="002F7912" w:rsidRPr="00472F5D" w:rsidP="003523B0" w14:paraId="2D7AD991"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12</w:t>
            </w:r>
          </w:p>
        </w:tc>
      </w:tr>
      <w:tr w14:paraId="2AF046C6" w14:textId="77777777" w:rsidTr="003523B0">
        <w:tblPrEx>
          <w:tblW w:w="0" w:type="auto"/>
          <w:tblLook w:val="04A0"/>
        </w:tblPrEx>
        <w:trPr>
          <w:trHeight w:val="300"/>
        </w:trPr>
        <w:tc>
          <w:tcPr>
            <w:tcW w:w="1522" w:type="dxa"/>
            <w:hideMark/>
          </w:tcPr>
          <w:p w:rsidR="002F7912" w:rsidRPr="00472F5D" w:rsidP="003523B0" w14:paraId="66F2E2E4" w14:textId="77777777">
            <w:pPr>
              <w:spacing w:line="276" w:lineRule="auto"/>
              <w:jc w:val="both"/>
              <w:rPr>
                <w:rFonts w:ascii="Barlow" w:eastAsia="MS Mincho" w:hAnsi="Barlow" w:cs="Helvetica"/>
                <w:b/>
                <w:sz w:val="18"/>
                <w:szCs w:val="22"/>
                <w:lang w:eastAsia="es-ES"/>
              </w:rPr>
            </w:pPr>
            <w:r w:rsidRPr="00472F5D">
              <w:rPr>
                <w:rFonts w:ascii="Barlow" w:eastAsia="MS Mincho" w:hAnsi="Barlow" w:cs="Helvetica"/>
                <w:b/>
                <w:sz w:val="18"/>
                <w:szCs w:val="22"/>
                <w:lang w:eastAsia="es-ES"/>
              </w:rPr>
              <w:t>Integración</w:t>
            </w:r>
          </w:p>
        </w:tc>
        <w:tc>
          <w:tcPr>
            <w:tcW w:w="1578" w:type="dxa"/>
            <w:noWrap/>
            <w:hideMark/>
          </w:tcPr>
          <w:p w:rsidR="002F7912" w:rsidRPr="00472F5D" w:rsidP="003523B0" w14:paraId="0EF73320"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3</w:t>
            </w:r>
          </w:p>
        </w:tc>
        <w:tc>
          <w:tcPr>
            <w:tcW w:w="1828" w:type="dxa"/>
            <w:noWrap/>
            <w:hideMark/>
          </w:tcPr>
          <w:p w:rsidR="002F7912" w:rsidRPr="00472F5D" w:rsidP="003523B0" w14:paraId="3C71147D"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10</w:t>
            </w:r>
          </w:p>
        </w:tc>
        <w:tc>
          <w:tcPr>
            <w:tcW w:w="1701" w:type="dxa"/>
            <w:noWrap/>
            <w:hideMark/>
          </w:tcPr>
          <w:p w:rsidR="002F7912" w:rsidRPr="00472F5D" w:rsidP="003523B0" w14:paraId="592BCC49"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9</w:t>
            </w:r>
          </w:p>
        </w:tc>
        <w:tc>
          <w:tcPr>
            <w:tcW w:w="1559" w:type="dxa"/>
            <w:noWrap/>
            <w:hideMark/>
          </w:tcPr>
          <w:p w:rsidR="002F7912" w:rsidRPr="00472F5D" w:rsidP="003523B0" w14:paraId="0048F44D"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13</w:t>
            </w:r>
          </w:p>
        </w:tc>
        <w:tc>
          <w:tcPr>
            <w:tcW w:w="866" w:type="dxa"/>
            <w:noWrap/>
            <w:hideMark/>
          </w:tcPr>
          <w:p w:rsidR="002F7912" w:rsidRPr="00472F5D" w:rsidP="003523B0" w14:paraId="09D0D10B" w14:textId="77777777">
            <w:pPr>
              <w:spacing w:line="276" w:lineRule="auto"/>
              <w:jc w:val="center"/>
              <w:rPr>
                <w:rFonts w:ascii="Barlow" w:eastAsia="MS Mincho" w:hAnsi="Barlow" w:cs="Helvetica"/>
                <w:sz w:val="18"/>
                <w:szCs w:val="22"/>
                <w:lang w:eastAsia="es-ES"/>
              </w:rPr>
            </w:pPr>
            <w:r w:rsidRPr="00472F5D">
              <w:rPr>
                <w:rFonts w:ascii="Barlow" w:eastAsia="MS Mincho" w:hAnsi="Barlow" w:cs="Helvetica"/>
                <w:sz w:val="18"/>
                <w:szCs w:val="22"/>
                <w:lang w:eastAsia="es-ES"/>
              </w:rPr>
              <w:t>13</w:t>
            </w:r>
          </w:p>
        </w:tc>
      </w:tr>
    </w:tbl>
    <w:p w:rsidR="002F7912" w:rsidP="002F7912" w14:paraId="5ED7EF7D" w14:textId="77777777">
      <w:pPr>
        <w:spacing w:after="0" w:line="276" w:lineRule="auto"/>
        <w:jc w:val="both"/>
        <w:rPr>
          <w:rFonts w:ascii="Barlow" w:eastAsia="MS Mincho" w:hAnsi="Barlow" w:cs="Helvetica"/>
          <w:sz w:val="22"/>
          <w:szCs w:val="22"/>
          <w:lang w:val="es-ES_tradnl" w:eastAsia="es-ES"/>
        </w:rPr>
      </w:pPr>
    </w:p>
    <w:p w:rsidR="002F7912" w:rsidRPr="00B939C3" w:rsidP="002F7912" w14:paraId="1D0B69A3" w14:textId="77777777">
      <w:pPr>
        <w:spacing w:after="0" w:line="276" w:lineRule="auto"/>
        <w:ind w:firstLine="357"/>
        <w:jc w:val="both"/>
        <w:rPr>
          <w:rFonts w:ascii="Barlow" w:eastAsia="MS Mincho" w:hAnsi="Barlow" w:cs="Helvetica"/>
          <w:sz w:val="22"/>
          <w:szCs w:val="22"/>
          <w:lang w:val="es-ES_tradnl" w:eastAsia="es-ES"/>
        </w:rPr>
      </w:pPr>
      <w:r>
        <w:rPr>
          <w:rFonts w:ascii="Barlow" w:eastAsia="MS Mincho" w:hAnsi="Barlow" w:cs="Helvetica"/>
          <w:sz w:val="22"/>
          <w:szCs w:val="22"/>
          <w:lang w:val="es-ES_tradnl" w:eastAsia="es-ES"/>
        </w:rPr>
        <w:t xml:space="preserve">Por último, se informa que las </w:t>
      </w:r>
      <w:r w:rsidRPr="000E4CD3">
        <w:rPr>
          <w:rFonts w:ascii="Barlow" w:eastAsia="MS Mincho" w:hAnsi="Barlow" w:cs="Helvetica"/>
          <w:sz w:val="22"/>
          <w:szCs w:val="22"/>
          <w:lang w:val="es-ES_tradnl" w:eastAsia="es-ES"/>
        </w:rPr>
        <w:t>nueve investigaciones correspondientes a ejercicios anteriores, que se encontraban en integración al concluir</w:t>
      </w:r>
      <w:r w:rsidRPr="00B939C3">
        <w:rPr>
          <w:rFonts w:ascii="Barlow" w:eastAsia="MS Mincho" w:hAnsi="Barlow" w:cs="Helvetica"/>
          <w:sz w:val="22"/>
          <w:szCs w:val="22"/>
          <w:lang w:val="es-ES_tradnl" w:eastAsia="es-ES"/>
        </w:rPr>
        <w:t xml:space="preserve"> el trimestre </w:t>
      </w:r>
      <w:r>
        <w:rPr>
          <w:rFonts w:ascii="Barlow" w:eastAsia="MS Mincho" w:hAnsi="Barlow" w:cs="Helvetica"/>
          <w:sz w:val="22"/>
          <w:szCs w:val="22"/>
          <w:lang w:val="es-ES_tradnl" w:eastAsia="es-ES"/>
        </w:rPr>
        <w:t xml:space="preserve">anterior, mantuvieron su estatus durante el periodo que se informa, </w:t>
      </w:r>
      <w:r w:rsidRPr="00B939C3">
        <w:rPr>
          <w:rFonts w:ascii="Barlow" w:eastAsia="MS Mincho" w:hAnsi="Barlow" w:cs="Helvetica"/>
          <w:sz w:val="22"/>
          <w:szCs w:val="22"/>
          <w:lang w:val="es-ES_tradnl" w:eastAsia="es-ES"/>
        </w:rPr>
        <w:t xml:space="preserve">como se detalla en la siguiente tabla: </w:t>
      </w:r>
    </w:p>
    <w:p w:rsidR="002F7912" w:rsidRPr="00B939C3" w:rsidP="002F7912" w14:paraId="59E05E7E" w14:textId="77777777">
      <w:pPr>
        <w:spacing w:after="0" w:line="276" w:lineRule="auto"/>
        <w:jc w:val="both"/>
        <w:rPr>
          <w:rFonts w:ascii="Barlow" w:eastAsia="MS Mincho" w:hAnsi="Barlow" w:cs="Helvetica"/>
          <w:sz w:val="22"/>
          <w:szCs w:val="22"/>
          <w:lang w:val="es-ES_tradnl" w:eastAsia="es-ES"/>
        </w:rPr>
      </w:pPr>
    </w:p>
    <w:tbl>
      <w:tblPr>
        <w:tblStyle w:val="TableGrid"/>
        <w:tblW w:w="0" w:type="auto"/>
        <w:jc w:val="center"/>
        <w:tblLook w:val="04A0"/>
      </w:tblPr>
      <w:tblGrid>
        <w:gridCol w:w="1352"/>
        <w:gridCol w:w="2029"/>
        <w:gridCol w:w="683"/>
        <w:gridCol w:w="991"/>
        <w:gridCol w:w="1248"/>
        <w:gridCol w:w="1248"/>
        <w:gridCol w:w="1277"/>
      </w:tblGrid>
      <w:tr w14:paraId="2D9EF958" w14:textId="77777777" w:rsidTr="003523B0">
        <w:tblPrEx>
          <w:tblW w:w="0" w:type="auto"/>
          <w:jc w:val="center"/>
          <w:tblLook w:val="04A0"/>
        </w:tblPrEx>
        <w:trPr>
          <w:jc w:val="center"/>
        </w:trPr>
        <w:tc>
          <w:tcPr>
            <w:tcW w:w="1383" w:type="dxa"/>
            <w:vMerge w:val="restart"/>
            <w:shd w:val="clear" w:color="auto" w:fill="D9D9D9" w:themeFill="background1" w:themeFillShade="D9"/>
            <w:vAlign w:val="center"/>
          </w:tcPr>
          <w:p w:rsidR="002F7912" w:rsidRPr="00B939C3" w:rsidP="003523B0" w14:paraId="0F95DE2B" w14:textId="77777777">
            <w:pPr>
              <w:spacing w:line="276" w:lineRule="auto"/>
              <w:jc w:val="center"/>
              <w:rPr>
                <w:rFonts w:ascii="Barlow" w:eastAsia="MS Mincho" w:hAnsi="Barlow" w:cs="Helvetica"/>
                <w:b/>
                <w:bCs/>
                <w:sz w:val="18"/>
                <w:szCs w:val="18"/>
                <w:lang w:val="es-ES_tradnl" w:eastAsia="es-ES"/>
              </w:rPr>
            </w:pPr>
            <w:bookmarkStart w:id="212" w:name="_Hlk131507813"/>
            <w:r w:rsidRPr="00B939C3">
              <w:rPr>
                <w:rFonts w:ascii="Barlow" w:eastAsia="MS Mincho" w:hAnsi="Barlow" w:cs="Helvetica"/>
                <w:b/>
                <w:bCs/>
                <w:sz w:val="18"/>
                <w:szCs w:val="18"/>
                <w:lang w:val="es-ES_tradnl" w:eastAsia="es-ES"/>
              </w:rPr>
              <w:t>Ejercicios anteriores</w:t>
            </w:r>
          </w:p>
        </w:tc>
        <w:tc>
          <w:tcPr>
            <w:tcW w:w="2836" w:type="dxa"/>
            <w:gridSpan w:val="2"/>
            <w:shd w:val="clear" w:color="auto" w:fill="D9D9D9" w:themeFill="background1" w:themeFillShade="D9"/>
            <w:vAlign w:val="center"/>
          </w:tcPr>
          <w:p w:rsidR="002F7912" w:rsidRPr="00B939C3" w:rsidP="003523B0" w14:paraId="0378DBA9" w14:textId="77777777">
            <w:pPr>
              <w:spacing w:line="276" w:lineRule="auto"/>
              <w:jc w:val="center"/>
              <w:rPr>
                <w:rFonts w:ascii="Barlow" w:eastAsia="MS Mincho" w:hAnsi="Barlow" w:cs="Helvetica"/>
                <w:b/>
                <w:bCs/>
                <w:sz w:val="18"/>
                <w:szCs w:val="18"/>
                <w:lang w:val="es-ES_tradnl" w:eastAsia="es-ES"/>
              </w:rPr>
            </w:pPr>
            <w:r w:rsidRPr="00B939C3">
              <w:rPr>
                <w:rFonts w:ascii="Barlow" w:eastAsia="MS Mincho" w:hAnsi="Barlow" w:cs="Helvetica"/>
                <w:b/>
                <w:sz w:val="18"/>
                <w:szCs w:val="18"/>
                <w:lang w:val="es-ES_tradnl" w:eastAsia="es-ES"/>
              </w:rPr>
              <w:t>Primer trimestre</w:t>
            </w:r>
          </w:p>
        </w:tc>
        <w:tc>
          <w:tcPr>
            <w:tcW w:w="992" w:type="dxa"/>
            <w:shd w:val="clear" w:color="auto" w:fill="D9D9D9" w:themeFill="background1" w:themeFillShade="D9"/>
          </w:tcPr>
          <w:p w:rsidR="002F7912" w:rsidRPr="00B939C3" w:rsidP="003523B0" w14:paraId="4E8F932C" w14:textId="77777777">
            <w:pPr>
              <w:spacing w:line="276" w:lineRule="auto"/>
              <w:jc w:val="center"/>
              <w:rPr>
                <w:rFonts w:ascii="Barlow" w:eastAsia="MS Mincho" w:hAnsi="Barlow" w:cs="Helvetica"/>
                <w:b/>
                <w:bCs/>
                <w:sz w:val="18"/>
                <w:szCs w:val="18"/>
                <w:lang w:val="es-ES_tradnl" w:eastAsia="es-ES"/>
              </w:rPr>
            </w:pPr>
            <w:r w:rsidRPr="00B939C3">
              <w:rPr>
                <w:rFonts w:ascii="Barlow" w:eastAsia="MS Mincho" w:hAnsi="Barlow" w:cs="Helvetica"/>
                <w:b/>
                <w:bCs/>
                <w:sz w:val="18"/>
                <w:szCs w:val="18"/>
                <w:lang w:val="es-ES_tradnl" w:eastAsia="es-ES"/>
              </w:rPr>
              <w:t>Segundo trimestre</w:t>
            </w:r>
          </w:p>
        </w:tc>
        <w:tc>
          <w:tcPr>
            <w:tcW w:w="1276" w:type="dxa"/>
            <w:shd w:val="clear" w:color="auto" w:fill="D9D9D9" w:themeFill="background1" w:themeFillShade="D9"/>
          </w:tcPr>
          <w:p w:rsidR="002F7912" w:rsidRPr="00B939C3" w:rsidP="003523B0" w14:paraId="750DE256" w14:textId="77777777">
            <w:pPr>
              <w:spacing w:line="276" w:lineRule="auto"/>
              <w:jc w:val="center"/>
              <w:rPr>
                <w:rFonts w:ascii="Barlow" w:eastAsia="MS Mincho" w:hAnsi="Barlow" w:cs="Helvetica"/>
                <w:b/>
                <w:bCs/>
                <w:sz w:val="18"/>
                <w:szCs w:val="18"/>
                <w:lang w:val="es-ES_tradnl" w:eastAsia="es-ES"/>
              </w:rPr>
            </w:pPr>
            <w:r w:rsidRPr="00B939C3">
              <w:rPr>
                <w:rFonts w:ascii="Barlow" w:eastAsia="MS Mincho" w:hAnsi="Barlow" w:cs="Helvetica"/>
                <w:b/>
                <w:bCs/>
                <w:sz w:val="18"/>
                <w:szCs w:val="18"/>
                <w:lang w:val="es-ES_tradnl" w:eastAsia="es-ES"/>
              </w:rPr>
              <w:t xml:space="preserve">Tercer trimestre </w:t>
            </w:r>
          </w:p>
        </w:tc>
        <w:tc>
          <w:tcPr>
            <w:tcW w:w="1276" w:type="dxa"/>
            <w:shd w:val="clear" w:color="auto" w:fill="D9D9D9" w:themeFill="background1" w:themeFillShade="D9"/>
          </w:tcPr>
          <w:p w:rsidR="002F7912" w:rsidRPr="00B939C3" w:rsidP="003523B0" w14:paraId="30B0F7E7" w14:textId="77777777">
            <w:pPr>
              <w:spacing w:line="276" w:lineRule="auto"/>
              <w:jc w:val="center"/>
              <w:rPr>
                <w:rFonts w:ascii="Barlow" w:eastAsia="MS Mincho" w:hAnsi="Barlow" w:cs="Helvetica"/>
                <w:b/>
                <w:bCs/>
                <w:sz w:val="18"/>
                <w:szCs w:val="18"/>
                <w:lang w:val="es-ES_tradnl" w:eastAsia="es-ES"/>
              </w:rPr>
            </w:pPr>
            <w:r>
              <w:rPr>
                <w:rFonts w:ascii="Barlow" w:eastAsia="MS Mincho" w:hAnsi="Barlow" w:cs="Helvetica"/>
                <w:b/>
                <w:bCs/>
                <w:sz w:val="18"/>
                <w:szCs w:val="18"/>
                <w:lang w:val="es-ES_tradnl" w:eastAsia="es-ES"/>
              </w:rPr>
              <w:t>Cuarto trimestre</w:t>
            </w:r>
          </w:p>
        </w:tc>
        <w:tc>
          <w:tcPr>
            <w:tcW w:w="1291" w:type="dxa"/>
            <w:shd w:val="clear" w:color="auto" w:fill="D9D9D9" w:themeFill="background1" w:themeFillShade="D9"/>
            <w:vAlign w:val="center"/>
          </w:tcPr>
          <w:p w:rsidR="002F7912" w:rsidRPr="00B939C3" w:rsidP="003523B0" w14:paraId="102319BC" w14:textId="77777777">
            <w:pPr>
              <w:spacing w:line="276" w:lineRule="auto"/>
              <w:jc w:val="center"/>
              <w:rPr>
                <w:rFonts w:ascii="Barlow" w:eastAsia="MS Mincho" w:hAnsi="Barlow" w:cs="Helvetica"/>
                <w:b/>
                <w:bCs/>
                <w:sz w:val="18"/>
                <w:szCs w:val="18"/>
                <w:lang w:val="es-ES_tradnl" w:eastAsia="es-ES"/>
              </w:rPr>
            </w:pPr>
            <w:r w:rsidRPr="00B939C3">
              <w:rPr>
                <w:rFonts w:ascii="Barlow" w:eastAsia="MS Mincho" w:hAnsi="Barlow" w:cs="Helvetica"/>
                <w:b/>
                <w:bCs/>
                <w:sz w:val="18"/>
                <w:szCs w:val="18"/>
                <w:lang w:val="es-ES_tradnl" w:eastAsia="es-ES"/>
              </w:rPr>
              <w:t>En integración</w:t>
            </w:r>
          </w:p>
        </w:tc>
      </w:tr>
      <w:tr w14:paraId="0CC8F082" w14:textId="77777777" w:rsidTr="003523B0">
        <w:tblPrEx>
          <w:tblW w:w="0" w:type="auto"/>
          <w:jc w:val="center"/>
          <w:tblLook w:val="04A0"/>
        </w:tblPrEx>
        <w:trPr>
          <w:jc w:val="center"/>
        </w:trPr>
        <w:tc>
          <w:tcPr>
            <w:tcW w:w="1383" w:type="dxa"/>
            <w:vMerge/>
            <w:shd w:val="clear" w:color="auto" w:fill="D9D9D9" w:themeFill="background1" w:themeFillShade="D9"/>
          </w:tcPr>
          <w:p w:rsidR="002F7912" w:rsidRPr="00B939C3" w:rsidP="003523B0" w14:paraId="46D079B6" w14:textId="77777777">
            <w:pPr>
              <w:spacing w:line="276" w:lineRule="auto"/>
              <w:jc w:val="both"/>
              <w:rPr>
                <w:rFonts w:ascii="Barlow" w:eastAsia="MS Mincho" w:hAnsi="Barlow" w:cs="Helvetica"/>
                <w:sz w:val="18"/>
                <w:szCs w:val="18"/>
                <w:lang w:val="es-ES_tradnl" w:eastAsia="es-ES"/>
              </w:rPr>
            </w:pPr>
          </w:p>
        </w:tc>
        <w:tc>
          <w:tcPr>
            <w:tcW w:w="2122" w:type="dxa"/>
          </w:tcPr>
          <w:p w:rsidR="002F7912" w:rsidRPr="00B939C3" w:rsidP="003523B0" w14:paraId="46DA25AA" w14:textId="77777777">
            <w:pPr>
              <w:spacing w:line="276" w:lineRule="auto"/>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Iniciales en integración</w:t>
            </w:r>
          </w:p>
        </w:tc>
        <w:tc>
          <w:tcPr>
            <w:tcW w:w="714" w:type="dxa"/>
            <w:vAlign w:val="center"/>
          </w:tcPr>
          <w:p w:rsidR="002F7912" w:rsidRPr="00B939C3" w:rsidP="003523B0" w14:paraId="39E3CFD6" w14:textId="77777777">
            <w:pPr>
              <w:spacing w:line="276" w:lineRule="auto"/>
              <w:jc w:val="center"/>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14</w:t>
            </w:r>
          </w:p>
        </w:tc>
        <w:tc>
          <w:tcPr>
            <w:tcW w:w="992" w:type="dxa"/>
            <w:vAlign w:val="center"/>
          </w:tcPr>
          <w:p w:rsidR="002F7912" w:rsidRPr="00B939C3" w:rsidP="003523B0" w14:paraId="73A91FDA" w14:textId="77777777">
            <w:pPr>
              <w:spacing w:line="276" w:lineRule="auto"/>
              <w:jc w:val="center"/>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11</w:t>
            </w:r>
          </w:p>
        </w:tc>
        <w:tc>
          <w:tcPr>
            <w:tcW w:w="1276" w:type="dxa"/>
            <w:vAlign w:val="center"/>
          </w:tcPr>
          <w:p w:rsidR="002F7912" w:rsidRPr="00B939C3" w:rsidP="003523B0" w14:paraId="3A37E99A" w14:textId="77777777">
            <w:pPr>
              <w:spacing w:line="276" w:lineRule="auto"/>
              <w:jc w:val="center"/>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10</w:t>
            </w:r>
          </w:p>
        </w:tc>
        <w:tc>
          <w:tcPr>
            <w:tcW w:w="1276" w:type="dxa"/>
            <w:vAlign w:val="center"/>
          </w:tcPr>
          <w:p w:rsidR="002F7912" w:rsidRPr="000E4CD3" w:rsidP="003523B0" w14:paraId="0E099915" w14:textId="77777777">
            <w:pPr>
              <w:spacing w:line="276" w:lineRule="auto"/>
              <w:jc w:val="center"/>
              <w:rPr>
                <w:rFonts w:ascii="Barlow" w:eastAsia="MS Mincho" w:hAnsi="Barlow" w:cs="Helvetica"/>
                <w:sz w:val="18"/>
                <w:szCs w:val="18"/>
                <w:lang w:val="es-ES_tradnl" w:eastAsia="es-ES"/>
              </w:rPr>
            </w:pPr>
            <w:r w:rsidRPr="000E4CD3">
              <w:rPr>
                <w:rFonts w:ascii="Barlow" w:eastAsia="MS Mincho" w:hAnsi="Barlow" w:cs="Helvetica"/>
                <w:sz w:val="18"/>
                <w:szCs w:val="18"/>
                <w:lang w:val="es-ES_tradnl" w:eastAsia="es-ES"/>
              </w:rPr>
              <w:t>9</w:t>
            </w:r>
          </w:p>
        </w:tc>
        <w:tc>
          <w:tcPr>
            <w:tcW w:w="1291" w:type="dxa"/>
            <w:vMerge w:val="restart"/>
            <w:vAlign w:val="center"/>
          </w:tcPr>
          <w:p w:rsidR="002F7912" w:rsidRPr="000E4CD3" w:rsidP="003523B0" w14:paraId="21426FD5" w14:textId="77777777">
            <w:pPr>
              <w:spacing w:line="276" w:lineRule="auto"/>
              <w:jc w:val="center"/>
              <w:rPr>
                <w:rFonts w:ascii="Barlow" w:eastAsia="MS Mincho" w:hAnsi="Barlow" w:cs="Helvetica"/>
                <w:sz w:val="18"/>
                <w:szCs w:val="18"/>
                <w:lang w:val="es-ES_tradnl" w:eastAsia="es-ES"/>
              </w:rPr>
            </w:pPr>
            <w:r w:rsidRPr="000E4CD3">
              <w:rPr>
                <w:rFonts w:ascii="Barlow" w:eastAsia="MS Mincho" w:hAnsi="Barlow" w:cs="Helvetica"/>
                <w:sz w:val="18"/>
                <w:szCs w:val="18"/>
                <w:lang w:val="es-ES_tradnl" w:eastAsia="es-ES"/>
              </w:rPr>
              <w:t>9</w:t>
            </w:r>
          </w:p>
        </w:tc>
      </w:tr>
      <w:tr w14:paraId="6B62CEFF" w14:textId="77777777" w:rsidTr="003523B0">
        <w:tblPrEx>
          <w:tblW w:w="0" w:type="auto"/>
          <w:jc w:val="center"/>
          <w:tblLook w:val="04A0"/>
        </w:tblPrEx>
        <w:trPr>
          <w:jc w:val="center"/>
        </w:trPr>
        <w:tc>
          <w:tcPr>
            <w:tcW w:w="1383" w:type="dxa"/>
            <w:vMerge/>
            <w:shd w:val="clear" w:color="auto" w:fill="D9D9D9" w:themeFill="background1" w:themeFillShade="D9"/>
          </w:tcPr>
          <w:p w:rsidR="002F7912" w:rsidRPr="00B939C3" w:rsidP="003523B0" w14:paraId="13BF7290" w14:textId="77777777">
            <w:pPr>
              <w:spacing w:line="276" w:lineRule="auto"/>
              <w:jc w:val="both"/>
              <w:rPr>
                <w:rFonts w:ascii="Barlow" w:eastAsia="MS Mincho" w:hAnsi="Barlow" w:cs="Helvetica"/>
                <w:sz w:val="18"/>
                <w:szCs w:val="18"/>
                <w:lang w:val="es-ES_tradnl" w:eastAsia="es-ES"/>
              </w:rPr>
            </w:pPr>
          </w:p>
        </w:tc>
        <w:tc>
          <w:tcPr>
            <w:tcW w:w="2122" w:type="dxa"/>
          </w:tcPr>
          <w:p w:rsidR="002F7912" w:rsidRPr="00B939C3" w:rsidP="003523B0" w14:paraId="329AAECB" w14:textId="77777777">
            <w:pPr>
              <w:spacing w:line="276" w:lineRule="auto"/>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Concluidas</w:t>
            </w:r>
          </w:p>
        </w:tc>
        <w:tc>
          <w:tcPr>
            <w:tcW w:w="714" w:type="dxa"/>
            <w:vAlign w:val="center"/>
          </w:tcPr>
          <w:p w:rsidR="002F7912" w:rsidRPr="00B939C3" w:rsidP="003523B0" w14:paraId="7330693A" w14:textId="77777777">
            <w:pPr>
              <w:spacing w:line="276" w:lineRule="auto"/>
              <w:jc w:val="center"/>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3</w:t>
            </w:r>
          </w:p>
        </w:tc>
        <w:tc>
          <w:tcPr>
            <w:tcW w:w="992" w:type="dxa"/>
            <w:vAlign w:val="center"/>
          </w:tcPr>
          <w:p w:rsidR="002F7912" w:rsidRPr="00B939C3" w:rsidP="003523B0" w14:paraId="2341BADA" w14:textId="77777777">
            <w:pPr>
              <w:spacing w:line="276" w:lineRule="auto"/>
              <w:jc w:val="center"/>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1</w:t>
            </w:r>
          </w:p>
        </w:tc>
        <w:tc>
          <w:tcPr>
            <w:tcW w:w="1276" w:type="dxa"/>
            <w:vAlign w:val="center"/>
          </w:tcPr>
          <w:p w:rsidR="002F7912" w:rsidRPr="00B939C3" w:rsidP="003523B0" w14:paraId="2BA9FC83" w14:textId="77777777">
            <w:pPr>
              <w:spacing w:line="276" w:lineRule="auto"/>
              <w:jc w:val="center"/>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1</w:t>
            </w:r>
          </w:p>
        </w:tc>
        <w:tc>
          <w:tcPr>
            <w:tcW w:w="1276" w:type="dxa"/>
          </w:tcPr>
          <w:p w:rsidR="002F7912" w:rsidRPr="000E4CD3" w:rsidP="003523B0" w14:paraId="3348F3B9" w14:textId="77777777">
            <w:pPr>
              <w:spacing w:line="276" w:lineRule="auto"/>
              <w:jc w:val="center"/>
              <w:rPr>
                <w:rFonts w:ascii="Barlow" w:eastAsia="MS Mincho" w:hAnsi="Barlow" w:cs="Helvetica"/>
                <w:sz w:val="18"/>
                <w:szCs w:val="18"/>
                <w:lang w:val="es-ES_tradnl" w:eastAsia="es-ES"/>
              </w:rPr>
            </w:pPr>
            <w:r w:rsidRPr="000E4CD3">
              <w:rPr>
                <w:rFonts w:ascii="Barlow" w:eastAsia="MS Mincho" w:hAnsi="Barlow" w:cs="Helvetica"/>
                <w:sz w:val="18"/>
                <w:szCs w:val="18"/>
                <w:lang w:val="es-ES_tradnl" w:eastAsia="es-ES"/>
              </w:rPr>
              <w:t>0</w:t>
            </w:r>
          </w:p>
        </w:tc>
        <w:tc>
          <w:tcPr>
            <w:tcW w:w="1291" w:type="dxa"/>
            <w:vMerge/>
            <w:vAlign w:val="center"/>
          </w:tcPr>
          <w:p w:rsidR="002F7912" w:rsidRPr="000E4CD3" w:rsidP="003523B0" w14:paraId="10BADAA6" w14:textId="77777777">
            <w:pPr>
              <w:spacing w:line="276" w:lineRule="auto"/>
              <w:jc w:val="center"/>
              <w:rPr>
                <w:rFonts w:ascii="Barlow" w:eastAsia="MS Mincho" w:hAnsi="Barlow" w:cs="Helvetica"/>
                <w:sz w:val="18"/>
                <w:szCs w:val="18"/>
                <w:lang w:val="es-ES_tradnl" w:eastAsia="es-ES"/>
              </w:rPr>
            </w:pPr>
          </w:p>
        </w:tc>
      </w:tr>
      <w:tr w14:paraId="7849107D" w14:textId="77777777" w:rsidTr="003523B0">
        <w:tblPrEx>
          <w:tblW w:w="0" w:type="auto"/>
          <w:jc w:val="center"/>
          <w:tblLook w:val="04A0"/>
        </w:tblPrEx>
        <w:trPr>
          <w:jc w:val="center"/>
        </w:trPr>
        <w:tc>
          <w:tcPr>
            <w:tcW w:w="1383" w:type="dxa"/>
            <w:vMerge/>
            <w:shd w:val="clear" w:color="auto" w:fill="D9D9D9" w:themeFill="background1" w:themeFillShade="D9"/>
          </w:tcPr>
          <w:p w:rsidR="002F7912" w:rsidRPr="00B939C3" w:rsidP="003523B0" w14:paraId="48ABEB6C" w14:textId="77777777">
            <w:pPr>
              <w:spacing w:line="276" w:lineRule="auto"/>
              <w:jc w:val="both"/>
              <w:rPr>
                <w:rFonts w:ascii="Barlow" w:eastAsia="MS Mincho" w:hAnsi="Barlow" w:cs="Helvetica"/>
                <w:sz w:val="18"/>
                <w:szCs w:val="18"/>
                <w:lang w:val="es-ES_tradnl" w:eastAsia="es-ES"/>
              </w:rPr>
            </w:pPr>
          </w:p>
        </w:tc>
        <w:tc>
          <w:tcPr>
            <w:tcW w:w="2122" w:type="dxa"/>
          </w:tcPr>
          <w:p w:rsidR="002F7912" w:rsidRPr="00B939C3" w:rsidP="003523B0" w14:paraId="06735F89" w14:textId="77777777">
            <w:pPr>
              <w:spacing w:line="276" w:lineRule="auto"/>
              <w:rPr>
                <w:rFonts w:ascii="Barlow" w:eastAsia="MS Mincho" w:hAnsi="Barlow" w:cs="Helvetica"/>
                <w:sz w:val="18"/>
                <w:szCs w:val="18"/>
                <w:lang w:val="es-ES_tradnl" w:eastAsia="es-ES"/>
              </w:rPr>
            </w:pPr>
            <w:r>
              <w:rPr>
                <w:rFonts w:ascii="Barlow" w:eastAsia="MS Mincho" w:hAnsi="Barlow" w:cs="Helvetica"/>
                <w:sz w:val="18"/>
                <w:szCs w:val="18"/>
                <w:lang w:val="es-ES_tradnl" w:eastAsia="es-ES"/>
              </w:rPr>
              <w:t xml:space="preserve">Continúan </w:t>
            </w:r>
            <w:r w:rsidRPr="00B939C3">
              <w:rPr>
                <w:rFonts w:ascii="Barlow" w:eastAsia="MS Mincho" w:hAnsi="Barlow" w:cs="Helvetica"/>
                <w:sz w:val="18"/>
                <w:szCs w:val="18"/>
                <w:lang w:val="es-ES_tradnl" w:eastAsia="es-ES"/>
              </w:rPr>
              <w:t>en integración</w:t>
            </w:r>
          </w:p>
        </w:tc>
        <w:tc>
          <w:tcPr>
            <w:tcW w:w="714" w:type="dxa"/>
            <w:vAlign w:val="center"/>
          </w:tcPr>
          <w:p w:rsidR="002F7912" w:rsidRPr="00B939C3" w:rsidP="003523B0" w14:paraId="1324C152" w14:textId="77777777">
            <w:pPr>
              <w:spacing w:line="276" w:lineRule="auto"/>
              <w:jc w:val="center"/>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11</w:t>
            </w:r>
          </w:p>
        </w:tc>
        <w:tc>
          <w:tcPr>
            <w:tcW w:w="992" w:type="dxa"/>
            <w:vAlign w:val="center"/>
          </w:tcPr>
          <w:p w:rsidR="002F7912" w:rsidRPr="00B939C3" w:rsidP="003523B0" w14:paraId="04192343" w14:textId="77777777">
            <w:pPr>
              <w:spacing w:line="276" w:lineRule="auto"/>
              <w:jc w:val="center"/>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10</w:t>
            </w:r>
          </w:p>
        </w:tc>
        <w:tc>
          <w:tcPr>
            <w:tcW w:w="1276" w:type="dxa"/>
            <w:vAlign w:val="center"/>
          </w:tcPr>
          <w:p w:rsidR="002F7912" w:rsidRPr="00B939C3" w:rsidP="003523B0" w14:paraId="536A64DB" w14:textId="77777777">
            <w:pPr>
              <w:spacing w:line="276" w:lineRule="auto"/>
              <w:jc w:val="center"/>
              <w:rPr>
                <w:rFonts w:ascii="Barlow" w:eastAsia="MS Mincho" w:hAnsi="Barlow" w:cs="Helvetica"/>
                <w:sz w:val="18"/>
                <w:szCs w:val="18"/>
                <w:lang w:val="es-ES_tradnl" w:eastAsia="es-ES"/>
              </w:rPr>
            </w:pPr>
            <w:r w:rsidRPr="00B939C3">
              <w:rPr>
                <w:rFonts w:ascii="Barlow" w:eastAsia="MS Mincho" w:hAnsi="Barlow" w:cs="Helvetica"/>
                <w:sz w:val="18"/>
                <w:szCs w:val="18"/>
                <w:lang w:val="es-ES_tradnl" w:eastAsia="es-ES"/>
              </w:rPr>
              <w:t>9</w:t>
            </w:r>
          </w:p>
        </w:tc>
        <w:tc>
          <w:tcPr>
            <w:tcW w:w="1276" w:type="dxa"/>
            <w:vAlign w:val="center"/>
          </w:tcPr>
          <w:p w:rsidR="002F7912" w:rsidRPr="000E4CD3" w:rsidP="003523B0" w14:paraId="33AC0325" w14:textId="77777777">
            <w:pPr>
              <w:spacing w:line="276" w:lineRule="auto"/>
              <w:jc w:val="center"/>
              <w:rPr>
                <w:rFonts w:ascii="Barlow" w:eastAsia="MS Mincho" w:hAnsi="Barlow" w:cs="Helvetica"/>
                <w:sz w:val="18"/>
                <w:szCs w:val="18"/>
                <w:lang w:val="es-ES_tradnl" w:eastAsia="es-ES"/>
              </w:rPr>
            </w:pPr>
            <w:r w:rsidRPr="000E4CD3">
              <w:rPr>
                <w:rFonts w:ascii="Barlow" w:eastAsia="MS Mincho" w:hAnsi="Barlow" w:cs="Helvetica"/>
                <w:sz w:val="18"/>
                <w:szCs w:val="18"/>
                <w:lang w:val="es-ES_tradnl" w:eastAsia="es-ES"/>
              </w:rPr>
              <w:t>9</w:t>
            </w:r>
          </w:p>
        </w:tc>
        <w:tc>
          <w:tcPr>
            <w:tcW w:w="1291" w:type="dxa"/>
            <w:vMerge/>
            <w:vAlign w:val="center"/>
          </w:tcPr>
          <w:p w:rsidR="002F7912" w:rsidRPr="000E4CD3" w:rsidP="003523B0" w14:paraId="69017742" w14:textId="77777777">
            <w:pPr>
              <w:spacing w:line="276" w:lineRule="auto"/>
              <w:jc w:val="center"/>
              <w:rPr>
                <w:rFonts w:ascii="Barlow" w:eastAsia="MS Mincho" w:hAnsi="Barlow" w:cs="Helvetica"/>
                <w:sz w:val="18"/>
                <w:szCs w:val="18"/>
                <w:lang w:val="es-ES_tradnl" w:eastAsia="es-ES"/>
              </w:rPr>
            </w:pPr>
          </w:p>
        </w:tc>
      </w:tr>
      <w:bookmarkEnd w:id="212"/>
    </w:tbl>
    <w:p w:rsidR="002F7912" w:rsidRPr="002F7912" w:rsidP="002F7912" w14:paraId="4C76A1F2" w14:textId="77777777">
      <w:pPr>
        <w:spacing w:after="0"/>
      </w:pPr>
    </w:p>
    <w:p w:rsidR="005A6BA0" w:rsidP="0044661C" w14:paraId="67B6A33C" w14:textId="0C8FFBF9">
      <w:pPr>
        <w:pStyle w:val="Heading3"/>
      </w:pPr>
      <w:bookmarkStart w:id="213" w:name="_Toc157178950"/>
      <w:r>
        <w:t xml:space="preserve">5.1.7. </w:t>
      </w:r>
      <w:r w:rsidRPr="002F7912" w:rsidR="002F7912">
        <w:t>Seguimiento a la atención de denuncias y/o expresiones ciudadanas de la Dirección de Asuntos e Investigación Administrativa y de los Departamentos de Asuntos Jurídicos e Investigación Administrativa “B”, “C” y “D”.</w:t>
      </w:r>
      <w:bookmarkEnd w:id="213"/>
    </w:p>
    <w:p w:rsidR="002F7912" w:rsidP="002F7912" w14:paraId="22DC4489" w14:textId="77777777">
      <w:pPr>
        <w:spacing w:after="0" w:line="276" w:lineRule="auto"/>
        <w:ind w:firstLine="708"/>
        <w:jc w:val="both"/>
        <w:rPr>
          <w:rFonts w:ascii="Barlow" w:eastAsia="MS Mincho" w:hAnsi="Barlow" w:cs="Helvetica"/>
          <w:sz w:val="22"/>
          <w:szCs w:val="22"/>
          <w:lang w:val="es-ES_tradnl" w:eastAsia="es-ES"/>
        </w:rPr>
      </w:pPr>
      <w:r w:rsidRPr="00B939C3">
        <w:rPr>
          <w:rFonts w:ascii="Barlow" w:eastAsia="MS Mincho" w:hAnsi="Barlow" w:cs="Helvetica"/>
          <w:sz w:val="22"/>
          <w:szCs w:val="22"/>
          <w:lang w:val="es-ES_tradnl" w:eastAsia="es-ES"/>
        </w:rPr>
        <w:t xml:space="preserve">Igualmente, conforme a lo dispuesto en los artículos 15, fracción XIII del Reglamento </w:t>
      </w:r>
      <w:r w:rsidRPr="00F85CDE">
        <w:rPr>
          <w:rFonts w:ascii="Barlow" w:eastAsia="MS Mincho" w:hAnsi="Barlow" w:cs="Helvetica"/>
          <w:sz w:val="22"/>
          <w:szCs w:val="22"/>
          <w:lang w:val="es-ES_tradnl" w:eastAsia="es-ES"/>
        </w:rPr>
        <w:t xml:space="preserve">del Código de la Administración Pública de Yucatán, en este cuarto trimestre se recibieron </w:t>
      </w:r>
      <w:r w:rsidRPr="00E357DE">
        <w:rPr>
          <w:rFonts w:ascii="Barlow" w:eastAsia="MS Mincho" w:hAnsi="Barlow" w:cs="Helvetica"/>
          <w:b/>
          <w:sz w:val="22"/>
          <w:szCs w:val="22"/>
          <w:lang w:val="es-ES_tradnl" w:eastAsia="es-ES"/>
        </w:rPr>
        <w:t xml:space="preserve">trece </w:t>
      </w:r>
      <w:r w:rsidRPr="00F85CDE">
        <w:rPr>
          <w:rFonts w:ascii="Barlow" w:eastAsia="MS Mincho" w:hAnsi="Barlow" w:cs="Helvetica"/>
          <w:sz w:val="22"/>
          <w:szCs w:val="22"/>
          <w:lang w:val="es-ES_tradnl" w:eastAsia="es-ES"/>
        </w:rPr>
        <w:t xml:space="preserve">denuncias y/o expresiones ciudadanas de las que, previo análisis de las mismas, se acordó solicitar información preliminar a las instancias competentes, con la finalidad de tener los elementos para definir lo conducente para su oportuna atención, de las cuales se concluyeron </w:t>
      </w:r>
      <w:r w:rsidRPr="00BA3AE0">
        <w:rPr>
          <w:rFonts w:ascii="Barlow" w:eastAsia="MS Mincho" w:hAnsi="Barlow" w:cs="Helvetica"/>
          <w:b/>
          <w:sz w:val="22"/>
          <w:szCs w:val="22"/>
          <w:lang w:val="es-ES_tradnl" w:eastAsia="es-ES"/>
        </w:rPr>
        <w:t>seis</w:t>
      </w:r>
      <w:r w:rsidRPr="00F85CDE">
        <w:rPr>
          <w:rFonts w:ascii="Barlow" w:eastAsia="MS Mincho" w:hAnsi="Barlow" w:cs="Helvetica"/>
          <w:sz w:val="22"/>
          <w:szCs w:val="22"/>
          <w:lang w:val="es-ES_tradnl" w:eastAsia="es-ES"/>
        </w:rPr>
        <w:t xml:space="preserve"> y</w:t>
      </w:r>
      <w:r>
        <w:rPr>
          <w:rFonts w:ascii="Barlow" w:eastAsia="MS Mincho" w:hAnsi="Barlow" w:cs="Helvetica"/>
          <w:sz w:val="22"/>
          <w:szCs w:val="22"/>
          <w:lang w:val="es-ES_tradnl" w:eastAsia="es-ES"/>
        </w:rPr>
        <w:t xml:space="preserve"> </w:t>
      </w:r>
      <w:r w:rsidRPr="00BA3AE0">
        <w:rPr>
          <w:rFonts w:ascii="Barlow" w:eastAsia="MS Mincho" w:hAnsi="Barlow" w:cs="Helvetica"/>
          <w:b/>
          <w:sz w:val="22"/>
          <w:szCs w:val="22"/>
          <w:lang w:val="es-ES_tradnl" w:eastAsia="es-ES"/>
        </w:rPr>
        <w:t xml:space="preserve">siete </w:t>
      </w:r>
      <w:r>
        <w:rPr>
          <w:rFonts w:ascii="Barlow" w:eastAsia="MS Mincho" w:hAnsi="Barlow" w:cs="Helvetica"/>
          <w:sz w:val="22"/>
          <w:szCs w:val="22"/>
          <w:lang w:val="es-ES_tradnl" w:eastAsia="es-ES"/>
        </w:rPr>
        <w:t xml:space="preserve">quedan en integración, como se plasma a continuación: </w:t>
      </w:r>
    </w:p>
    <w:p w:rsidR="002F7912" w:rsidP="002F7912" w14:paraId="773E1335" w14:textId="77777777">
      <w:pPr>
        <w:spacing w:after="0" w:line="276" w:lineRule="auto"/>
        <w:ind w:firstLine="708"/>
        <w:jc w:val="both"/>
        <w:rPr>
          <w:rFonts w:ascii="Barlow" w:eastAsia="MS Mincho" w:hAnsi="Barlow" w:cs="Helvetica"/>
          <w:sz w:val="22"/>
          <w:szCs w:val="22"/>
          <w:lang w:val="es-ES_tradnl" w:eastAsia="es-ES"/>
        </w:rPr>
      </w:pPr>
    </w:p>
    <w:tbl>
      <w:tblPr>
        <w:tblStyle w:val="TableGrid"/>
        <w:tblW w:w="5000" w:type="pct"/>
        <w:tblLook w:val="04A0"/>
      </w:tblPr>
      <w:tblGrid>
        <w:gridCol w:w="5394"/>
        <w:gridCol w:w="994"/>
        <w:gridCol w:w="1097"/>
        <w:gridCol w:w="1343"/>
      </w:tblGrid>
      <w:tr w14:paraId="1F8CC9D4" w14:textId="77777777" w:rsidTr="002F7912">
        <w:tblPrEx>
          <w:tblW w:w="5000" w:type="pct"/>
          <w:tblLook w:val="04A0"/>
        </w:tblPrEx>
        <w:trPr>
          <w:trHeight w:val="552"/>
        </w:trPr>
        <w:tc>
          <w:tcPr>
            <w:tcW w:w="1885" w:type="pct"/>
            <w:shd w:val="clear" w:color="auto" w:fill="D9D9D9" w:themeFill="background1" w:themeFillShade="D9"/>
            <w:noWrap/>
            <w:vAlign w:val="center"/>
          </w:tcPr>
          <w:p w:rsidR="002F7912" w:rsidRPr="008E78A3" w:rsidP="003523B0" w14:paraId="2373D77C" w14:textId="77777777">
            <w:pPr>
              <w:spacing w:line="276" w:lineRule="auto"/>
              <w:ind w:firstLine="357"/>
              <w:jc w:val="center"/>
              <w:rPr>
                <w:rFonts w:ascii="Barlow" w:eastAsia="MS Mincho" w:hAnsi="Barlow" w:cs="Helvetica"/>
                <w:b/>
                <w:bCs/>
                <w:sz w:val="18"/>
                <w:szCs w:val="22"/>
                <w:lang w:eastAsia="es-ES"/>
              </w:rPr>
            </w:pPr>
            <w:r>
              <w:rPr>
                <w:rFonts w:ascii="Barlow" w:eastAsia="MS Mincho" w:hAnsi="Barlow" w:cs="Helvetica"/>
                <w:b/>
                <w:sz w:val="18"/>
                <w:szCs w:val="22"/>
                <w:lang w:eastAsia="es-ES"/>
              </w:rPr>
              <w:t xml:space="preserve">Unidad Administrativa </w:t>
            </w:r>
          </w:p>
        </w:tc>
        <w:tc>
          <w:tcPr>
            <w:tcW w:w="953" w:type="pct"/>
            <w:shd w:val="clear" w:color="auto" w:fill="D9D9D9" w:themeFill="background1" w:themeFillShade="D9"/>
            <w:vAlign w:val="center"/>
          </w:tcPr>
          <w:p w:rsidR="002F7912" w:rsidRPr="008E78A3" w:rsidP="002F7912" w14:paraId="2E1E7402" w14:textId="77777777">
            <w:pPr>
              <w:spacing w:line="276" w:lineRule="auto"/>
              <w:jc w:val="center"/>
              <w:rPr>
                <w:rFonts w:ascii="Barlow" w:eastAsia="MS Mincho" w:hAnsi="Barlow" w:cs="Helvetica"/>
                <w:b/>
                <w:bCs/>
                <w:sz w:val="18"/>
                <w:szCs w:val="22"/>
                <w:lang w:eastAsia="es-ES"/>
              </w:rPr>
            </w:pPr>
            <w:r>
              <w:rPr>
                <w:rFonts w:ascii="Barlow" w:eastAsia="MS Mincho" w:hAnsi="Barlow" w:cs="Helvetica"/>
                <w:b/>
                <w:bCs/>
                <w:sz w:val="18"/>
                <w:szCs w:val="22"/>
                <w:lang w:eastAsia="es-ES"/>
              </w:rPr>
              <w:t>Iniciadas</w:t>
            </w:r>
          </w:p>
        </w:tc>
        <w:tc>
          <w:tcPr>
            <w:tcW w:w="953" w:type="pct"/>
            <w:shd w:val="clear" w:color="auto" w:fill="D9D9D9" w:themeFill="background1" w:themeFillShade="D9"/>
            <w:vAlign w:val="center"/>
          </w:tcPr>
          <w:p w:rsidR="002F7912" w:rsidRPr="008E78A3" w:rsidP="002F7912" w14:paraId="615540E6" w14:textId="77777777">
            <w:pPr>
              <w:spacing w:line="276" w:lineRule="auto"/>
              <w:jc w:val="center"/>
              <w:rPr>
                <w:rFonts w:ascii="Barlow" w:eastAsia="MS Mincho" w:hAnsi="Barlow" w:cs="Helvetica"/>
                <w:b/>
                <w:bCs/>
                <w:sz w:val="18"/>
                <w:szCs w:val="22"/>
                <w:lang w:eastAsia="es-ES"/>
              </w:rPr>
            </w:pPr>
            <w:r w:rsidRPr="008E78A3">
              <w:rPr>
                <w:rFonts w:ascii="Barlow" w:eastAsia="MS Mincho" w:hAnsi="Barlow" w:cs="Helvetica"/>
                <w:b/>
                <w:sz w:val="18"/>
                <w:szCs w:val="22"/>
                <w:lang w:eastAsia="es-ES"/>
              </w:rPr>
              <w:t>Concluidas</w:t>
            </w:r>
          </w:p>
        </w:tc>
        <w:tc>
          <w:tcPr>
            <w:tcW w:w="1210" w:type="pct"/>
            <w:shd w:val="clear" w:color="auto" w:fill="D9D9D9" w:themeFill="background1" w:themeFillShade="D9"/>
            <w:vAlign w:val="center"/>
          </w:tcPr>
          <w:p w:rsidR="002F7912" w:rsidRPr="008E78A3" w:rsidP="002F7912" w14:paraId="1EA79F08" w14:textId="77777777">
            <w:pPr>
              <w:spacing w:line="276" w:lineRule="auto"/>
              <w:jc w:val="center"/>
              <w:rPr>
                <w:rFonts w:ascii="Barlow" w:eastAsia="MS Mincho" w:hAnsi="Barlow" w:cs="Helvetica"/>
                <w:b/>
                <w:bCs/>
                <w:sz w:val="18"/>
                <w:szCs w:val="22"/>
                <w:lang w:eastAsia="es-ES"/>
              </w:rPr>
            </w:pPr>
            <w:r w:rsidRPr="008E78A3">
              <w:rPr>
                <w:rFonts w:ascii="Barlow" w:eastAsia="MS Mincho" w:hAnsi="Barlow" w:cs="Helvetica"/>
                <w:b/>
                <w:sz w:val="18"/>
                <w:szCs w:val="22"/>
                <w:lang w:eastAsia="es-ES"/>
              </w:rPr>
              <w:t>En integración</w:t>
            </w:r>
          </w:p>
        </w:tc>
      </w:tr>
      <w:tr w14:paraId="3318BB01" w14:textId="77777777" w:rsidTr="002F7912">
        <w:tblPrEx>
          <w:tblW w:w="5000" w:type="pct"/>
          <w:tblLook w:val="04A0"/>
        </w:tblPrEx>
        <w:trPr>
          <w:trHeight w:val="271"/>
        </w:trPr>
        <w:tc>
          <w:tcPr>
            <w:tcW w:w="1885" w:type="pct"/>
            <w:noWrap/>
            <w:hideMark/>
          </w:tcPr>
          <w:p w:rsidR="002F7912" w:rsidRPr="00BA3AE0" w:rsidP="003523B0" w14:paraId="77278E46" w14:textId="77777777">
            <w:pPr>
              <w:spacing w:line="276" w:lineRule="auto"/>
              <w:ind w:firstLine="357"/>
              <w:jc w:val="both"/>
              <w:rPr>
                <w:rFonts w:ascii="Barlow" w:eastAsia="MS Mincho" w:hAnsi="Barlow" w:cs="Helvetica"/>
                <w:sz w:val="16"/>
                <w:szCs w:val="22"/>
                <w:lang w:eastAsia="es-ES"/>
              </w:rPr>
            </w:pPr>
            <w:r w:rsidRPr="00BA3AE0">
              <w:rPr>
                <w:rFonts w:ascii="Barlow" w:eastAsia="MS Mincho" w:hAnsi="Barlow" w:cs="Helvetica"/>
                <w:sz w:val="16"/>
                <w:szCs w:val="22"/>
                <w:lang w:eastAsia="es-ES"/>
              </w:rPr>
              <w:t xml:space="preserve">Dirección de Asuntos Jurídicos e Investigación Administrativa </w:t>
            </w:r>
          </w:p>
        </w:tc>
        <w:tc>
          <w:tcPr>
            <w:tcW w:w="953" w:type="pct"/>
            <w:noWrap/>
            <w:vAlign w:val="center"/>
            <w:hideMark/>
          </w:tcPr>
          <w:p w:rsidR="002F7912" w:rsidRPr="00BA3AE0" w:rsidP="002F7912" w14:paraId="4389FF7A"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8</w:t>
            </w:r>
          </w:p>
        </w:tc>
        <w:tc>
          <w:tcPr>
            <w:tcW w:w="953" w:type="pct"/>
            <w:noWrap/>
            <w:vAlign w:val="center"/>
            <w:hideMark/>
          </w:tcPr>
          <w:p w:rsidR="002F7912" w:rsidRPr="00BA3AE0" w:rsidP="002F7912" w14:paraId="201AC277"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4</w:t>
            </w:r>
          </w:p>
        </w:tc>
        <w:tc>
          <w:tcPr>
            <w:tcW w:w="1210" w:type="pct"/>
            <w:noWrap/>
            <w:vAlign w:val="center"/>
            <w:hideMark/>
          </w:tcPr>
          <w:p w:rsidR="002F7912" w:rsidRPr="00BA3AE0" w:rsidP="002F7912" w14:paraId="3DA30C39"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4</w:t>
            </w:r>
          </w:p>
        </w:tc>
      </w:tr>
      <w:tr w14:paraId="5645AF9C" w14:textId="77777777" w:rsidTr="002F7912">
        <w:tblPrEx>
          <w:tblW w:w="5000" w:type="pct"/>
          <w:tblLook w:val="04A0"/>
        </w:tblPrEx>
        <w:trPr>
          <w:trHeight w:val="271"/>
        </w:trPr>
        <w:tc>
          <w:tcPr>
            <w:tcW w:w="1885" w:type="pct"/>
            <w:noWrap/>
            <w:hideMark/>
          </w:tcPr>
          <w:p w:rsidR="002F7912" w:rsidRPr="00BA3AE0" w:rsidP="003523B0" w14:paraId="56CAD61A" w14:textId="77777777">
            <w:pPr>
              <w:spacing w:line="276" w:lineRule="auto"/>
              <w:ind w:firstLine="357"/>
              <w:jc w:val="both"/>
              <w:rPr>
                <w:rFonts w:ascii="Barlow" w:eastAsia="MS Mincho" w:hAnsi="Barlow" w:cs="Helvetica"/>
                <w:sz w:val="16"/>
                <w:szCs w:val="22"/>
                <w:lang w:eastAsia="es-ES"/>
              </w:rPr>
            </w:pPr>
            <w:r w:rsidRPr="00BA3AE0">
              <w:rPr>
                <w:rFonts w:ascii="Barlow" w:eastAsia="MS Mincho" w:hAnsi="Barlow" w:cs="Helvetica"/>
                <w:sz w:val="16"/>
                <w:szCs w:val="22"/>
                <w:lang w:eastAsia="es-ES"/>
              </w:rPr>
              <w:t xml:space="preserve">Departamento de Asuntos Jurídicos e Investigación Administrativa "B" </w:t>
            </w:r>
          </w:p>
        </w:tc>
        <w:tc>
          <w:tcPr>
            <w:tcW w:w="953" w:type="pct"/>
            <w:noWrap/>
            <w:vAlign w:val="center"/>
            <w:hideMark/>
          </w:tcPr>
          <w:p w:rsidR="002F7912" w:rsidRPr="00BA3AE0" w:rsidP="002F7912" w14:paraId="3E847AE3"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0</w:t>
            </w:r>
          </w:p>
        </w:tc>
        <w:tc>
          <w:tcPr>
            <w:tcW w:w="953" w:type="pct"/>
            <w:noWrap/>
            <w:vAlign w:val="center"/>
            <w:hideMark/>
          </w:tcPr>
          <w:p w:rsidR="002F7912" w:rsidRPr="00BA3AE0" w:rsidP="002F7912" w14:paraId="7B6B2F54"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0</w:t>
            </w:r>
          </w:p>
        </w:tc>
        <w:tc>
          <w:tcPr>
            <w:tcW w:w="1210" w:type="pct"/>
            <w:noWrap/>
            <w:vAlign w:val="center"/>
            <w:hideMark/>
          </w:tcPr>
          <w:p w:rsidR="002F7912" w:rsidRPr="00BA3AE0" w:rsidP="002F7912" w14:paraId="5A0393B0"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0</w:t>
            </w:r>
          </w:p>
        </w:tc>
      </w:tr>
      <w:tr w14:paraId="2B3DB0B6" w14:textId="77777777" w:rsidTr="002F7912">
        <w:tblPrEx>
          <w:tblW w:w="5000" w:type="pct"/>
          <w:tblLook w:val="04A0"/>
        </w:tblPrEx>
        <w:trPr>
          <w:trHeight w:val="271"/>
        </w:trPr>
        <w:tc>
          <w:tcPr>
            <w:tcW w:w="1885" w:type="pct"/>
            <w:noWrap/>
            <w:hideMark/>
          </w:tcPr>
          <w:p w:rsidR="002F7912" w:rsidRPr="00BA3AE0" w:rsidP="003523B0" w14:paraId="4A6EEA5C" w14:textId="77777777">
            <w:pPr>
              <w:spacing w:line="276" w:lineRule="auto"/>
              <w:ind w:firstLine="357"/>
              <w:jc w:val="both"/>
              <w:rPr>
                <w:rFonts w:ascii="Barlow" w:eastAsia="MS Mincho" w:hAnsi="Barlow" w:cs="Helvetica"/>
                <w:sz w:val="16"/>
                <w:szCs w:val="22"/>
                <w:lang w:eastAsia="es-ES"/>
              </w:rPr>
            </w:pPr>
            <w:r w:rsidRPr="00BA3AE0">
              <w:rPr>
                <w:rFonts w:ascii="Barlow" w:eastAsia="MS Mincho" w:hAnsi="Barlow" w:cs="Helvetica"/>
                <w:sz w:val="16"/>
                <w:szCs w:val="22"/>
                <w:lang w:eastAsia="es-ES"/>
              </w:rPr>
              <w:t xml:space="preserve">Departamento de Asuntos Jurídicos e Investigación Administrativa "C" </w:t>
            </w:r>
          </w:p>
        </w:tc>
        <w:tc>
          <w:tcPr>
            <w:tcW w:w="953" w:type="pct"/>
            <w:noWrap/>
            <w:vAlign w:val="center"/>
            <w:hideMark/>
          </w:tcPr>
          <w:p w:rsidR="002F7912" w:rsidRPr="00BA3AE0" w:rsidP="002F7912" w14:paraId="1C219A79"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1</w:t>
            </w:r>
          </w:p>
        </w:tc>
        <w:tc>
          <w:tcPr>
            <w:tcW w:w="953" w:type="pct"/>
            <w:noWrap/>
            <w:vAlign w:val="center"/>
            <w:hideMark/>
          </w:tcPr>
          <w:p w:rsidR="002F7912" w:rsidRPr="00BA3AE0" w:rsidP="002F7912" w14:paraId="502FDFA2"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1</w:t>
            </w:r>
          </w:p>
        </w:tc>
        <w:tc>
          <w:tcPr>
            <w:tcW w:w="1210" w:type="pct"/>
            <w:noWrap/>
            <w:vAlign w:val="center"/>
            <w:hideMark/>
          </w:tcPr>
          <w:p w:rsidR="002F7912" w:rsidRPr="00BA3AE0" w:rsidP="002F7912" w14:paraId="57A33539"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0</w:t>
            </w:r>
          </w:p>
        </w:tc>
      </w:tr>
      <w:tr w14:paraId="3C3ACC75" w14:textId="77777777" w:rsidTr="002F7912">
        <w:tblPrEx>
          <w:tblW w:w="5000" w:type="pct"/>
          <w:tblLook w:val="04A0"/>
        </w:tblPrEx>
        <w:trPr>
          <w:trHeight w:val="271"/>
        </w:trPr>
        <w:tc>
          <w:tcPr>
            <w:tcW w:w="1885" w:type="pct"/>
            <w:noWrap/>
            <w:hideMark/>
          </w:tcPr>
          <w:p w:rsidR="002F7912" w:rsidRPr="00BA3AE0" w:rsidP="003523B0" w14:paraId="78B10A42" w14:textId="77777777">
            <w:pPr>
              <w:spacing w:line="276" w:lineRule="auto"/>
              <w:ind w:firstLine="357"/>
              <w:jc w:val="both"/>
              <w:rPr>
                <w:rFonts w:ascii="Barlow" w:eastAsia="MS Mincho" w:hAnsi="Barlow" w:cs="Helvetica"/>
                <w:sz w:val="16"/>
                <w:szCs w:val="22"/>
                <w:lang w:eastAsia="es-ES"/>
              </w:rPr>
            </w:pPr>
            <w:r w:rsidRPr="00BA3AE0">
              <w:rPr>
                <w:rFonts w:ascii="Barlow" w:eastAsia="MS Mincho" w:hAnsi="Barlow" w:cs="Helvetica"/>
                <w:sz w:val="16"/>
                <w:szCs w:val="22"/>
                <w:lang w:eastAsia="es-ES"/>
              </w:rPr>
              <w:t xml:space="preserve">Departamento de Asuntos Jurídicos e Investigación Administrativa "D" </w:t>
            </w:r>
          </w:p>
        </w:tc>
        <w:tc>
          <w:tcPr>
            <w:tcW w:w="953" w:type="pct"/>
            <w:noWrap/>
            <w:vAlign w:val="center"/>
            <w:hideMark/>
          </w:tcPr>
          <w:p w:rsidR="002F7912" w:rsidRPr="00BA3AE0" w:rsidP="002F7912" w14:paraId="3AE38581"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4</w:t>
            </w:r>
          </w:p>
        </w:tc>
        <w:tc>
          <w:tcPr>
            <w:tcW w:w="953" w:type="pct"/>
            <w:noWrap/>
            <w:vAlign w:val="center"/>
            <w:hideMark/>
          </w:tcPr>
          <w:p w:rsidR="002F7912" w:rsidRPr="00BA3AE0" w:rsidP="002F7912" w14:paraId="458585B2"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1</w:t>
            </w:r>
          </w:p>
        </w:tc>
        <w:tc>
          <w:tcPr>
            <w:tcW w:w="1210" w:type="pct"/>
            <w:noWrap/>
            <w:vAlign w:val="center"/>
            <w:hideMark/>
          </w:tcPr>
          <w:p w:rsidR="002F7912" w:rsidRPr="00BA3AE0" w:rsidP="002F7912" w14:paraId="2E66E3B8" w14:textId="77777777">
            <w:pPr>
              <w:spacing w:line="276" w:lineRule="auto"/>
              <w:ind w:firstLine="357"/>
              <w:rPr>
                <w:rFonts w:ascii="Barlow" w:eastAsia="MS Mincho" w:hAnsi="Barlow" w:cs="Helvetica"/>
                <w:sz w:val="16"/>
                <w:szCs w:val="22"/>
                <w:lang w:eastAsia="es-ES"/>
              </w:rPr>
            </w:pPr>
            <w:r w:rsidRPr="00BA3AE0">
              <w:rPr>
                <w:rFonts w:ascii="Barlow" w:eastAsia="MS Mincho" w:hAnsi="Barlow" w:cs="Helvetica"/>
                <w:sz w:val="16"/>
                <w:szCs w:val="22"/>
                <w:lang w:eastAsia="es-ES"/>
              </w:rPr>
              <w:t>3</w:t>
            </w:r>
          </w:p>
        </w:tc>
      </w:tr>
      <w:tr w14:paraId="63323D05" w14:textId="77777777" w:rsidTr="002F7912">
        <w:tblPrEx>
          <w:tblW w:w="5000" w:type="pct"/>
          <w:tblLook w:val="04A0"/>
        </w:tblPrEx>
        <w:trPr>
          <w:trHeight w:val="271"/>
        </w:trPr>
        <w:tc>
          <w:tcPr>
            <w:tcW w:w="1885" w:type="pct"/>
            <w:noWrap/>
            <w:hideMark/>
          </w:tcPr>
          <w:p w:rsidR="002F7912" w:rsidRPr="00BA3AE0" w:rsidP="003523B0" w14:paraId="36C26A57" w14:textId="77777777">
            <w:pPr>
              <w:spacing w:line="276" w:lineRule="auto"/>
              <w:ind w:firstLine="357"/>
              <w:jc w:val="center"/>
              <w:rPr>
                <w:rFonts w:ascii="Barlow" w:eastAsia="MS Mincho" w:hAnsi="Barlow" w:cs="Helvetica"/>
                <w:b/>
                <w:sz w:val="16"/>
                <w:szCs w:val="22"/>
                <w:lang w:eastAsia="es-ES"/>
              </w:rPr>
            </w:pPr>
            <w:r w:rsidRPr="00BA3AE0">
              <w:rPr>
                <w:rFonts w:ascii="Barlow" w:eastAsia="MS Mincho" w:hAnsi="Barlow" w:cs="Helvetica"/>
                <w:b/>
                <w:sz w:val="16"/>
                <w:szCs w:val="22"/>
                <w:lang w:eastAsia="es-ES"/>
              </w:rPr>
              <w:t>Total</w:t>
            </w:r>
          </w:p>
        </w:tc>
        <w:tc>
          <w:tcPr>
            <w:tcW w:w="953" w:type="pct"/>
            <w:noWrap/>
            <w:vAlign w:val="center"/>
            <w:hideMark/>
          </w:tcPr>
          <w:p w:rsidR="002F7912" w:rsidRPr="00BA3AE0" w:rsidP="002F7912" w14:paraId="5B764A2B" w14:textId="77777777">
            <w:pPr>
              <w:spacing w:line="276" w:lineRule="auto"/>
              <w:ind w:firstLine="357"/>
              <w:rPr>
                <w:rFonts w:ascii="Barlow" w:eastAsia="MS Mincho" w:hAnsi="Barlow" w:cs="Helvetica"/>
                <w:b/>
                <w:bCs/>
                <w:sz w:val="16"/>
                <w:szCs w:val="22"/>
                <w:lang w:eastAsia="es-ES"/>
              </w:rPr>
            </w:pPr>
            <w:r w:rsidRPr="00BA3AE0">
              <w:rPr>
                <w:rFonts w:ascii="Barlow" w:eastAsia="MS Mincho" w:hAnsi="Barlow" w:cs="Helvetica"/>
                <w:b/>
                <w:bCs/>
                <w:sz w:val="16"/>
                <w:szCs w:val="22"/>
                <w:lang w:eastAsia="es-ES"/>
              </w:rPr>
              <w:t>13</w:t>
            </w:r>
          </w:p>
        </w:tc>
        <w:tc>
          <w:tcPr>
            <w:tcW w:w="953" w:type="pct"/>
            <w:noWrap/>
            <w:vAlign w:val="center"/>
            <w:hideMark/>
          </w:tcPr>
          <w:p w:rsidR="002F7912" w:rsidRPr="00BA3AE0" w:rsidP="002F7912" w14:paraId="64084729" w14:textId="77777777">
            <w:pPr>
              <w:spacing w:line="276" w:lineRule="auto"/>
              <w:ind w:firstLine="357"/>
              <w:rPr>
                <w:rFonts w:ascii="Barlow" w:eastAsia="MS Mincho" w:hAnsi="Barlow" w:cs="Helvetica"/>
                <w:b/>
                <w:bCs/>
                <w:sz w:val="16"/>
                <w:szCs w:val="22"/>
                <w:lang w:eastAsia="es-ES"/>
              </w:rPr>
            </w:pPr>
            <w:r w:rsidRPr="00BA3AE0">
              <w:rPr>
                <w:rFonts w:ascii="Barlow" w:eastAsia="MS Mincho" w:hAnsi="Barlow" w:cs="Helvetica"/>
                <w:b/>
                <w:bCs/>
                <w:sz w:val="16"/>
                <w:szCs w:val="22"/>
                <w:lang w:eastAsia="es-ES"/>
              </w:rPr>
              <w:t>6</w:t>
            </w:r>
          </w:p>
        </w:tc>
        <w:tc>
          <w:tcPr>
            <w:tcW w:w="1210" w:type="pct"/>
            <w:noWrap/>
            <w:vAlign w:val="center"/>
            <w:hideMark/>
          </w:tcPr>
          <w:p w:rsidR="002F7912" w:rsidRPr="00BA3AE0" w:rsidP="002F7912" w14:paraId="2C9ECD2F" w14:textId="77777777">
            <w:pPr>
              <w:spacing w:line="276" w:lineRule="auto"/>
              <w:ind w:firstLine="357"/>
              <w:rPr>
                <w:rFonts w:ascii="Barlow" w:eastAsia="MS Mincho" w:hAnsi="Barlow" w:cs="Helvetica"/>
                <w:b/>
                <w:bCs/>
                <w:sz w:val="16"/>
                <w:szCs w:val="22"/>
                <w:lang w:eastAsia="es-ES"/>
              </w:rPr>
            </w:pPr>
            <w:r w:rsidRPr="00BA3AE0">
              <w:rPr>
                <w:rFonts w:ascii="Barlow" w:eastAsia="MS Mincho" w:hAnsi="Barlow" w:cs="Helvetica"/>
                <w:b/>
                <w:bCs/>
                <w:sz w:val="16"/>
                <w:szCs w:val="22"/>
                <w:lang w:eastAsia="es-ES"/>
              </w:rPr>
              <w:t>7</w:t>
            </w:r>
          </w:p>
        </w:tc>
      </w:tr>
    </w:tbl>
    <w:p w:rsidR="002F7912" w:rsidP="002F7912" w14:paraId="195BC475" w14:textId="77777777">
      <w:pPr>
        <w:spacing w:after="0" w:line="276" w:lineRule="auto"/>
        <w:jc w:val="both"/>
        <w:rPr>
          <w:rFonts w:ascii="Barlow" w:eastAsia="MS Mincho" w:hAnsi="Barlow" w:cs="Helvetica"/>
          <w:sz w:val="22"/>
          <w:szCs w:val="22"/>
          <w:lang w:val="es-ES_tradnl" w:eastAsia="es-ES"/>
        </w:rPr>
      </w:pPr>
    </w:p>
    <w:p w:rsidR="002F7912" w:rsidRPr="00B939C3" w:rsidP="002F7912" w14:paraId="708C7599" w14:textId="77777777">
      <w:pPr>
        <w:spacing w:after="0" w:line="276" w:lineRule="auto"/>
        <w:ind w:firstLine="708"/>
        <w:jc w:val="both"/>
        <w:rPr>
          <w:rFonts w:ascii="Barlow" w:eastAsia="MS Mincho" w:hAnsi="Barlow" w:cs="Helvetica"/>
          <w:sz w:val="22"/>
          <w:szCs w:val="22"/>
          <w:lang w:val="es-ES_tradnl" w:eastAsia="es-ES"/>
        </w:rPr>
      </w:pPr>
      <w:r>
        <w:rPr>
          <w:rFonts w:ascii="Barlow" w:eastAsia="MS Mincho" w:hAnsi="Barlow" w:cs="Helvetica"/>
          <w:sz w:val="22"/>
          <w:szCs w:val="22"/>
          <w:lang w:val="es-ES_tradnl" w:eastAsia="es-ES"/>
        </w:rPr>
        <w:t xml:space="preserve">En lo que respecta a las </w:t>
      </w:r>
      <w:r>
        <w:rPr>
          <w:rFonts w:ascii="Barlow" w:eastAsia="MS Mincho" w:hAnsi="Barlow" w:cs="Helvetica"/>
          <w:b/>
          <w:sz w:val="22"/>
          <w:szCs w:val="22"/>
          <w:lang w:val="es-ES_tradnl" w:eastAsia="es-ES"/>
        </w:rPr>
        <w:t>veintiún</w:t>
      </w:r>
      <w:r w:rsidRPr="00F85BEA">
        <w:rPr>
          <w:rFonts w:ascii="Barlow" w:eastAsia="MS Mincho" w:hAnsi="Barlow" w:cs="Helvetica"/>
          <w:b/>
          <w:sz w:val="22"/>
          <w:szCs w:val="22"/>
          <w:lang w:val="es-ES_tradnl" w:eastAsia="es-ES"/>
        </w:rPr>
        <w:t xml:space="preserve"> </w:t>
      </w:r>
      <w:r w:rsidRPr="00F85BEA">
        <w:rPr>
          <w:rFonts w:ascii="Barlow" w:eastAsia="MS Mincho" w:hAnsi="Barlow" w:cs="Helvetica"/>
          <w:sz w:val="22"/>
          <w:szCs w:val="22"/>
          <w:lang w:val="es-ES_tradnl" w:eastAsia="es-ES"/>
        </w:rPr>
        <w:t>denuncias</w:t>
      </w:r>
      <w:r>
        <w:rPr>
          <w:rFonts w:ascii="Barlow" w:eastAsia="MS Mincho" w:hAnsi="Barlow" w:cs="Helvetica"/>
          <w:sz w:val="22"/>
          <w:szCs w:val="22"/>
          <w:lang w:val="es-ES_tradnl" w:eastAsia="es-ES"/>
        </w:rPr>
        <w:t xml:space="preserve"> y/o expresiones ciudadanas que se encontraban en integración al cierre del trimestre anterior, durante el presente trimestre se concluyeron </w:t>
      </w:r>
      <w:r>
        <w:rPr>
          <w:rFonts w:ascii="Barlow" w:eastAsia="MS Mincho" w:hAnsi="Barlow" w:cs="Helvetica"/>
          <w:b/>
          <w:sz w:val="22"/>
          <w:szCs w:val="22"/>
          <w:lang w:val="es-ES_tradnl" w:eastAsia="es-ES"/>
        </w:rPr>
        <w:t xml:space="preserve">quince, </w:t>
      </w:r>
      <w:r w:rsidRPr="00D15306">
        <w:rPr>
          <w:rFonts w:ascii="Barlow" w:eastAsia="MS Mincho" w:hAnsi="Barlow" w:cs="Helvetica"/>
          <w:sz w:val="22"/>
          <w:szCs w:val="22"/>
          <w:lang w:val="es-ES_tradnl" w:eastAsia="es-ES"/>
        </w:rPr>
        <w:t xml:space="preserve">por lo que sumadas a las </w:t>
      </w:r>
      <w:r w:rsidRPr="00D15306">
        <w:rPr>
          <w:rFonts w:ascii="Barlow" w:eastAsia="MS Mincho" w:hAnsi="Barlow" w:cs="Helvetica"/>
          <w:b/>
          <w:sz w:val="22"/>
          <w:szCs w:val="22"/>
          <w:lang w:val="es-ES_tradnl" w:eastAsia="es-ES"/>
        </w:rPr>
        <w:t>seis</w:t>
      </w:r>
      <w:r w:rsidRPr="00D15306">
        <w:rPr>
          <w:rFonts w:ascii="Barlow" w:eastAsia="MS Mincho" w:hAnsi="Barlow" w:cs="Helvetica"/>
          <w:sz w:val="22"/>
          <w:szCs w:val="22"/>
          <w:lang w:val="es-ES_tradnl" w:eastAsia="es-ES"/>
        </w:rPr>
        <w:t xml:space="preserve"> relacionadas en el párrafo que antecede</w:t>
      </w:r>
      <w:r>
        <w:rPr>
          <w:rFonts w:ascii="Barlow" w:eastAsia="MS Mincho" w:hAnsi="Barlow" w:cs="Helvetica"/>
          <w:sz w:val="22"/>
          <w:szCs w:val="22"/>
          <w:lang w:val="es-ES_tradnl" w:eastAsia="es-ES"/>
        </w:rPr>
        <w:t>,</w:t>
      </w:r>
      <w:r w:rsidRPr="00D15306">
        <w:rPr>
          <w:rFonts w:ascii="Barlow" w:eastAsia="MS Mincho" w:hAnsi="Barlow" w:cs="Helvetica"/>
          <w:sz w:val="22"/>
          <w:szCs w:val="22"/>
          <w:lang w:val="es-ES_tradnl" w:eastAsia="es-ES"/>
        </w:rPr>
        <w:t xml:space="preserve"> dan un total de </w:t>
      </w:r>
      <w:r w:rsidRPr="00D15306">
        <w:rPr>
          <w:rFonts w:ascii="Barlow" w:eastAsia="MS Mincho" w:hAnsi="Barlow" w:cs="Helvetica"/>
          <w:b/>
          <w:sz w:val="22"/>
          <w:szCs w:val="22"/>
          <w:lang w:val="es-ES_tradnl" w:eastAsia="es-ES"/>
        </w:rPr>
        <w:t>veintiún</w:t>
      </w:r>
      <w:r w:rsidRPr="00D15306">
        <w:rPr>
          <w:rFonts w:ascii="Barlow" w:eastAsia="MS Mincho" w:hAnsi="Barlow" w:cs="Helvetica"/>
          <w:sz w:val="22"/>
          <w:szCs w:val="22"/>
          <w:lang w:val="es-ES_tradnl" w:eastAsia="es-ES"/>
        </w:rPr>
        <w:t xml:space="preserve"> concluidas, de </w:t>
      </w:r>
      <w:r>
        <w:rPr>
          <w:rFonts w:ascii="Barlow" w:eastAsia="MS Mincho" w:hAnsi="Barlow" w:cs="Helvetica"/>
          <w:sz w:val="22"/>
          <w:szCs w:val="22"/>
          <w:lang w:val="es-ES_tradnl" w:eastAsia="es-ES"/>
        </w:rPr>
        <w:t xml:space="preserve">tal forma </w:t>
      </w:r>
      <w:r w:rsidRPr="00F85CDE">
        <w:rPr>
          <w:rFonts w:ascii="Barlow" w:eastAsia="MS Mincho" w:hAnsi="Barlow" w:cs="Helvetica"/>
          <w:sz w:val="22"/>
          <w:szCs w:val="22"/>
          <w:lang w:val="es-ES_tradnl" w:eastAsia="es-ES"/>
        </w:rPr>
        <w:t xml:space="preserve">se informa que se encuentran en integración un total de </w:t>
      </w:r>
      <w:r w:rsidRPr="00E357DE">
        <w:rPr>
          <w:rFonts w:ascii="Barlow" w:eastAsia="MS Mincho" w:hAnsi="Barlow" w:cs="Helvetica"/>
          <w:b/>
          <w:sz w:val="22"/>
          <w:szCs w:val="22"/>
          <w:lang w:val="es-ES_tradnl" w:eastAsia="es-ES"/>
        </w:rPr>
        <w:t xml:space="preserve">trece </w:t>
      </w:r>
      <w:r w:rsidRPr="00F85CDE">
        <w:rPr>
          <w:rFonts w:ascii="Barlow" w:eastAsia="MS Mincho" w:hAnsi="Barlow" w:cs="Helvetica"/>
          <w:sz w:val="22"/>
          <w:szCs w:val="22"/>
          <w:lang w:val="es-ES_tradnl" w:eastAsia="es-ES"/>
        </w:rPr>
        <w:t xml:space="preserve">denuncias y/o expresiones ciudadanas, las cuales se conforman de </w:t>
      </w:r>
      <w:r w:rsidRPr="00D15306">
        <w:rPr>
          <w:rFonts w:ascii="Barlow" w:eastAsia="MS Mincho" w:hAnsi="Barlow" w:cs="Helvetica"/>
          <w:b/>
          <w:sz w:val="22"/>
          <w:szCs w:val="22"/>
          <w:lang w:val="es-ES_tradnl" w:eastAsia="es-ES"/>
        </w:rPr>
        <w:t xml:space="preserve">una </w:t>
      </w:r>
      <w:r w:rsidRPr="00F85CDE">
        <w:rPr>
          <w:rFonts w:ascii="Barlow" w:eastAsia="MS Mincho" w:hAnsi="Barlow" w:cs="Helvetica"/>
          <w:sz w:val="22"/>
          <w:szCs w:val="22"/>
          <w:lang w:val="es-ES_tradnl" w:eastAsia="es-ES"/>
        </w:rPr>
        <w:t xml:space="preserve">recibida en el segundo trimestre, </w:t>
      </w:r>
      <w:r w:rsidRPr="00D15306">
        <w:rPr>
          <w:rFonts w:ascii="Barlow" w:eastAsia="MS Mincho" w:hAnsi="Barlow" w:cs="Helvetica"/>
          <w:b/>
          <w:sz w:val="22"/>
          <w:szCs w:val="22"/>
          <w:lang w:val="es-ES_tradnl" w:eastAsia="es-ES"/>
        </w:rPr>
        <w:t xml:space="preserve">cinco </w:t>
      </w:r>
      <w:r w:rsidRPr="00F85CDE">
        <w:rPr>
          <w:rFonts w:ascii="Barlow" w:eastAsia="MS Mincho" w:hAnsi="Barlow" w:cs="Helvetica"/>
          <w:sz w:val="22"/>
          <w:szCs w:val="22"/>
          <w:lang w:val="es-ES_tradnl" w:eastAsia="es-ES"/>
        </w:rPr>
        <w:t xml:space="preserve">del tercer trimestre y </w:t>
      </w:r>
      <w:r w:rsidRPr="00D15306">
        <w:rPr>
          <w:rFonts w:ascii="Barlow" w:eastAsia="MS Mincho" w:hAnsi="Barlow" w:cs="Helvetica"/>
          <w:b/>
          <w:sz w:val="22"/>
          <w:szCs w:val="22"/>
          <w:lang w:val="es-ES_tradnl" w:eastAsia="es-ES"/>
        </w:rPr>
        <w:t>siete</w:t>
      </w:r>
      <w:r w:rsidRPr="00F85CDE">
        <w:rPr>
          <w:rFonts w:ascii="Barlow" w:eastAsia="MS Mincho" w:hAnsi="Barlow" w:cs="Helvetica"/>
          <w:sz w:val="22"/>
          <w:szCs w:val="22"/>
          <w:lang w:val="es-ES_tradnl" w:eastAsia="es-ES"/>
        </w:rPr>
        <w:t xml:space="preserve"> de las recibidas en el periodo que se informa, tal como se resume en la siguiente tabla:</w:t>
      </w:r>
      <w:r w:rsidRPr="00B939C3">
        <w:rPr>
          <w:rFonts w:ascii="Barlow" w:eastAsia="MS Mincho" w:hAnsi="Barlow" w:cs="Helvetica"/>
          <w:sz w:val="22"/>
          <w:szCs w:val="22"/>
          <w:lang w:val="es-ES_tradnl" w:eastAsia="es-ES"/>
        </w:rPr>
        <w:t xml:space="preserve"> </w:t>
      </w:r>
    </w:p>
    <w:p w:rsidR="002F7912" w:rsidRPr="00B939C3" w:rsidP="002F7912" w14:paraId="57885828" w14:textId="77777777">
      <w:pPr>
        <w:spacing w:after="0" w:line="276" w:lineRule="auto"/>
        <w:ind w:firstLine="708"/>
        <w:jc w:val="both"/>
        <w:rPr>
          <w:rFonts w:ascii="Barlow" w:eastAsia="MS Mincho" w:hAnsi="Barlow" w:cs="Helvetica"/>
          <w:sz w:val="22"/>
          <w:szCs w:val="22"/>
          <w:lang w:val="es-ES_tradnl" w:eastAsia="es-ES"/>
        </w:rPr>
      </w:pPr>
    </w:p>
    <w:tbl>
      <w:tblPr>
        <w:tblW w:w="0" w:type="auto"/>
        <w:jc w:val="center"/>
        <w:tblCellMar>
          <w:left w:w="0" w:type="dxa"/>
          <w:right w:w="0" w:type="dxa"/>
        </w:tblCellMar>
        <w:tblLook w:val="04A0"/>
      </w:tblPr>
      <w:tblGrid>
        <w:gridCol w:w="1096"/>
        <w:gridCol w:w="467"/>
        <w:gridCol w:w="510"/>
        <w:gridCol w:w="1187"/>
        <w:gridCol w:w="565"/>
        <w:gridCol w:w="1414"/>
        <w:gridCol w:w="593"/>
        <w:gridCol w:w="1527"/>
        <w:gridCol w:w="1469"/>
      </w:tblGrid>
      <w:tr w14:paraId="47A6E295" w14:textId="77777777" w:rsidTr="003523B0">
        <w:tblPrEx>
          <w:tblW w:w="0" w:type="auto"/>
          <w:jc w:val="center"/>
          <w:tblCellMar>
            <w:left w:w="0" w:type="dxa"/>
            <w:right w:w="0" w:type="dxa"/>
          </w:tblCellMar>
          <w:tblLook w:val="04A0"/>
        </w:tblPrEx>
        <w:trPr>
          <w:trHeight w:val="300"/>
          <w:jc w:val="center"/>
        </w:trPr>
        <w:tc>
          <w:tcPr>
            <w:tcW w:w="8848"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7912" w:rsidRPr="00B939C3" w:rsidP="003523B0" w14:paraId="24AACDD3" w14:textId="77777777">
            <w:pPr>
              <w:spacing w:after="0" w:line="276" w:lineRule="auto"/>
              <w:jc w:val="center"/>
              <w:rPr>
                <w:rFonts w:ascii="Barlow" w:eastAsia="MS Mincho" w:hAnsi="Barlow" w:cs="Helvetica"/>
                <w:b/>
                <w:sz w:val="18"/>
                <w:szCs w:val="18"/>
                <w:lang w:val="es-ES_tradnl" w:eastAsia="es-ES"/>
              </w:rPr>
            </w:pPr>
            <w:r w:rsidRPr="00B939C3">
              <w:rPr>
                <w:rFonts w:ascii="Barlow" w:eastAsia="MS Mincho" w:hAnsi="Barlow" w:cs="Helvetica"/>
                <w:b/>
                <w:sz w:val="18"/>
                <w:szCs w:val="18"/>
                <w:lang w:val="es-ES_tradnl" w:eastAsia="es-ES"/>
              </w:rPr>
              <w:t>Denuncias y/o expresiones ciudadanas del ejercicio 2023</w:t>
            </w:r>
          </w:p>
        </w:tc>
      </w:tr>
      <w:tr w14:paraId="00AB9ED1" w14:textId="77777777" w:rsidTr="003523B0">
        <w:tblPrEx>
          <w:tblW w:w="0" w:type="auto"/>
          <w:jc w:val="center"/>
          <w:tblCellMar>
            <w:left w:w="0" w:type="dxa"/>
            <w:right w:w="0" w:type="dxa"/>
          </w:tblCellMar>
          <w:tblLook w:val="04A0"/>
        </w:tblPrEx>
        <w:trPr>
          <w:trHeight w:val="300"/>
          <w:jc w:val="center"/>
        </w:trPr>
        <w:tc>
          <w:tcPr>
            <w:tcW w:w="15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2F7912" w:rsidRPr="00B939C3" w:rsidP="003523B0" w14:paraId="684F3A2E" w14:textId="77777777">
            <w:pPr>
              <w:spacing w:after="0" w:line="276" w:lineRule="auto"/>
              <w:jc w:val="center"/>
              <w:rPr>
                <w:rFonts w:ascii="Barlow" w:eastAsia="MS Mincho" w:hAnsi="Barlow" w:cs="Helvetica"/>
                <w:b/>
                <w:sz w:val="18"/>
                <w:szCs w:val="18"/>
                <w:lang w:val="es-ES_tradnl" w:eastAsia="es-ES"/>
              </w:rPr>
            </w:pPr>
            <w:bookmarkStart w:id="214" w:name="_Hlk131595714"/>
            <w:r w:rsidRPr="00B939C3">
              <w:rPr>
                <w:rFonts w:ascii="Barlow" w:eastAsia="MS Mincho" w:hAnsi="Barlow" w:cs="Helvetica"/>
                <w:b/>
                <w:sz w:val="18"/>
                <w:szCs w:val="18"/>
                <w:lang w:val="es-ES_tradnl" w:eastAsia="es-ES"/>
              </w:rPr>
              <w:t> Primer trimestre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7912" w:rsidRPr="00B939C3" w:rsidP="003523B0" w14:paraId="4277DE90" w14:textId="77777777">
            <w:pPr>
              <w:spacing w:after="0" w:line="276" w:lineRule="auto"/>
              <w:jc w:val="center"/>
              <w:rPr>
                <w:rFonts w:ascii="Barlow" w:eastAsia="MS Mincho" w:hAnsi="Barlow" w:cs="Helvetica"/>
                <w:b/>
                <w:sz w:val="18"/>
                <w:szCs w:val="18"/>
                <w:lang w:val="es-ES_tradnl" w:eastAsia="es-ES"/>
              </w:rPr>
            </w:pPr>
            <w:r w:rsidRPr="00B939C3">
              <w:rPr>
                <w:rFonts w:ascii="Barlow" w:eastAsia="MS Mincho" w:hAnsi="Barlow" w:cs="Helvetica"/>
                <w:b/>
                <w:sz w:val="18"/>
                <w:szCs w:val="18"/>
                <w:lang w:val="es-ES_tradnl" w:eastAsia="es-ES"/>
              </w:rPr>
              <w:t xml:space="preserve">Segundo trimestre </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7912" w:rsidRPr="00B939C3" w:rsidP="003523B0" w14:paraId="0BA20AB7" w14:textId="77777777">
            <w:pPr>
              <w:spacing w:after="0" w:line="276" w:lineRule="auto"/>
              <w:jc w:val="center"/>
              <w:rPr>
                <w:rFonts w:ascii="Barlow" w:eastAsia="MS Mincho" w:hAnsi="Barlow" w:cs="Helvetica"/>
                <w:b/>
                <w:sz w:val="18"/>
                <w:szCs w:val="18"/>
                <w:lang w:val="es-ES_tradnl" w:eastAsia="es-ES"/>
              </w:rPr>
            </w:pPr>
            <w:r w:rsidRPr="00B939C3">
              <w:rPr>
                <w:rFonts w:ascii="Barlow" w:eastAsia="MS Mincho" w:hAnsi="Barlow" w:cs="Helvetica"/>
                <w:b/>
                <w:sz w:val="18"/>
                <w:szCs w:val="18"/>
                <w:lang w:val="es-ES_tradnl" w:eastAsia="es-ES"/>
              </w:rPr>
              <w:t>Tercer trimestre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7912" w:rsidRPr="00B939C3" w:rsidP="003523B0" w14:paraId="6281BE22" w14:textId="77777777">
            <w:pPr>
              <w:spacing w:after="0" w:line="276" w:lineRule="auto"/>
              <w:jc w:val="center"/>
              <w:rPr>
                <w:rFonts w:ascii="Barlow" w:eastAsia="MS Mincho" w:hAnsi="Barlow" w:cs="Helvetica"/>
                <w:b/>
                <w:sz w:val="18"/>
                <w:szCs w:val="18"/>
                <w:lang w:val="es-ES_tradnl" w:eastAsia="es-ES"/>
              </w:rPr>
            </w:pPr>
            <w:r>
              <w:rPr>
                <w:rFonts w:ascii="Barlow" w:eastAsia="MS Mincho" w:hAnsi="Barlow" w:cs="Helvetica"/>
                <w:b/>
                <w:sz w:val="18"/>
                <w:szCs w:val="18"/>
                <w:lang w:val="es-ES_tradnl" w:eastAsia="es-ES"/>
              </w:rPr>
              <w:t>Cuarto trimestre</w:t>
            </w:r>
          </w:p>
        </w:tc>
        <w:tc>
          <w:tcPr>
            <w:tcW w:w="1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F7912" w:rsidRPr="00B939C3" w:rsidP="003523B0" w14:paraId="26680C46" w14:textId="77777777">
            <w:pPr>
              <w:spacing w:after="0" w:line="276" w:lineRule="auto"/>
              <w:jc w:val="center"/>
              <w:rPr>
                <w:rFonts w:ascii="Barlow" w:eastAsia="MS Mincho" w:hAnsi="Barlow" w:cs="Helvetica"/>
                <w:b/>
                <w:sz w:val="18"/>
                <w:szCs w:val="18"/>
                <w:lang w:val="es-ES_tradnl" w:eastAsia="es-ES"/>
              </w:rPr>
            </w:pPr>
            <w:r w:rsidRPr="00B939C3">
              <w:rPr>
                <w:rFonts w:ascii="Barlow" w:eastAsia="MS Mincho" w:hAnsi="Barlow" w:cs="Helvetica"/>
                <w:b/>
                <w:sz w:val="18"/>
                <w:szCs w:val="18"/>
                <w:lang w:val="es-ES_tradnl" w:eastAsia="es-ES"/>
              </w:rPr>
              <w:t>Acumulado</w:t>
            </w:r>
          </w:p>
        </w:tc>
      </w:tr>
      <w:tr w14:paraId="6C87E667" w14:textId="77777777" w:rsidTr="003523B0">
        <w:tblPrEx>
          <w:tblW w:w="0" w:type="auto"/>
          <w:jc w:val="center"/>
          <w:tblCellMar>
            <w:left w:w="0" w:type="dxa"/>
            <w:right w:w="0" w:type="dxa"/>
          </w:tblCellMar>
          <w:tblLook w:val="04A0"/>
        </w:tblPrEx>
        <w:trPr>
          <w:trHeight w:val="300"/>
          <w:jc w:val="center"/>
        </w:trPr>
        <w:tc>
          <w:tcPr>
            <w:tcW w:w="10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2F7912" w:rsidRPr="002C19CE" w:rsidP="003523B0" w14:paraId="52F8730B" w14:textId="77777777">
            <w:pPr>
              <w:spacing w:after="0" w:line="276" w:lineRule="auto"/>
              <w:jc w:val="center"/>
              <w:rPr>
                <w:rFonts w:ascii="Barlow" w:eastAsia="MS Mincho" w:hAnsi="Barlow" w:cs="Helvetica"/>
                <w:b/>
                <w:bCs/>
                <w:sz w:val="18"/>
                <w:szCs w:val="18"/>
                <w:lang w:val="es-ES_tradnl" w:eastAsia="es-ES"/>
              </w:rPr>
            </w:pPr>
            <w:r w:rsidRPr="002C19CE">
              <w:rPr>
                <w:rFonts w:ascii="Barlow" w:eastAsia="MS Mincho" w:hAnsi="Barlow" w:cs="Helvetica"/>
                <w:b/>
                <w:bCs/>
                <w:sz w:val="18"/>
                <w:szCs w:val="18"/>
                <w:lang w:val="es-ES_tradnl" w:eastAsia="es-ES"/>
              </w:rPr>
              <w:t>Recibidas</w:t>
            </w:r>
          </w:p>
        </w:tc>
        <w:tc>
          <w:tcPr>
            <w:tcW w:w="4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2F7912" w:rsidRPr="00B939C3" w:rsidP="003523B0" w14:paraId="206252E7"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F7912" w:rsidRPr="00B939C3" w:rsidP="003523B0" w14:paraId="7713280E"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10</w:t>
            </w:r>
          </w:p>
        </w:tc>
        <w:tc>
          <w:tcPr>
            <w:tcW w:w="1984" w:type="dxa"/>
            <w:gridSpan w:val="2"/>
            <w:tcBorders>
              <w:top w:val="single" w:sz="4" w:space="0" w:color="auto"/>
              <w:left w:val="single" w:sz="4" w:space="0" w:color="auto"/>
              <w:bottom w:val="single" w:sz="4" w:space="0" w:color="auto"/>
              <w:right w:val="single" w:sz="4" w:space="0" w:color="auto"/>
            </w:tcBorders>
          </w:tcPr>
          <w:p w:rsidR="002F7912" w:rsidRPr="00B939C3" w:rsidP="003523B0" w14:paraId="34F48D82"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21</w:t>
            </w:r>
          </w:p>
        </w:tc>
        <w:tc>
          <w:tcPr>
            <w:tcW w:w="2126" w:type="dxa"/>
            <w:gridSpan w:val="2"/>
            <w:tcBorders>
              <w:top w:val="single" w:sz="4" w:space="0" w:color="auto"/>
              <w:left w:val="single" w:sz="4" w:space="0" w:color="auto"/>
              <w:bottom w:val="single" w:sz="4" w:space="0" w:color="auto"/>
              <w:right w:val="single" w:sz="4" w:space="0" w:color="auto"/>
            </w:tcBorders>
          </w:tcPr>
          <w:p w:rsidR="002F7912" w:rsidRPr="00EB08FD" w:rsidP="003523B0" w14:paraId="24E587C6" w14:textId="77777777">
            <w:pPr>
              <w:spacing w:after="0" w:line="276" w:lineRule="auto"/>
              <w:jc w:val="center"/>
              <w:rPr>
                <w:rFonts w:ascii="Barlow" w:eastAsia="MS Mincho" w:hAnsi="Barlow" w:cs="Helvetica"/>
                <w:bCs/>
                <w:sz w:val="18"/>
                <w:szCs w:val="18"/>
                <w:lang w:val="es-ES_tradnl" w:eastAsia="es-ES"/>
              </w:rPr>
            </w:pPr>
            <w:r w:rsidRPr="00EB08FD">
              <w:rPr>
                <w:rFonts w:ascii="Barlow" w:eastAsia="MS Mincho" w:hAnsi="Barlow" w:cs="Helvetica"/>
                <w:bCs/>
                <w:sz w:val="18"/>
                <w:szCs w:val="18"/>
                <w:lang w:val="es-ES_tradnl" w:eastAsia="es-ES"/>
              </w:rPr>
              <w:t>13</w:t>
            </w:r>
          </w:p>
        </w:tc>
        <w:tc>
          <w:tcPr>
            <w:tcW w:w="1472" w:type="dxa"/>
            <w:tcBorders>
              <w:top w:val="single" w:sz="4" w:space="0" w:color="auto"/>
              <w:left w:val="single" w:sz="4" w:space="0" w:color="auto"/>
              <w:bottom w:val="single" w:sz="4" w:space="0" w:color="auto"/>
              <w:right w:val="single" w:sz="4" w:space="0" w:color="auto"/>
            </w:tcBorders>
            <w:vAlign w:val="center"/>
          </w:tcPr>
          <w:p w:rsidR="002F7912" w:rsidRPr="00EB08FD" w:rsidP="003523B0" w14:paraId="14967EB7" w14:textId="77777777">
            <w:pPr>
              <w:spacing w:after="0" w:line="276" w:lineRule="auto"/>
              <w:jc w:val="center"/>
              <w:rPr>
                <w:rFonts w:ascii="Barlow" w:eastAsia="MS Mincho" w:hAnsi="Barlow" w:cs="Helvetica"/>
                <w:bCs/>
                <w:sz w:val="18"/>
                <w:szCs w:val="18"/>
                <w:lang w:val="es-ES_tradnl" w:eastAsia="es-ES"/>
              </w:rPr>
            </w:pPr>
            <w:r w:rsidRPr="00EB08FD">
              <w:rPr>
                <w:rFonts w:ascii="Barlow" w:eastAsia="MS Mincho" w:hAnsi="Barlow" w:cs="Helvetica"/>
                <w:bCs/>
                <w:sz w:val="18"/>
                <w:szCs w:val="18"/>
                <w:lang w:val="es-ES_tradnl" w:eastAsia="es-ES"/>
              </w:rPr>
              <w:t>52</w:t>
            </w:r>
          </w:p>
        </w:tc>
      </w:tr>
      <w:tr w14:paraId="7754415C" w14:textId="77777777" w:rsidTr="003523B0">
        <w:tblPrEx>
          <w:tblW w:w="0" w:type="auto"/>
          <w:jc w:val="center"/>
          <w:tblCellMar>
            <w:left w:w="0" w:type="dxa"/>
            <w:right w:w="0" w:type="dxa"/>
          </w:tblCellMar>
          <w:tblLook w:val="04A0"/>
        </w:tblPrEx>
        <w:trPr>
          <w:trHeight w:val="300"/>
          <w:jc w:val="center"/>
        </w:trPr>
        <w:tc>
          <w:tcPr>
            <w:tcW w:w="1097"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rsidR="002F7912" w:rsidRPr="002C19CE" w:rsidP="003523B0" w14:paraId="349EF8E7" w14:textId="77777777">
            <w:pPr>
              <w:spacing w:after="0" w:line="276" w:lineRule="auto"/>
              <w:jc w:val="center"/>
              <w:rPr>
                <w:rFonts w:ascii="Barlow" w:eastAsia="MS Mincho" w:hAnsi="Barlow" w:cs="Helvetica"/>
                <w:b/>
                <w:bCs/>
                <w:sz w:val="18"/>
                <w:szCs w:val="18"/>
                <w:lang w:val="es-ES_tradnl" w:eastAsia="es-ES"/>
              </w:rPr>
            </w:pPr>
            <w:r w:rsidRPr="002C19CE">
              <w:rPr>
                <w:rFonts w:ascii="Barlow" w:eastAsia="MS Mincho" w:hAnsi="Barlow" w:cs="Helvetica"/>
                <w:b/>
                <w:bCs/>
                <w:sz w:val="18"/>
                <w:szCs w:val="18"/>
                <w:lang w:val="es-ES_tradnl" w:eastAsia="es-ES"/>
              </w:rPr>
              <w:t>Concluidas</w:t>
            </w:r>
          </w:p>
        </w:tc>
        <w:tc>
          <w:tcPr>
            <w:tcW w:w="468"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rsidR="002F7912" w:rsidRPr="00B939C3" w:rsidP="003523B0" w14:paraId="51BF7695"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2</w:t>
            </w:r>
          </w:p>
        </w:tc>
        <w:tc>
          <w:tcPr>
            <w:tcW w:w="512" w:type="dxa"/>
            <w:vMerge w:val="restart"/>
            <w:tcBorders>
              <w:top w:val="single" w:sz="4" w:space="0" w:color="auto"/>
              <w:left w:val="single" w:sz="4" w:space="0" w:color="auto"/>
              <w:right w:val="single" w:sz="4" w:space="0" w:color="auto"/>
            </w:tcBorders>
            <w:vAlign w:val="center"/>
          </w:tcPr>
          <w:p w:rsidR="002F7912" w:rsidRPr="00B939C3" w:rsidP="003523B0" w14:paraId="3935029A"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8</w:t>
            </w:r>
          </w:p>
        </w:tc>
        <w:tc>
          <w:tcPr>
            <w:tcW w:w="1189" w:type="dxa"/>
            <w:vMerge w:val="restart"/>
            <w:tcBorders>
              <w:top w:val="single" w:sz="4" w:space="0" w:color="auto"/>
              <w:left w:val="single" w:sz="4" w:space="0" w:color="auto"/>
              <w:right w:val="single" w:sz="4" w:space="0" w:color="auto"/>
            </w:tcBorders>
            <w:vAlign w:val="center"/>
          </w:tcPr>
          <w:p w:rsidR="002F7912" w:rsidRPr="00B939C3" w:rsidP="003523B0" w14:paraId="41B1AAEE"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4  del I trimestre</w:t>
            </w:r>
          </w:p>
        </w:tc>
        <w:tc>
          <w:tcPr>
            <w:tcW w:w="567" w:type="dxa"/>
            <w:vMerge w:val="restart"/>
            <w:tcBorders>
              <w:top w:val="single" w:sz="4" w:space="0" w:color="auto"/>
              <w:left w:val="single" w:sz="4" w:space="0" w:color="auto"/>
              <w:right w:val="single" w:sz="4" w:space="0" w:color="auto"/>
            </w:tcBorders>
            <w:vAlign w:val="center"/>
          </w:tcPr>
          <w:p w:rsidR="002F7912" w:rsidRPr="00B939C3" w:rsidP="003523B0" w14:paraId="57F75642"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8</w:t>
            </w:r>
          </w:p>
        </w:tc>
        <w:tc>
          <w:tcPr>
            <w:tcW w:w="1417" w:type="dxa"/>
            <w:vMerge w:val="restart"/>
            <w:tcBorders>
              <w:top w:val="single" w:sz="4" w:space="0" w:color="auto"/>
              <w:left w:val="single" w:sz="4" w:space="0" w:color="auto"/>
              <w:right w:val="single" w:sz="4" w:space="0" w:color="auto"/>
            </w:tcBorders>
          </w:tcPr>
          <w:p w:rsidR="002F7912" w:rsidRPr="00B939C3" w:rsidP="003523B0" w14:paraId="46B50E19"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2 del I Trimestre</w:t>
            </w:r>
          </w:p>
        </w:tc>
        <w:tc>
          <w:tcPr>
            <w:tcW w:w="595" w:type="dxa"/>
            <w:vMerge w:val="restart"/>
            <w:tcBorders>
              <w:top w:val="single" w:sz="4" w:space="0" w:color="auto"/>
              <w:left w:val="single" w:sz="4" w:space="0" w:color="auto"/>
              <w:right w:val="single" w:sz="4" w:space="0" w:color="auto"/>
            </w:tcBorders>
            <w:vAlign w:val="center"/>
          </w:tcPr>
          <w:p w:rsidR="002F7912" w:rsidRPr="00EB08FD" w:rsidP="003523B0" w14:paraId="2AEAB30B" w14:textId="77777777">
            <w:pPr>
              <w:spacing w:after="0" w:line="276" w:lineRule="auto"/>
              <w:jc w:val="center"/>
              <w:rPr>
                <w:rFonts w:ascii="Barlow" w:eastAsia="MS Mincho" w:hAnsi="Barlow" w:cs="Helvetica"/>
                <w:bCs/>
                <w:sz w:val="18"/>
                <w:szCs w:val="18"/>
                <w:lang w:val="es-ES_tradnl" w:eastAsia="es-ES"/>
              </w:rPr>
            </w:pPr>
            <w:r w:rsidRPr="00EB08FD">
              <w:rPr>
                <w:rFonts w:ascii="Barlow" w:eastAsia="MS Mincho" w:hAnsi="Barlow" w:cs="Helvetica"/>
                <w:bCs/>
                <w:sz w:val="18"/>
                <w:szCs w:val="18"/>
                <w:lang w:val="es-ES_tradnl" w:eastAsia="es-ES"/>
              </w:rPr>
              <w:t>21</w:t>
            </w:r>
          </w:p>
        </w:tc>
        <w:tc>
          <w:tcPr>
            <w:tcW w:w="1531" w:type="dxa"/>
            <w:tcBorders>
              <w:top w:val="single" w:sz="4" w:space="0" w:color="auto"/>
              <w:left w:val="single" w:sz="4" w:space="0" w:color="auto"/>
              <w:right w:val="single" w:sz="4" w:space="0" w:color="auto"/>
            </w:tcBorders>
            <w:vAlign w:val="center"/>
          </w:tcPr>
          <w:p w:rsidR="002F7912" w:rsidRPr="00EB08FD" w:rsidP="003523B0" w14:paraId="08E37E4C" w14:textId="77777777">
            <w:pPr>
              <w:spacing w:after="0" w:line="276" w:lineRule="auto"/>
              <w:jc w:val="center"/>
              <w:rPr>
                <w:rFonts w:ascii="Barlow" w:eastAsia="MS Mincho" w:hAnsi="Barlow" w:cs="Helvetica"/>
                <w:bCs/>
                <w:sz w:val="18"/>
                <w:szCs w:val="18"/>
                <w:lang w:val="es-ES_tradnl" w:eastAsia="es-ES"/>
              </w:rPr>
            </w:pPr>
            <w:r w:rsidRPr="00EB08FD">
              <w:rPr>
                <w:rFonts w:ascii="Barlow" w:eastAsia="MS Mincho" w:hAnsi="Barlow" w:cs="Helvetica"/>
                <w:bCs/>
                <w:sz w:val="18"/>
                <w:szCs w:val="18"/>
                <w:lang w:val="es-ES_tradnl" w:eastAsia="es-ES"/>
              </w:rPr>
              <w:t>2 del II trimestre</w:t>
            </w:r>
          </w:p>
        </w:tc>
        <w:tc>
          <w:tcPr>
            <w:tcW w:w="1472" w:type="dxa"/>
            <w:vMerge w:val="restart"/>
            <w:tcBorders>
              <w:top w:val="single" w:sz="4" w:space="0" w:color="auto"/>
              <w:left w:val="single" w:sz="4" w:space="0" w:color="auto"/>
              <w:right w:val="single" w:sz="4" w:space="0" w:color="auto"/>
            </w:tcBorders>
            <w:vAlign w:val="center"/>
          </w:tcPr>
          <w:p w:rsidR="002F7912" w:rsidRPr="00EB08FD" w:rsidP="003523B0" w14:paraId="1A70E029" w14:textId="77777777">
            <w:pPr>
              <w:spacing w:after="0" w:line="276" w:lineRule="auto"/>
              <w:jc w:val="center"/>
              <w:rPr>
                <w:rFonts w:ascii="Barlow" w:eastAsia="MS Mincho" w:hAnsi="Barlow" w:cs="Helvetica"/>
                <w:bCs/>
                <w:sz w:val="18"/>
                <w:szCs w:val="18"/>
                <w:lang w:val="es-ES_tradnl" w:eastAsia="es-ES"/>
              </w:rPr>
            </w:pPr>
            <w:r w:rsidRPr="00EB08FD">
              <w:rPr>
                <w:rFonts w:ascii="Barlow" w:eastAsia="MS Mincho" w:hAnsi="Barlow" w:cs="Helvetica"/>
                <w:bCs/>
                <w:sz w:val="18"/>
                <w:szCs w:val="18"/>
                <w:lang w:val="es-ES_tradnl" w:eastAsia="es-ES"/>
              </w:rPr>
              <w:t>39</w:t>
            </w:r>
          </w:p>
        </w:tc>
      </w:tr>
      <w:tr w14:paraId="0F798A0F" w14:textId="77777777" w:rsidTr="003523B0">
        <w:tblPrEx>
          <w:tblW w:w="0" w:type="auto"/>
          <w:jc w:val="center"/>
          <w:tblCellMar>
            <w:left w:w="0" w:type="dxa"/>
            <w:right w:w="0" w:type="dxa"/>
          </w:tblCellMar>
          <w:tblLook w:val="04A0"/>
        </w:tblPrEx>
        <w:trPr>
          <w:trHeight w:val="300"/>
          <w:jc w:val="center"/>
        </w:trPr>
        <w:tc>
          <w:tcPr>
            <w:tcW w:w="1097" w:type="dxa"/>
            <w:vMerge/>
            <w:tcBorders>
              <w:top w:val="single" w:sz="4" w:space="0" w:color="auto"/>
              <w:left w:val="single" w:sz="4" w:space="0" w:color="auto"/>
              <w:right w:val="single" w:sz="4" w:space="0" w:color="auto"/>
            </w:tcBorders>
            <w:tcMar>
              <w:top w:w="0" w:type="dxa"/>
              <w:left w:w="70" w:type="dxa"/>
              <w:bottom w:w="0" w:type="dxa"/>
              <w:right w:w="70" w:type="dxa"/>
            </w:tcMar>
            <w:vAlign w:val="center"/>
          </w:tcPr>
          <w:p w:rsidR="002F7912" w:rsidRPr="00B939C3" w:rsidP="003523B0" w14:paraId="765C56A9" w14:textId="77777777">
            <w:pPr>
              <w:spacing w:after="0" w:line="276" w:lineRule="auto"/>
              <w:jc w:val="center"/>
              <w:rPr>
                <w:rFonts w:ascii="Barlow" w:eastAsia="MS Mincho" w:hAnsi="Barlow" w:cs="Helvetica"/>
                <w:bCs/>
                <w:sz w:val="18"/>
                <w:szCs w:val="18"/>
                <w:lang w:val="es-ES_tradnl" w:eastAsia="es-ES"/>
              </w:rPr>
            </w:pPr>
          </w:p>
        </w:tc>
        <w:tc>
          <w:tcPr>
            <w:tcW w:w="468" w:type="dxa"/>
            <w:vMerge/>
            <w:tcBorders>
              <w:top w:val="single" w:sz="4" w:space="0" w:color="auto"/>
              <w:left w:val="single" w:sz="4" w:space="0" w:color="auto"/>
              <w:right w:val="single" w:sz="4" w:space="0" w:color="auto"/>
            </w:tcBorders>
            <w:tcMar>
              <w:top w:w="0" w:type="dxa"/>
              <w:left w:w="70" w:type="dxa"/>
              <w:bottom w:w="0" w:type="dxa"/>
              <w:right w:w="70" w:type="dxa"/>
            </w:tcMar>
            <w:vAlign w:val="center"/>
          </w:tcPr>
          <w:p w:rsidR="002F7912" w:rsidRPr="00B939C3" w:rsidP="003523B0" w14:paraId="4F75957E" w14:textId="77777777">
            <w:pPr>
              <w:spacing w:after="0" w:line="276" w:lineRule="auto"/>
              <w:jc w:val="center"/>
              <w:rPr>
                <w:rFonts w:ascii="Barlow" w:eastAsia="MS Mincho" w:hAnsi="Barlow" w:cs="Helvetica"/>
                <w:bCs/>
                <w:sz w:val="18"/>
                <w:szCs w:val="18"/>
                <w:lang w:val="es-ES_tradnl" w:eastAsia="es-ES"/>
              </w:rPr>
            </w:pPr>
          </w:p>
        </w:tc>
        <w:tc>
          <w:tcPr>
            <w:tcW w:w="512" w:type="dxa"/>
            <w:vMerge/>
            <w:tcBorders>
              <w:top w:val="single" w:sz="4" w:space="0" w:color="auto"/>
              <w:left w:val="single" w:sz="4" w:space="0" w:color="auto"/>
              <w:right w:val="single" w:sz="4" w:space="0" w:color="auto"/>
            </w:tcBorders>
            <w:vAlign w:val="center"/>
          </w:tcPr>
          <w:p w:rsidR="002F7912" w:rsidRPr="00B939C3" w:rsidP="003523B0" w14:paraId="6CF4E59A" w14:textId="77777777">
            <w:pPr>
              <w:spacing w:after="0" w:line="276" w:lineRule="auto"/>
              <w:jc w:val="center"/>
              <w:rPr>
                <w:rFonts w:ascii="Barlow" w:eastAsia="MS Mincho" w:hAnsi="Barlow" w:cs="Helvetica"/>
                <w:bCs/>
                <w:sz w:val="18"/>
                <w:szCs w:val="18"/>
                <w:lang w:val="es-ES_tradnl" w:eastAsia="es-ES"/>
              </w:rPr>
            </w:pPr>
          </w:p>
        </w:tc>
        <w:tc>
          <w:tcPr>
            <w:tcW w:w="1189" w:type="dxa"/>
            <w:vMerge/>
            <w:tcBorders>
              <w:left w:val="single" w:sz="4" w:space="0" w:color="auto"/>
              <w:bottom w:val="single" w:sz="4" w:space="0" w:color="auto"/>
              <w:right w:val="single" w:sz="4" w:space="0" w:color="auto"/>
            </w:tcBorders>
            <w:vAlign w:val="center"/>
          </w:tcPr>
          <w:p w:rsidR="002F7912" w:rsidRPr="00B939C3" w:rsidP="003523B0" w14:paraId="0A193531" w14:textId="77777777">
            <w:pPr>
              <w:spacing w:after="0" w:line="276" w:lineRule="auto"/>
              <w:jc w:val="center"/>
              <w:rPr>
                <w:rFonts w:ascii="Barlow" w:eastAsia="MS Mincho" w:hAnsi="Barlow" w:cs="Helvetica"/>
                <w:bCs/>
                <w:sz w:val="18"/>
                <w:szCs w:val="18"/>
                <w:lang w:val="es-ES_tradnl" w:eastAsia="es-ES"/>
              </w:rPr>
            </w:pPr>
          </w:p>
        </w:tc>
        <w:tc>
          <w:tcPr>
            <w:tcW w:w="567" w:type="dxa"/>
            <w:vMerge/>
            <w:tcBorders>
              <w:top w:val="single" w:sz="4" w:space="0" w:color="auto"/>
              <w:left w:val="single" w:sz="4" w:space="0" w:color="auto"/>
              <w:right w:val="single" w:sz="4" w:space="0" w:color="auto"/>
            </w:tcBorders>
            <w:vAlign w:val="center"/>
          </w:tcPr>
          <w:p w:rsidR="002F7912" w:rsidRPr="00B939C3" w:rsidP="003523B0" w14:paraId="041A502D" w14:textId="77777777">
            <w:pPr>
              <w:spacing w:after="0" w:line="276" w:lineRule="auto"/>
              <w:jc w:val="center"/>
              <w:rPr>
                <w:rFonts w:ascii="Barlow" w:eastAsia="MS Mincho" w:hAnsi="Barlow" w:cs="Helvetica"/>
                <w:bCs/>
                <w:sz w:val="18"/>
                <w:szCs w:val="18"/>
                <w:lang w:val="es-ES_tradnl" w:eastAsia="es-ES"/>
              </w:rPr>
            </w:pPr>
          </w:p>
        </w:tc>
        <w:tc>
          <w:tcPr>
            <w:tcW w:w="1417" w:type="dxa"/>
            <w:vMerge/>
            <w:tcBorders>
              <w:left w:val="single" w:sz="4" w:space="0" w:color="auto"/>
              <w:bottom w:val="single" w:sz="4" w:space="0" w:color="auto"/>
              <w:right w:val="single" w:sz="4" w:space="0" w:color="auto"/>
            </w:tcBorders>
          </w:tcPr>
          <w:p w:rsidR="002F7912" w:rsidRPr="00B939C3" w:rsidP="003523B0" w14:paraId="00828ABE" w14:textId="77777777">
            <w:pPr>
              <w:spacing w:after="0" w:line="276" w:lineRule="auto"/>
              <w:jc w:val="center"/>
              <w:rPr>
                <w:rFonts w:ascii="Barlow" w:eastAsia="MS Mincho" w:hAnsi="Barlow" w:cs="Helvetica"/>
                <w:bCs/>
                <w:sz w:val="18"/>
                <w:szCs w:val="18"/>
                <w:lang w:val="es-ES_tradnl" w:eastAsia="es-ES"/>
              </w:rPr>
            </w:pPr>
          </w:p>
        </w:tc>
        <w:tc>
          <w:tcPr>
            <w:tcW w:w="595" w:type="dxa"/>
            <w:vMerge/>
            <w:tcBorders>
              <w:left w:val="single" w:sz="4" w:space="0" w:color="auto"/>
              <w:right w:val="single" w:sz="4" w:space="0" w:color="auto"/>
            </w:tcBorders>
            <w:vAlign w:val="center"/>
          </w:tcPr>
          <w:p w:rsidR="002F7912" w:rsidRPr="00EB08FD" w:rsidP="003523B0" w14:paraId="2B115DF0" w14:textId="77777777">
            <w:pPr>
              <w:spacing w:after="0" w:line="276" w:lineRule="auto"/>
              <w:jc w:val="center"/>
              <w:rPr>
                <w:rFonts w:ascii="Barlow" w:eastAsia="MS Mincho" w:hAnsi="Barlow" w:cs="Helvetica"/>
                <w:bCs/>
                <w:sz w:val="18"/>
                <w:szCs w:val="18"/>
                <w:lang w:val="es-ES_tradnl" w:eastAsia="es-ES"/>
              </w:rPr>
            </w:pPr>
          </w:p>
        </w:tc>
        <w:tc>
          <w:tcPr>
            <w:tcW w:w="1531" w:type="dxa"/>
            <w:tcBorders>
              <w:top w:val="single" w:sz="4" w:space="0" w:color="auto"/>
              <w:left w:val="single" w:sz="4" w:space="0" w:color="auto"/>
              <w:right w:val="single" w:sz="4" w:space="0" w:color="auto"/>
            </w:tcBorders>
            <w:vAlign w:val="center"/>
          </w:tcPr>
          <w:p w:rsidR="002F7912" w:rsidRPr="00EB08FD" w:rsidP="003523B0" w14:paraId="544D7B88" w14:textId="77777777">
            <w:pPr>
              <w:spacing w:after="0" w:line="276" w:lineRule="auto"/>
              <w:jc w:val="center"/>
              <w:rPr>
                <w:rFonts w:ascii="Barlow" w:eastAsia="MS Mincho" w:hAnsi="Barlow" w:cs="Helvetica"/>
                <w:bCs/>
                <w:sz w:val="18"/>
                <w:szCs w:val="18"/>
                <w:lang w:val="es-ES_tradnl" w:eastAsia="es-ES"/>
              </w:rPr>
            </w:pPr>
            <w:r w:rsidRPr="00EB08FD">
              <w:rPr>
                <w:rFonts w:ascii="Barlow" w:eastAsia="MS Mincho" w:hAnsi="Barlow" w:cs="Helvetica"/>
                <w:bCs/>
                <w:sz w:val="18"/>
                <w:szCs w:val="18"/>
                <w:lang w:val="es-ES_tradnl" w:eastAsia="es-ES"/>
              </w:rPr>
              <w:t>13 del III trimestre</w:t>
            </w:r>
          </w:p>
        </w:tc>
        <w:tc>
          <w:tcPr>
            <w:tcW w:w="1472" w:type="dxa"/>
            <w:vMerge/>
            <w:tcBorders>
              <w:top w:val="single" w:sz="4" w:space="0" w:color="auto"/>
              <w:left w:val="single" w:sz="4" w:space="0" w:color="auto"/>
              <w:right w:val="single" w:sz="4" w:space="0" w:color="auto"/>
            </w:tcBorders>
            <w:vAlign w:val="center"/>
          </w:tcPr>
          <w:p w:rsidR="002F7912" w:rsidRPr="00EB08FD" w:rsidP="003523B0" w14:paraId="3B88F05A" w14:textId="77777777">
            <w:pPr>
              <w:spacing w:after="0" w:line="276" w:lineRule="auto"/>
              <w:jc w:val="center"/>
              <w:rPr>
                <w:rFonts w:ascii="Barlow" w:eastAsia="MS Mincho" w:hAnsi="Barlow" w:cs="Helvetica"/>
                <w:bCs/>
                <w:sz w:val="18"/>
                <w:szCs w:val="18"/>
                <w:lang w:val="es-ES_tradnl" w:eastAsia="es-ES"/>
              </w:rPr>
            </w:pPr>
          </w:p>
        </w:tc>
      </w:tr>
      <w:tr w14:paraId="27177B0F" w14:textId="77777777" w:rsidTr="003523B0">
        <w:tblPrEx>
          <w:tblW w:w="0" w:type="auto"/>
          <w:jc w:val="center"/>
          <w:tblCellMar>
            <w:left w:w="0" w:type="dxa"/>
            <w:right w:w="0" w:type="dxa"/>
          </w:tblCellMar>
          <w:tblLook w:val="04A0"/>
        </w:tblPrEx>
        <w:trPr>
          <w:trHeight w:val="610"/>
          <w:jc w:val="center"/>
        </w:trPr>
        <w:tc>
          <w:tcPr>
            <w:tcW w:w="1097" w:type="dxa"/>
            <w:vMerge/>
            <w:tcBorders>
              <w:top w:val="single" w:sz="4" w:space="0" w:color="auto"/>
              <w:left w:val="single" w:sz="4" w:space="0" w:color="auto"/>
              <w:bottom w:val="nil"/>
              <w:right w:val="single" w:sz="4" w:space="0" w:color="auto"/>
            </w:tcBorders>
            <w:tcMar>
              <w:top w:w="0" w:type="dxa"/>
              <w:left w:w="70" w:type="dxa"/>
              <w:bottom w:w="0" w:type="dxa"/>
              <w:right w:w="70" w:type="dxa"/>
            </w:tcMar>
            <w:vAlign w:val="center"/>
          </w:tcPr>
          <w:p w:rsidR="002F7912" w:rsidRPr="00B939C3" w:rsidP="003523B0" w14:paraId="44B2215D" w14:textId="77777777">
            <w:pPr>
              <w:spacing w:after="0" w:line="276" w:lineRule="auto"/>
              <w:jc w:val="center"/>
              <w:rPr>
                <w:rFonts w:ascii="Barlow" w:eastAsia="MS Mincho" w:hAnsi="Barlow" w:cs="Helvetica"/>
                <w:bCs/>
                <w:sz w:val="18"/>
                <w:szCs w:val="18"/>
                <w:lang w:val="es-ES_tradnl" w:eastAsia="es-ES"/>
              </w:rPr>
            </w:pPr>
          </w:p>
        </w:tc>
        <w:tc>
          <w:tcPr>
            <w:tcW w:w="468" w:type="dxa"/>
            <w:vMerge/>
            <w:tcBorders>
              <w:top w:val="single" w:sz="4" w:space="0" w:color="auto"/>
              <w:left w:val="single" w:sz="4" w:space="0" w:color="auto"/>
              <w:bottom w:val="nil"/>
              <w:right w:val="single" w:sz="4" w:space="0" w:color="auto"/>
            </w:tcBorders>
            <w:tcMar>
              <w:top w:w="0" w:type="dxa"/>
              <w:left w:w="70" w:type="dxa"/>
              <w:bottom w:w="0" w:type="dxa"/>
              <w:right w:w="70" w:type="dxa"/>
            </w:tcMar>
            <w:vAlign w:val="center"/>
          </w:tcPr>
          <w:p w:rsidR="002F7912" w:rsidRPr="00B939C3" w:rsidP="003523B0" w14:paraId="00B6C44E" w14:textId="77777777">
            <w:pPr>
              <w:spacing w:after="0" w:line="276" w:lineRule="auto"/>
              <w:jc w:val="center"/>
              <w:rPr>
                <w:rFonts w:ascii="Barlow" w:eastAsia="MS Mincho" w:hAnsi="Barlow" w:cs="Helvetica"/>
                <w:bCs/>
                <w:sz w:val="18"/>
                <w:szCs w:val="18"/>
                <w:lang w:val="es-ES_tradnl" w:eastAsia="es-ES"/>
              </w:rPr>
            </w:pPr>
          </w:p>
        </w:tc>
        <w:tc>
          <w:tcPr>
            <w:tcW w:w="512" w:type="dxa"/>
            <w:vMerge/>
            <w:tcBorders>
              <w:top w:val="single" w:sz="4" w:space="0" w:color="auto"/>
              <w:left w:val="single" w:sz="4" w:space="0" w:color="auto"/>
              <w:bottom w:val="nil"/>
              <w:right w:val="single" w:sz="4" w:space="0" w:color="auto"/>
            </w:tcBorders>
            <w:vAlign w:val="center"/>
          </w:tcPr>
          <w:p w:rsidR="002F7912" w:rsidRPr="00B939C3" w:rsidP="003523B0" w14:paraId="7E959DCD" w14:textId="77777777">
            <w:pPr>
              <w:spacing w:after="0" w:line="276" w:lineRule="auto"/>
              <w:jc w:val="center"/>
              <w:rPr>
                <w:rFonts w:ascii="Barlow" w:eastAsia="MS Mincho" w:hAnsi="Barlow" w:cs="Helvetica"/>
                <w:bCs/>
                <w:sz w:val="18"/>
                <w:szCs w:val="18"/>
                <w:lang w:val="es-ES_tradnl" w:eastAsia="es-ES"/>
              </w:rPr>
            </w:pPr>
          </w:p>
        </w:tc>
        <w:tc>
          <w:tcPr>
            <w:tcW w:w="1189" w:type="dxa"/>
            <w:vMerge w:val="restart"/>
            <w:tcBorders>
              <w:top w:val="single" w:sz="4" w:space="0" w:color="auto"/>
              <w:left w:val="single" w:sz="4" w:space="0" w:color="auto"/>
              <w:bottom w:val="nil"/>
              <w:right w:val="single" w:sz="4" w:space="0" w:color="auto"/>
            </w:tcBorders>
            <w:vAlign w:val="center"/>
          </w:tcPr>
          <w:p w:rsidR="002F7912" w:rsidRPr="00B939C3" w:rsidP="003523B0" w14:paraId="4CD3CDE4"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4 del II trimestre</w:t>
            </w:r>
          </w:p>
        </w:tc>
        <w:tc>
          <w:tcPr>
            <w:tcW w:w="567" w:type="dxa"/>
            <w:vMerge/>
            <w:tcBorders>
              <w:top w:val="single" w:sz="4" w:space="0" w:color="auto"/>
              <w:left w:val="single" w:sz="4" w:space="0" w:color="auto"/>
              <w:bottom w:val="nil"/>
              <w:right w:val="single" w:sz="4" w:space="0" w:color="auto"/>
            </w:tcBorders>
            <w:vAlign w:val="center"/>
          </w:tcPr>
          <w:p w:rsidR="002F7912" w:rsidRPr="00B939C3" w:rsidP="003523B0" w14:paraId="748E71FA" w14:textId="77777777">
            <w:pPr>
              <w:spacing w:after="0" w:line="276" w:lineRule="auto"/>
              <w:jc w:val="center"/>
              <w:rPr>
                <w:rFonts w:ascii="Barlow" w:eastAsia="MS Mincho" w:hAnsi="Barlow" w:cs="Helvetica"/>
                <w:bCs/>
                <w:sz w:val="18"/>
                <w:szCs w:val="18"/>
                <w:lang w:val="es-ES_tradnl" w:eastAsia="es-ES"/>
              </w:rPr>
            </w:pPr>
          </w:p>
        </w:tc>
        <w:tc>
          <w:tcPr>
            <w:tcW w:w="1417" w:type="dxa"/>
            <w:tcBorders>
              <w:top w:val="single" w:sz="4" w:space="0" w:color="auto"/>
              <w:left w:val="single" w:sz="4" w:space="0" w:color="auto"/>
              <w:bottom w:val="single" w:sz="4" w:space="0" w:color="auto"/>
              <w:right w:val="single" w:sz="4" w:space="0" w:color="auto"/>
            </w:tcBorders>
          </w:tcPr>
          <w:p w:rsidR="002F7912" w:rsidRPr="00B939C3" w:rsidP="003523B0" w14:paraId="17B76EF8"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3 del II trimestre</w:t>
            </w:r>
          </w:p>
        </w:tc>
        <w:tc>
          <w:tcPr>
            <w:tcW w:w="595" w:type="dxa"/>
            <w:vMerge/>
            <w:tcBorders>
              <w:left w:val="single" w:sz="4" w:space="0" w:color="auto"/>
              <w:right w:val="single" w:sz="4" w:space="0" w:color="auto"/>
            </w:tcBorders>
            <w:vAlign w:val="center"/>
          </w:tcPr>
          <w:p w:rsidR="002F7912" w:rsidRPr="00EB08FD" w:rsidP="003523B0" w14:paraId="7328F057" w14:textId="77777777">
            <w:pPr>
              <w:spacing w:after="0" w:line="276" w:lineRule="auto"/>
              <w:jc w:val="center"/>
              <w:rPr>
                <w:rFonts w:ascii="Barlow" w:eastAsia="MS Mincho" w:hAnsi="Barlow" w:cs="Helvetica"/>
                <w:bCs/>
                <w:sz w:val="18"/>
                <w:szCs w:val="18"/>
                <w:lang w:val="es-ES_tradnl" w:eastAsia="es-ES"/>
              </w:rPr>
            </w:pPr>
          </w:p>
        </w:tc>
        <w:tc>
          <w:tcPr>
            <w:tcW w:w="1531" w:type="dxa"/>
            <w:vMerge w:val="restart"/>
            <w:tcBorders>
              <w:top w:val="single" w:sz="4" w:space="0" w:color="auto"/>
              <w:left w:val="single" w:sz="4" w:space="0" w:color="auto"/>
              <w:bottom w:val="nil"/>
              <w:right w:val="single" w:sz="4" w:space="0" w:color="auto"/>
            </w:tcBorders>
            <w:vAlign w:val="center"/>
          </w:tcPr>
          <w:p w:rsidR="002F7912" w:rsidRPr="00EB08FD" w:rsidP="003523B0" w14:paraId="0499280E" w14:textId="77777777">
            <w:pPr>
              <w:spacing w:after="0" w:line="276" w:lineRule="auto"/>
              <w:jc w:val="center"/>
              <w:rPr>
                <w:rFonts w:ascii="Barlow" w:eastAsia="MS Mincho" w:hAnsi="Barlow" w:cs="Helvetica"/>
                <w:bCs/>
                <w:sz w:val="18"/>
                <w:szCs w:val="18"/>
                <w:lang w:val="es-ES_tradnl" w:eastAsia="es-ES"/>
              </w:rPr>
            </w:pPr>
            <w:r w:rsidRPr="00EB08FD">
              <w:rPr>
                <w:rFonts w:ascii="Barlow" w:eastAsia="MS Mincho" w:hAnsi="Barlow" w:cs="Helvetica"/>
                <w:bCs/>
                <w:sz w:val="18"/>
                <w:szCs w:val="18"/>
                <w:lang w:val="es-ES_tradnl" w:eastAsia="es-ES"/>
              </w:rPr>
              <w:t>6 del IV trimestre</w:t>
            </w:r>
          </w:p>
        </w:tc>
        <w:tc>
          <w:tcPr>
            <w:tcW w:w="1472" w:type="dxa"/>
            <w:vMerge/>
            <w:tcBorders>
              <w:top w:val="single" w:sz="4" w:space="0" w:color="auto"/>
              <w:left w:val="single" w:sz="4" w:space="0" w:color="auto"/>
              <w:bottom w:val="nil"/>
              <w:right w:val="single" w:sz="4" w:space="0" w:color="auto"/>
            </w:tcBorders>
            <w:vAlign w:val="center"/>
          </w:tcPr>
          <w:p w:rsidR="002F7912" w:rsidRPr="00EB08FD" w:rsidP="003523B0" w14:paraId="02A24AAD" w14:textId="77777777">
            <w:pPr>
              <w:spacing w:after="0" w:line="276" w:lineRule="auto"/>
              <w:jc w:val="center"/>
              <w:rPr>
                <w:rFonts w:ascii="Barlow" w:eastAsia="MS Mincho" w:hAnsi="Barlow" w:cs="Helvetica"/>
                <w:bCs/>
                <w:sz w:val="18"/>
                <w:szCs w:val="18"/>
                <w:lang w:val="es-ES_tradnl" w:eastAsia="es-ES"/>
              </w:rPr>
            </w:pPr>
          </w:p>
        </w:tc>
      </w:tr>
      <w:tr w14:paraId="4FEEE18B" w14:textId="77777777" w:rsidTr="003523B0">
        <w:tblPrEx>
          <w:tblW w:w="0" w:type="auto"/>
          <w:jc w:val="center"/>
          <w:tblCellMar>
            <w:left w:w="0" w:type="dxa"/>
            <w:right w:w="0" w:type="dxa"/>
          </w:tblCellMar>
          <w:tblLook w:val="04A0"/>
        </w:tblPrEx>
        <w:trPr>
          <w:trHeight w:val="300"/>
          <w:jc w:val="center"/>
        </w:trPr>
        <w:tc>
          <w:tcPr>
            <w:tcW w:w="1097" w:type="dxa"/>
            <w:vMerge/>
            <w:tcBorders>
              <w:left w:val="single" w:sz="4" w:space="0" w:color="auto"/>
              <w:right w:val="single" w:sz="4" w:space="0" w:color="auto"/>
            </w:tcBorders>
            <w:tcMar>
              <w:top w:w="0" w:type="dxa"/>
              <w:left w:w="70" w:type="dxa"/>
              <w:bottom w:w="0" w:type="dxa"/>
              <w:right w:w="70" w:type="dxa"/>
            </w:tcMar>
            <w:vAlign w:val="center"/>
          </w:tcPr>
          <w:p w:rsidR="002F7912" w:rsidRPr="00B939C3" w:rsidP="003523B0" w14:paraId="4AD8A85F" w14:textId="77777777">
            <w:pPr>
              <w:spacing w:after="0" w:line="276" w:lineRule="auto"/>
              <w:jc w:val="center"/>
              <w:rPr>
                <w:rFonts w:ascii="Barlow" w:eastAsia="MS Mincho" w:hAnsi="Barlow" w:cs="Helvetica"/>
                <w:bCs/>
                <w:sz w:val="18"/>
                <w:szCs w:val="18"/>
                <w:lang w:val="es-ES_tradnl" w:eastAsia="es-ES"/>
              </w:rPr>
            </w:pPr>
          </w:p>
        </w:tc>
        <w:tc>
          <w:tcPr>
            <w:tcW w:w="468" w:type="dxa"/>
            <w:vMerge/>
            <w:tcBorders>
              <w:left w:val="single" w:sz="4" w:space="0" w:color="auto"/>
              <w:right w:val="single" w:sz="4" w:space="0" w:color="auto"/>
            </w:tcBorders>
            <w:tcMar>
              <w:top w:w="0" w:type="dxa"/>
              <w:left w:w="70" w:type="dxa"/>
              <w:bottom w:w="0" w:type="dxa"/>
              <w:right w:w="70" w:type="dxa"/>
            </w:tcMar>
            <w:vAlign w:val="center"/>
          </w:tcPr>
          <w:p w:rsidR="002F7912" w:rsidRPr="00B939C3" w:rsidP="003523B0" w14:paraId="74C01EA6" w14:textId="77777777">
            <w:pPr>
              <w:spacing w:after="0" w:line="276" w:lineRule="auto"/>
              <w:jc w:val="center"/>
              <w:rPr>
                <w:rFonts w:ascii="Barlow" w:eastAsia="MS Mincho" w:hAnsi="Barlow" w:cs="Helvetica"/>
                <w:bCs/>
                <w:sz w:val="18"/>
                <w:szCs w:val="18"/>
                <w:lang w:val="es-ES_tradnl" w:eastAsia="es-ES"/>
              </w:rPr>
            </w:pPr>
          </w:p>
        </w:tc>
        <w:tc>
          <w:tcPr>
            <w:tcW w:w="512" w:type="dxa"/>
            <w:vMerge/>
            <w:tcBorders>
              <w:left w:val="single" w:sz="4" w:space="0" w:color="auto"/>
              <w:right w:val="single" w:sz="4" w:space="0" w:color="auto"/>
            </w:tcBorders>
            <w:vAlign w:val="center"/>
          </w:tcPr>
          <w:p w:rsidR="002F7912" w:rsidRPr="00B939C3" w:rsidP="003523B0" w14:paraId="0964B3DB" w14:textId="77777777">
            <w:pPr>
              <w:spacing w:after="0" w:line="276" w:lineRule="auto"/>
              <w:jc w:val="center"/>
              <w:rPr>
                <w:rFonts w:ascii="Barlow" w:eastAsia="MS Mincho" w:hAnsi="Barlow" w:cs="Helvetica"/>
                <w:bCs/>
                <w:sz w:val="18"/>
                <w:szCs w:val="18"/>
                <w:lang w:val="es-ES_tradnl" w:eastAsia="es-ES"/>
              </w:rPr>
            </w:pPr>
          </w:p>
        </w:tc>
        <w:tc>
          <w:tcPr>
            <w:tcW w:w="1189" w:type="dxa"/>
            <w:vMerge/>
            <w:tcBorders>
              <w:left w:val="single" w:sz="4" w:space="0" w:color="auto"/>
              <w:bottom w:val="single" w:sz="4" w:space="0" w:color="auto"/>
              <w:right w:val="single" w:sz="4" w:space="0" w:color="auto"/>
            </w:tcBorders>
            <w:vAlign w:val="center"/>
          </w:tcPr>
          <w:p w:rsidR="002F7912" w:rsidRPr="00B939C3" w:rsidP="003523B0" w14:paraId="77547B3F" w14:textId="77777777">
            <w:pPr>
              <w:spacing w:after="0" w:line="276" w:lineRule="auto"/>
              <w:jc w:val="center"/>
              <w:rPr>
                <w:rFonts w:ascii="Barlow" w:eastAsia="MS Mincho" w:hAnsi="Barlow" w:cs="Helvetica"/>
                <w:bCs/>
                <w:sz w:val="18"/>
                <w:szCs w:val="18"/>
                <w:lang w:val="es-ES_tradnl" w:eastAsia="es-ES"/>
              </w:rPr>
            </w:pPr>
          </w:p>
        </w:tc>
        <w:tc>
          <w:tcPr>
            <w:tcW w:w="567" w:type="dxa"/>
            <w:vMerge/>
            <w:tcBorders>
              <w:left w:val="single" w:sz="4" w:space="0" w:color="auto"/>
              <w:right w:val="single" w:sz="4" w:space="0" w:color="auto"/>
            </w:tcBorders>
          </w:tcPr>
          <w:p w:rsidR="002F7912" w:rsidRPr="00B939C3" w:rsidP="003523B0" w14:paraId="7F0923E8" w14:textId="77777777">
            <w:pPr>
              <w:spacing w:after="0" w:line="276" w:lineRule="auto"/>
              <w:jc w:val="center"/>
              <w:rPr>
                <w:rFonts w:ascii="Barlow" w:eastAsia="MS Mincho" w:hAnsi="Barlow" w:cs="Helvetica"/>
                <w:bCs/>
                <w:sz w:val="18"/>
                <w:szCs w:val="18"/>
                <w:lang w:val="es-ES_tradnl" w:eastAsia="es-ES"/>
              </w:rPr>
            </w:pPr>
          </w:p>
        </w:tc>
        <w:tc>
          <w:tcPr>
            <w:tcW w:w="1417" w:type="dxa"/>
            <w:tcBorders>
              <w:top w:val="single" w:sz="4" w:space="0" w:color="auto"/>
              <w:left w:val="single" w:sz="4" w:space="0" w:color="auto"/>
              <w:bottom w:val="single" w:sz="4" w:space="0" w:color="auto"/>
              <w:right w:val="single" w:sz="4" w:space="0" w:color="auto"/>
            </w:tcBorders>
          </w:tcPr>
          <w:p w:rsidR="002F7912" w:rsidRPr="00B939C3" w:rsidP="003523B0" w14:paraId="1CB37D96"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3 del III trimestre</w:t>
            </w:r>
          </w:p>
        </w:tc>
        <w:tc>
          <w:tcPr>
            <w:tcW w:w="595" w:type="dxa"/>
            <w:vMerge/>
            <w:tcBorders>
              <w:left w:val="single" w:sz="4" w:space="0" w:color="auto"/>
              <w:bottom w:val="single" w:sz="4" w:space="0" w:color="auto"/>
              <w:right w:val="single" w:sz="4" w:space="0" w:color="auto"/>
            </w:tcBorders>
            <w:vAlign w:val="center"/>
          </w:tcPr>
          <w:p w:rsidR="002F7912" w:rsidRPr="00EB08FD" w:rsidP="003523B0" w14:paraId="2CE5922D" w14:textId="77777777">
            <w:pPr>
              <w:spacing w:after="0" w:line="276" w:lineRule="auto"/>
              <w:jc w:val="center"/>
              <w:rPr>
                <w:rFonts w:ascii="Barlow" w:eastAsia="MS Mincho" w:hAnsi="Barlow" w:cs="Helvetica"/>
                <w:bCs/>
                <w:sz w:val="18"/>
                <w:szCs w:val="18"/>
                <w:lang w:val="es-ES_tradnl" w:eastAsia="es-ES"/>
              </w:rPr>
            </w:pPr>
          </w:p>
        </w:tc>
        <w:tc>
          <w:tcPr>
            <w:tcW w:w="1531" w:type="dxa"/>
            <w:vMerge/>
            <w:tcBorders>
              <w:left w:val="single" w:sz="4" w:space="0" w:color="auto"/>
              <w:bottom w:val="single" w:sz="4" w:space="0" w:color="auto"/>
              <w:right w:val="single" w:sz="4" w:space="0" w:color="auto"/>
            </w:tcBorders>
            <w:vAlign w:val="center"/>
          </w:tcPr>
          <w:p w:rsidR="002F7912" w:rsidRPr="00EB08FD" w:rsidP="003523B0" w14:paraId="7E25820A" w14:textId="77777777">
            <w:pPr>
              <w:spacing w:after="0" w:line="276" w:lineRule="auto"/>
              <w:jc w:val="center"/>
              <w:rPr>
                <w:rFonts w:ascii="Barlow" w:eastAsia="MS Mincho" w:hAnsi="Barlow" w:cs="Helvetica"/>
                <w:bCs/>
                <w:sz w:val="18"/>
                <w:szCs w:val="18"/>
                <w:lang w:val="es-ES_tradnl" w:eastAsia="es-ES"/>
              </w:rPr>
            </w:pPr>
          </w:p>
        </w:tc>
        <w:tc>
          <w:tcPr>
            <w:tcW w:w="1472" w:type="dxa"/>
            <w:vMerge/>
            <w:tcBorders>
              <w:left w:val="single" w:sz="4" w:space="0" w:color="auto"/>
              <w:right w:val="single" w:sz="4" w:space="0" w:color="auto"/>
            </w:tcBorders>
            <w:vAlign w:val="center"/>
          </w:tcPr>
          <w:p w:rsidR="002F7912" w:rsidRPr="00EB08FD" w:rsidP="003523B0" w14:paraId="7FFAB496" w14:textId="77777777">
            <w:pPr>
              <w:spacing w:after="0" w:line="276" w:lineRule="auto"/>
              <w:jc w:val="center"/>
              <w:rPr>
                <w:rFonts w:ascii="Barlow" w:eastAsia="MS Mincho" w:hAnsi="Barlow" w:cs="Helvetica"/>
                <w:bCs/>
                <w:sz w:val="18"/>
                <w:szCs w:val="18"/>
                <w:lang w:val="es-ES_tradnl" w:eastAsia="es-ES"/>
              </w:rPr>
            </w:pPr>
          </w:p>
        </w:tc>
      </w:tr>
      <w:tr w14:paraId="4B3F5AB5" w14:textId="77777777" w:rsidTr="003523B0">
        <w:tblPrEx>
          <w:tblW w:w="0" w:type="auto"/>
          <w:jc w:val="center"/>
          <w:tblCellMar>
            <w:left w:w="0" w:type="dxa"/>
            <w:right w:w="0" w:type="dxa"/>
          </w:tblCellMar>
          <w:tblLook w:val="04A0"/>
        </w:tblPrEx>
        <w:trPr>
          <w:trHeight w:val="300"/>
          <w:jc w:val="center"/>
        </w:trPr>
        <w:tc>
          <w:tcPr>
            <w:tcW w:w="1097"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rsidR="002F7912" w:rsidRPr="002C19CE" w:rsidP="003523B0" w14:paraId="1A4F5F80" w14:textId="77777777">
            <w:pPr>
              <w:spacing w:after="0" w:line="276" w:lineRule="auto"/>
              <w:jc w:val="center"/>
              <w:rPr>
                <w:rFonts w:ascii="Barlow" w:eastAsia="MS Mincho" w:hAnsi="Barlow" w:cs="Helvetica"/>
                <w:b/>
                <w:bCs/>
                <w:sz w:val="18"/>
                <w:szCs w:val="18"/>
                <w:lang w:val="es-ES_tradnl" w:eastAsia="es-ES"/>
              </w:rPr>
            </w:pPr>
            <w:r w:rsidRPr="002C19CE">
              <w:rPr>
                <w:rFonts w:ascii="Barlow" w:eastAsia="MS Mincho" w:hAnsi="Barlow" w:cs="Helvetica"/>
                <w:b/>
                <w:bCs/>
                <w:sz w:val="18"/>
                <w:szCs w:val="18"/>
                <w:lang w:val="es-ES_tradnl" w:eastAsia="es-ES"/>
              </w:rPr>
              <w:t>En integración</w:t>
            </w:r>
          </w:p>
        </w:tc>
        <w:tc>
          <w:tcPr>
            <w:tcW w:w="468"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rsidR="002F7912" w:rsidRPr="00B939C3" w:rsidP="003523B0" w14:paraId="720F6858"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6</w:t>
            </w:r>
          </w:p>
        </w:tc>
        <w:tc>
          <w:tcPr>
            <w:tcW w:w="512" w:type="dxa"/>
            <w:vMerge w:val="restart"/>
            <w:tcBorders>
              <w:top w:val="single" w:sz="4" w:space="0" w:color="auto"/>
              <w:left w:val="single" w:sz="4" w:space="0" w:color="auto"/>
              <w:right w:val="single" w:sz="4" w:space="0" w:color="auto"/>
            </w:tcBorders>
            <w:vAlign w:val="center"/>
          </w:tcPr>
          <w:p w:rsidR="002F7912" w:rsidRPr="00B939C3" w:rsidP="003523B0" w14:paraId="5422F6AC"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8</w:t>
            </w:r>
          </w:p>
        </w:tc>
        <w:tc>
          <w:tcPr>
            <w:tcW w:w="1189" w:type="dxa"/>
            <w:vMerge w:val="restart"/>
            <w:tcBorders>
              <w:top w:val="single" w:sz="4" w:space="0" w:color="auto"/>
              <w:left w:val="single" w:sz="4" w:space="0" w:color="auto"/>
              <w:right w:val="single" w:sz="4" w:space="0" w:color="auto"/>
            </w:tcBorders>
            <w:vAlign w:val="center"/>
          </w:tcPr>
          <w:p w:rsidR="002F7912" w:rsidRPr="00B939C3" w:rsidP="003523B0" w14:paraId="5C5E0451"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2 del I trimestre</w:t>
            </w:r>
          </w:p>
        </w:tc>
        <w:tc>
          <w:tcPr>
            <w:tcW w:w="567" w:type="dxa"/>
            <w:vMerge w:val="restart"/>
            <w:tcBorders>
              <w:top w:val="single" w:sz="4" w:space="0" w:color="auto"/>
              <w:left w:val="single" w:sz="4" w:space="0" w:color="auto"/>
              <w:right w:val="single" w:sz="4" w:space="0" w:color="auto"/>
            </w:tcBorders>
            <w:vAlign w:val="center"/>
          </w:tcPr>
          <w:p w:rsidR="002F7912" w:rsidRPr="00B939C3" w:rsidP="003523B0" w14:paraId="1DD87D7B"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21</w:t>
            </w:r>
          </w:p>
        </w:tc>
        <w:tc>
          <w:tcPr>
            <w:tcW w:w="1417" w:type="dxa"/>
            <w:vMerge w:val="restart"/>
            <w:tcBorders>
              <w:top w:val="single" w:sz="4" w:space="0" w:color="auto"/>
              <w:left w:val="single" w:sz="4" w:space="0" w:color="auto"/>
              <w:right w:val="single" w:sz="4" w:space="0" w:color="auto"/>
            </w:tcBorders>
          </w:tcPr>
          <w:p w:rsidR="002F7912" w:rsidRPr="00B939C3" w:rsidP="003523B0" w14:paraId="15529A4C"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3 del II trimestre</w:t>
            </w:r>
          </w:p>
        </w:tc>
        <w:tc>
          <w:tcPr>
            <w:tcW w:w="595" w:type="dxa"/>
            <w:vMerge w:val="restart"/>
            <w:tcBorders>
              <w:top w:val="single" w:sz="4" w:space="0" w:color="auto"/>
              <w:left w:val="single" w:sz="4" w:space="0" w:color="auto"/>
              <w:right w:val="single" w:sz="4" w:space="0" w:color="auto"/>
            </w:tcBorders>
            <w:vAlign w:val="center"/>
          </w:tcPr>
          <w:p w:rsidR="002F7912" w:rsidRPr="00EB08FD" w:rsidP="003523B0" w14:paraId="1CF61B72" w14:textId="77777777">
            <w:pPr>
              <w:spacing w:after="0" w:line="276" w:lineRule="auto"/>
              <w:jc w:val="center"/>
              <w:rPr>
                <w:rFonts w:ascii="Barlow" w:eastAsia="MS Mincho" w:hAnsi="Barlow" w:cs="Helvetica"/>
                <w:bCs/>
                <w:sz w:val="18"/>
                <w:szCs w:val="18"/>
                <w:lang w:val="es-ES_tradnl" w:eastAsia="es-ES"/>
              </w:rPr>
            </w:pPr>
            <w:r w:rsidRPr="00EB08FD">
              <w:rPr>
                <w:rFonts w:ascii="Barlow" w:eastAsia="MS Mincho" w:hAnsi="Barlow" w:cs="Helvetica"/>
                <w:bCs/>
                <w:sz w:val="18"/>
                <w:szCs w:val="18"/>
                <w:lang w:val="es-ES_tradnl" w:eastAsia="es-ES"/>
              </w:rPr>
              <w:t>13</w:t>
            </w:r>
          </w:p>
        </w:tc>
        <w:tc>
          <w:tcPr>
            <w:tcW w:w="1531" w:type="dxa"/>
            <w:tcBorders>
              <w:top w:val="single" w:sz="4" w:space="0" w:color="auto"/>
              <w:left w:val="single" w:sz="4" w:space="0" w:color="auto"/>
              <w:bottom w:val="single" w:sz="4" w:space="0" w:color="auto"/>
              <w:right w:val="single" w:sz="4" w:space="0" w:color="auto"/>
            </w:tcBorders>
            <w:vAlign w:val="center"/>
          </w:tcPr>
          <w:p w:rsidR="002F7912" w:rsidRPr="00EB08FD" w:rsidP="003523B0" w14:paraId="2887A2FB" w14:textId="77777777">
            <w:pPr>
              <w:spacing w:after="0" w:line="276" w:lineRule="auto"/>
              <w:jc w:val="center"/>
              <w:rPr>
                <w:rFonts w:ascii="Barlow" w:eastAsia="MS Mincho" w:hAnsi="Barlow" w:cs="Helvetica"/>
                <w:bCs/>
                <w:sz w:val="18"/>
                <w:szCs w:val="18"/>
                <w:lang w:val="es-ES_tradnl" w:eastAsia="es-ES"/>
              </w:rPr>
            </w:pPr>
            <w:r w:rsidRPr="00EB08FD">
              <w:rPr>
                <w:rFonts w:ascii="Barlow" w:eastAsia="MS Mincho" w:hAnsi="Barlow" w:cs="Helvetica"/>
                <w:bCs/>
                <w:sz w:val="18"/>
                <w:szCs w:val="18"/>
                <w:lang w:val="es-ES_tradnl" w:eastAsia="es-ES"/>
              </w:rPr>
              <w:t>1 del II trimestre</w:t>
            </w:r>
          </w:p>
        </w:tc>
        <w:tc>
          <w:tcPr>
            <w:tcW w:w="1472" w:type="dxa"/>
            <w:vMerge w:val="restart"/>
            <w:tcBorders>
              <w:top w:val="single" w:sz="4" w:space="0" w:color="auto"/>
              <w:left w:val="single" w:sz="4" w:space="0" w:color="auto"/>
              <w:right w:val="single" w:sz="4" w:space="0" w:color="auto"/>
            </w:tcBorders>
            <w:vAlign w:val="center"/>
          </w:tcPr>
          <w:p w:rsidR="002F7912" w:rsidRPr="00EB08FD" w:rsidP="003523B0" w14:paraId="7684445B" w14:textId="77777777">
            <w:pPr>
              <w:spacing w:after="0" w:line="276" w:lineRule="auto"/>
              <w:jc w:val="center"/>
              <w:rPr>
                <w:rFonts w:ascii="Barlow" w:eastAsia="MS Mincho" w:hAnsi="Barlow" w:cs="Helvetica"/>
                <w:bCs/>
                <w:sz w:val="18"/>
                <w:szCs w:val="18"/>
                <w:lang w:val="es-ES_tradnl" w:eastAsia="es-ES"/>
              </w:rPr>
            </w:pPr>
            <w:r w:rsidRPr="00EB08FD">
              <w:rPr>
                <w:rFonts w:ascii="Barlow" w:eastAsia="MS Mincho" w:hAnsi="Barlow" w:cs="Helvetica"/>
                <w:bCs/>
                <w:sz w:val="18"/>
                <w:szCs w:val="18"/>
                <w:lang w:val="es-ES_tradnl" w:eastAsia="es-ES"/>
              </w:rPr>
              <w:t>13</w:t>
            </w:r>
          </w:p>
        </w:tc>
      </w:tr>
      <w:tr w14:paraId="3D507913" w14:textId="77777777" w:rsidTr="003523B0">
        <w:tblPrEx>
          <w:tblW w:w="0" w:type="auto"/>
          <w:jc w:val="center"/>
          <w:tblCellMar>
            <w:left w:w="0" w:type="dxa"/>
            <w:right w:w="0" w:type="dxa"/>
          </w:tblCellMar>
          <w:tblLook w:val="04A0"/>
        </w:tblPrEx>
        <w:trPr>
          <w:trHeight w:val="300"/>
          <w:jc w:val="center"/>
        </w:trPr>
        <w:tc>
          <w:tcPr>
            <w:tcW w:w="1097" w:type="dxa"/>
            <w:vMerge/>
            <w:tcBorders>
              <w:left w:val="single" w:sz="4" w:space="0" w:color="auto"/>
              <w:right w:val="single" w:sz="4" w:space="0" w:color="auto"/>
            </w:tcBorders>
            <w:tcMar>
              <w:top w:w="0" w:type="dxa"/>
              <w:left w:w="70" w:type="dxa"/>
              <w:bottom w:w="0" w:type="dxa"/>
              <w:right w:w="70" w:type="dxa"/>
            </w:tcMar>
            <w:vAlign w:val="center"/>
          </w:tcPr>
          <w:p w:rsidR="002F7912" w:rsidRPr="00B939C3" w:rsidP="003523B0" w14:paraId="5887B123" w14:textId="77777777">
            <w:pPr>
              <w:spacing w:after="0" w:line="276" w:lineRule="auto"/>
              <w:jc w:val="center"/>
              <w:rPr>
                <w:rFonts w:ascii="Barlow" w:eastAsia="MS Mincho" w:hAnsi="Barlow" w:cs="Helvetica"/>
                <w:bCs/>
                <w:sz w:val="18"/>
                <w:szCs w:val="18"/>
                <w:lang w:val="es-ES_tradnl" w:eastAsia="es-ES"/>
              </w:rPr>
            </w:pPr>
          </w:p>
        </w:tc>
        <w:tc>
          <w:tcPr>
            <w:tcW w:w="468" w:type="dxa"/>
            <w:vMerge/>
            <w:tcBorders>
              <w:left w:val="single" w:sz="4" w:space="0" w:color="auto"/>
              <w:right w:val="single" w:sz="4" w:space="0" w:color="auto"/>
            </w:tcBorders>
            <w:tcMar>
              <w:top w:w="0" w:type="dxa"/>
              <w:left w:w="70" w:type="dxa"/>
              <w:bottom w:w="0" w:type="dxa"/>
              <w:right w:w="70" w:type="dxa"/>
            </w:tcMar>
            <w:vAlign w:val="center"/>
          </w:tcPr>
          <w:p w:rsidR="002F7912" w:rsidRPr="00B939C3" w:rsidP="003523B0" w14:paraId="68A36E51" w14:textId="77777777">
            <w:pPr>
              <w:spacing w:after="0" w:line="276" w:lineRule="auto"/>
              <w:jc w:val="center"/>
              <w:rPr>
                <w:rFonts w:ascii="Barlow" w:eastAsia="MS Mincho" w:hAnsi="Barlow" w:cs="Helvetica"/>
                <w:bCs/>
                <w:sz w:val="18"/>
                <w:szCs w:val="18"/>
                <w:lang w:val="es-ES_tradnl" w:eastAsia="es-ES"/>
              </w:rPr>
            </w:pPr>
          </w:p>
        </w:tc>
        <w:tc>
          <w:tcPr>
            <w:tcW w:w="512" w:type="dxa"/>
            <w:vMerge/>
            <w:tcBorders>
              <w:left w:val="single" w:sz="4" w:space="0" w:color="auto"/>
              <w:right w:val="single" w:sz="4" w:space="0" w:color="auto"/>
            </w:tcBorders>
            <w:vAlign w:val="center"/>
          </w:tcPr>
          <w:p w:rsidR="002F7912" w:rsidRPr="00B939C3" w:rsidP="003523B0" w14:paraId="60CC1B20" w14:textId="77777777">
            <w:pPr>
              <w:spacing w:after="0" w:line="276" w:lineRule="auto"/>
              <w:jc w:val="center"/>
              <w:rPr>
                <w:rFonts w:ascii="Barlow" w:eastAsia="MS Mincho" w:hAnsi="Barlow" w:cs="Helvetica"/>
                <w:bCs/>
                <w:sz w:val="18"/>
                <w:szCs w:val="18"/>
                <w:lang w:val="es-ES_tradnl" w:eastAsia="es-ES"/>
              </w:rPr>
            </w:pPr>
          </w:p>
        </w:tc>
        <w:tc>
          <w:tcPr>
            <w:tcW w:w="1189" w:type="dxa"/>
            <w:vMerge/>
            <w:tcBorders>
              <w:left w:val="single" w:sz="4" w:space="0" w:color="auto"/>
              <w:right w:val="single" w:sz="4" w:space="0" w:color="auto"/>
            </w:tcBorders>
            <w:vAlign w:val="center"/>
          </w:tcPr>
          <w:p w:rsidR="002F7912" w:rsidRPr="00B939C3" w:rsidP="003523B0" w14:paraId="11398494" w14:textId="77777777">
            <w:pPr>
              <w:spacing w:after="0" w:line="276" w:lineRule="auto"/>
              <w:jc w:val="center"/>
              <w:rPr>
                <w:rFonts w:ascii="Barlow" w:eastAsia="MS Mincho" w:hAnsi="Barlow" w:cs="Helvetica"/>
                <w:bCs/>
                <w:sz w:val="18"/>
                <w:szCs w:val="18"/>
                <w:lang w:val="es-ES_tradnl" w:eastAsia="es-ES"/>
              </w:rPr>
            </w:pPr>
          </w:p>
        </w:tc>
        <w:tc>
          <w:tcPr>
            <w:tcW w:w="567" w:type="dxa"/>
            <w:vMerge/>
            <w:tcBorders>
              <w:left w:val="single" w:sz="4" w:space="0" w:color="auto"/>
              <w:right w:val="single" w:sz="4" w:space="0" w:color="auto"/>
            </w:tcBorders>
          </w:tcPr>
          <w:p w:rsidR="002F7912" w:rsidRPr="00B939C3" w:rsidP="003523B0" w14:paraId="669FCF18" w14:textId="77777777">
            <w:pPr>
              <w:spacing w:after="0" w:line="276" w:lineRule="auto"/>
              <w:jc w:val="center"/>
              <w:rPr>
                <w:rFonts w:ascii="Barlow" w:eastAsia="MS Mincho" w:hAnsi="Barlow" w:cs="Helvetica"/>
                <w:bCs/>
                <w:sz w:val="18"/>
                <w:szCs w:val="18"/>
                <w:lang w:val="es-ES_tradnl" w:eastAsia="es-ES"/>
              </w:rPr>
            </w:pPr>
          </w:p>
        </w:tc>
        <w:tc>
          <w:tcPr>
            <w:tcW w:w="1417" w:type="dxa"/>
            <w:vMerge/>
            <w:tcBorders>
              <w:left w:val="single" w:sz="4" w:space="0" w:color="auto"/>
              <w:right w:val="single" w:sz="4" w:space="0" w:color="auto"/>
            </w:tcBorders>
          </w:tcPr>
          <w:p w:rsidR="002F7912" w:rsidRPr="00B939C3" w:rsidP="003523B0" w14:paraId="1BD8C7CD" w14:textId="77777777">
            <w:pPr>
              <w:spacing w:after="0" w:line="276" w:lineRule="auto"/>
              <w:jc w:val="center"/>
              <w:rPr>
                <w:rFonts w:ascii="Barlow" w:eastAsia="MS Mincho" w:hAnsi="Barlow" w:cs="Helvetica"/>
                <w:bCs/>
                <w:sz w:val="18"/>
                <w:szCs w:val="18"/>
                <w:lang w:val="es-ES_tradnl" w:eastAsia="es-ES"/>
              </w:rPr>
            </w:pPr>
          </w:p>
        </w:tc>
        <w:tc>
          <w:tcPr>
            <w:tcW w:w="595" w:type="dxa"/>
            <w:vMerge/>
            <w:tcBorders>
              <w:left w:val="single" w:sz="4" w:space="0" w:color="auto"/>
              <w:right w:val="single" w:sz="4" w:space="0" w:color="auto"/>
            </w:tcBorders>
          </w:tcPr>
          <w:p w:rsidR="002F7912" w:rsidP="003523B0" w14:paraId="6675D584" w14:textId="77777777">
            <w:pPr>
              <w:spacing w:after="0" w:line="276" w:lineRule="auto"/>
              <w:jc w:val="center"/>
              <w:rPr>
                <w:rFonts w:ascii="Barlow" w:eastAsia="MS Mincho" w:hAnsi="Barlow" w:cs="Helvetica"/>
                <w:bCs/>
                <w:sz w:val="18"/>
                <w:szCs w:val="18"/>
                <w:lang w:val="es-ES_tradnl" w:eastAsia="es-ES"/>
              </w:rPr>
            </w:pPr>
          </w:p>
        </w:tc>
        <w:tc>
          <w:tcPr>
            <w:tcW w:w="1531" w:type="dxa"/>
            <w:tcBorders>
              <w:top w:val="single" w:sz="4" w:space="0" w:color="auto"/>
              <w:left w:val="single" w:sz="4" w:space="0" w:color="auto"/>
              <w:bottom w:val="single" w:sz="4" w:space="0" w:color="auto"/>
              <w:right w:val="single" w:sz="4" w:space="0" w:color="auto"/>
            </w:tcBorders>
          </w:tcPr>
          <w:p w:rsidR="002F7912" w:rsidRPr="00B939C3" w:rsidP="003523B0" w14:paraId="518D252F" w14:textId="77777777">
            <w:pPr>
              <w:spacing w:after="0" w:line="276" w:lineRule="auto"/>
              <w:jc w:val="center"/>
              <w:rPr>
                <w:rFonts w:ascii="Barlow" w:eastAsia="MS Mincho" w:hAnsi="Barlow" w:cs="Helvetica"/>
                <w:bCs/>
                <w:sz w:val="18"/>
                <w:szCs w:val="18"/>
                <w:lang w:val="es-ES_tradnl" w:eastAsia="es-ES"/>
              </w:rPr>
            </w:pPr>
            <w:r>
              <w:rPr>
                <w:rFonts w:ascii="Barlow" w:eastAsia="MS Mincho" w:hAnsi="Barlow" w:cs="Helvetica"/>
                <w:bCs/>
                <w:sz w:val="18"/>
                <w:szCs w:val="18"/>
                <w:lang w:val="es-ES_tradnl" w:eastAsia="es-ES"/>
              </w:rPr>
              <w:t>5 del III trimestre</w:t>
            </w:r>
          </w:p>
        </w:tc>
        <w:tc>
          <w:tcPr>
            <w:tcW w:w="1472" w:type="dxa"/>
            <w:vMerge/>
            <w:tcBorders>
              <w:left w:val="single" w:sz="4" w:space="0" w:color="auto"/>
              <w:right w:val="single" w:sz="4" w:space="0" w:color="auto"/>
            </w:tcBorders>
            <w:vAlign w:val="center"/>
          </w:tcPr>
          <w:p w:rsidR="002F7912" w:rsidRPr="00B939C3" w:rsidP="003523B0" w14:paraId="2ED85C0F" w14:textId="77777777">
            <w:pPr>
              <w:spacing w:after="0" w:line="276" w:lineRule="auto"/>
              <w:jc w:val="center"/>
              <w:rPr>
                <w:rFonts w:ascii="Barlow" w:eastAsia="MS Mincho" w:hAnsi="Barlow" w:cs="Helvetica"/>
                <w:bCs/>
                <w:sz w:val="18"/>
                <w:szCs w:val="18"/>
                <w:lang w:val="es-ES_tradnl" w:eastAsia="es-ES"/>
              </w:rPr>
            </w:pPr>
          </w:p>
        </w:tc>
      </w:tr>
      <w:tr w14:paraId="73B6D1F2" w14:textId="77777777" w:rsidTr="003523B0">
        <w:tblPrEx>
          <w:tblW w:w="0" w:type="auto"/>
          <w:jc w:val="center"/>
          <w:tblCellMar>
            <w:left w:w="0" w:type="dxa"/>
            <w:right w:w="0" w:type="dxa"/>
          </w:tblCellMar>
          <w:tblLook w:val="04A0"/>
        </w:tblPrEx>
        <w:trPr>
          <w:trHeight w:val="300"/>
          <w:jc w:val="center"/>
        </w:trPr>
        <w:tc>
          <w:tcPr>
            <w:tcW w:w="1097" w:type="dxa"/>
            <w:vMerge/>
            <w:tcBorders>
              <w:left w:val="single" w:sz="4" w:space="0" w:color="auto"/>
              <w:right w:val="single" w:sz="4" w:space="0" w:color="auto"/>
            </w:tcBorders>
            <w:tcMar>
              <w:top w:w="0" w:type="dxa"/>
              <w:left w:w="70" w:type="dxa"/>
              <w:bottom w:w="0" w:type="dxa"/>
              <w:right w:w="70" w:type="dxa"/>
            </w:tcMar>
            <w:vAlign w:val="center"/>
          </w:tcPr>
          <w:p w:rsidR="002F7912" w:rsidRPr="00B939C3" w:rsidP="003523B0" w14:paraId="5341AEA2" w14:textId="77777777">
            <w:pPr>
              <w:spacing w:after="0" w:line="276" w:lineRule="auto"/>
              <w:jc w:val="center"/>
              <w:rPr>
                <w:rFonts w:ascii="Barlow" w:eastAsia="MS Mincho" w:hAnsi="Barlow" w:cs="Helvetica"/>
                <w:bCs/>
                <w:sz w:val="18"/>
                <w:szCs w:val="18"/>
                <w:lang w:val="es-ES_tradnl" w:eastAsia="es-ES"/>
              </w:rPr>
            </w:pPr>
          </w:p>
        </w:tc>
        <w:tc>
          <w:tcPr>
            <w:tcW w:w="468" w:type="dxa"/>
            <w:vMerge/>
            <w:tcBorders>
              <w:left w:val="single" w:sz="4" w:space="0" w:color="auto"/>
              <w:right w:val="single" w:sz="4" w:space="0" w:color="auto"/>
            </w:tcBorders>
            <w:tcMar>
              <w:top w:w="0" w:type="dxa"/>
              <w:left w:w="70" w:type="dxa"/>
              <w:bottom w:w="0" w:type="dxa"/>
              <w:right w:w="70" w:type="dxa"/>
            </w:tcMar>
            <w:vAlign w:val="center"/>
          </w:tcPr>
          <w:p w:rsidR="002F7912" w:rsidRPr="00B939C3" w:rsidP="003523B0" w14:paraId="19D569CD" w14:textId="77777777">
            <w:pPr>
              <w:spacing w:after="0" w:line="276" w:lineRule="auto"/>
              <w:jc w:val="center"/>
              <w:rPr>
                <w:rFonts w:ascii="Barlow" w:eastAsia="MS Mincho" w:hAnsi="Barlow" w:cs="Helvetica"/>
                <w:bCs/>
                <w:sz w:val="18"/>
                <w:szCs w:val="18"/>
                <w:lang w:val="es-ES_tradnl" w:eastAsia="es-ES"/>
              </w:rPr>
            </w:pPr>
          </w:p>
        </w:tc>
        <w:tc>
          <w:tcPr>
            <w:tcW w:w="512" w:type="dxa"/>
            <w:vMerge/>
            <w:tcBorders>
              <w:left w:val="single" w:sz="4" w:space="0" w:color="auto"/>
              <w:right w:val="single" w:sz="4" w:space="0" w:color="auto"/>
            </w:tcBorders>
            <w:vAlign w:val="center"/>
          </w:tcPr>
          <w:p w:rsidR="002F7912" w:rsidRPr="00B939C3" w:rsidP="003523B0" w14:paraId="2B4894FF" w14:textId="77777777">
            <w:pPr>
              <w:spacing w:after="0" w:line="276" w:lineRule="auto"/>
              <w:jc w:val="center"/>
              <w:rPr>
                <w:rFonts w:ascii="Barlow" w:eastAsia="MS Mincho" w:hAnsi="Barlow" w:cs="Helvetica"/>
                <w:bCs/>
                <w:sz w:val="18"/>
                <w:szCs w:val="18"/>
                <w:lang w:val="es-ES_tradnl" w:eastAsia="es-ES"/>
              </w:rPr>
            </w:pPr>
          </w:p>
        </w:tc>
        <w:tc>
          <w:tcPr>
            <w:tcW w:w="1189" w:type="dxa"/>
            <w:vMerge w:val="restart"/>
            <w:tcBorders>
              <w:top w:val="single" w:sz="4" w:space="0" w:color="auto"/>
              <w:left w:val="single" w:sz="4" w:space="0" w:color="auto"/>
              <w:right w:val="single" w:sz="4" w:space="0" w:color="auto"/>
            </w:tcBorders>
            <w:vAlign w:val="center"/>
          </w:tcPr>
          <w:p w:rsidR="002F7912" w:rsidRPr="00B939C3" w:rsidP="003523B0" w14:paraId="1A88C4F8"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6 del II trimestre</w:t>
            </w:r>
          </w:p>
        </w:tc>
        <w:tc>
          <w:tcPr>
            <w:tcW w:w="567" w:type="dxa"/>
            <w:vMerge/>
            <w:tcBorders>
              <w:left w:val="single" w:sz="4" w:space="0" w:color="auto"/>
              <w:right w:val="single" w:sz="4" w:space="0" w:color="auto"/>
            </w:tcBorders>
          </w:tcPr>
          <w:p w:rsidR="002F7912" w:rsidRPr="00B939C3" w:rsidP="003523B0" w14:paraId="0BF918C4" w14:textId="77777777">
            <w:pPr>
              <w:spacing w:after="0" w:line="276" w:lineRule="auto"/>
              <w:jc w:val="center"/>
              <w:rPr>
                <w:rFonts w:ascii="Barlow" w:eastAsia="MS Mincho" w:hAnsi="Barlow" w:cs="Helvetica"/>
                <w:bCs/>
                <w:sz w:val="18"/>
                <w:szCs w:val="18"/>
                <w:lang w:val="es-ES_tradnl" w:eastAsia="es-ES"/>
              </w:rPr>
            </w:pPr>
          </w:p>
        </w:tc>
        <w:tc>
          <w:tcPr>
            <w:tcW w:w="1417" w:type="dxa"/>
            <w:vMerge w:val="restart"/>
            <w:tcBorders>
              <w:top w:val="single" w:sz="4" w:space="0" w:color="auto"/>
              <w:left w:val="single" w:sz="4" w:space="0" w:color="auto"/>
              <w:right w:val="single" w:sz="4" w:space="0" w:color="auto"/>
            </w:tcBorders>
          </w:tcPr>
          <w:p w:rsidR="002F7912" w:rsidRPr="00B939C3" w:rsidP="003523B0" w14:paraId="6E37D34B" w14:textId="77777777">
            <w:pPr>
              <w:spacing w:after="0" w:line="276" w:lineRule="auto"/>
              <w:jc w:val="center"/>
              <w:rPr>
                <w:rFonts w:ascii="Barlow" w:eastAsia="MS Mincho" w:hAnsi="Barlow" w:cs="Helvetica"/>
                <w:bCs/>
                <w:sz w:val="18"/>
                <w:szCs w:val="18"/>
                <w:lang w:val="es-ES_tradnl" w:eastAsia="es-ES"/>
              </w:rPr>
            </w:pPr>
            <w:r w:rsidRPr="00B939C3">
              <w:rPr>
                <w:rFonts w:ascii="Barlow" w:eastAsia="MS Mincho" w:hAnsi="Barlow" w:cs="Helvetica"/>
                <w:bCs/>
                <w:sz w:val="18"/>
                <w:szCs w:val="18"/>
                <w:lang w:val="es-ES_tradnl" w:eastAsia="es-ES"/>
              </w:rPr>
              <w:t>18 del III trimestre</w:t>
            </w:r>
          </w:p>
        </w:tc>
        <w:tc>
          <w:tcPr>
            <w:tcW w:w="595" w:type="dxa"/>
            <w:vMerge/>
            <w:tcBorders>
              <w:left w:val="single" w:sz="4" w:space="0" w:color="auto"/>
              <w:right w:val="single" w:sz="4" w:space="0" w:color="auto"/>
            </w:tcBorders>
          </w:tcPr>
          <w:p w:rsidR="002F7912" w:rsidRPr="00B939C3" w:rsidP="003523B0" w14:paraId="6EB1D802" w14:textId="77777777">
            <w:pPr>
              <w:spacing w:after="0" w:line="276" w:lineRule="auto"/>
              <w:jc w:val="center"/>
              <w:rPr>
                <w:rFonts w:ascii="Barlow" w:eastAsia="MS Mincho" w:hAnsi="Barlow" w:cs="Helvetica"/>
                <w:bCs/>
                <w:sz w:val="18"/>
                <w:szCs w:val="18"/>
                <w:lang w:val="es-ES_tradnl" w:eastAsia="es-ES"/>
              </w:rPr>
            </w:pPr>
          </w:p>
        </w:tc>
        <w:tc>
          <w:tcPr>
            <w:tcW w:w="1531" w:type="dxa"/>
            <w:vMerge w:val="restart"/>
            <w:tcBorders>
              <w:top w:val="single" w:sz="4" w:space="0" w:color="auto"/>
              <w:left w:val="single" w:sz="4" w:space="0" w:color="auto"/>
              <w:right w:val="single" w:sz="4" w:space="0" w:color="auto"/>
            </w:tcBorders>
          </w:tcPr>
          <w:p w:rsidR="002F7912" w:rsidRPr="00B939C3" w:rsidP="003523B0" w14:paraId="37B8B6FE" w14:textId="77777777">
            <w:pPr>
              <w:spacing w:after="0" w:line="276" w:lineRule="auto"/>
              <w:jc w:val="center"/>
              <w:rPr>
                <w:rFonts w:ascii="Barlow" w:eastAsia="MS Mincho" w:hAnsi="Barlow" w:cs="Helvetica"/>
                <w:bCs/>
                <w:sz w:val="18"/>
                <w:szCs w:val="18"/>
                <w:lang w:val="es-ES_tradnl" w:eastAsia="es-ES"/>
              </w:rPr>
            </w:pPr>
            <w:r>
              <w:rPr>
                <w:rFonts w:ascii="Barlow" w:eastAsia="MS Mincho" w:hAnsi="Barlow" w:cs="Helvetica"/>
                <w:bCs/>
                <w:sz w:val="18"/>
                <w:szCs w:val="18"/>
                <w:lang w:val="es-ES_tradnl" w:eastAsia="es-ES"/>
              </w:rPr>
              <w:t>7 del IV trimestre</w:t>
            </w:r>
          </w:p>
        </w:tc>
        <w:tc>
          <w:tcPr>
            <w:tcW w:w="1472" w:type="dxa"/>
            <w:vMerge/>
            <w:tcBorders>
              <w:left w:val="single" w:sz="4" w:space="0" w:color="auto"/>
              <w:right w:val="single" w:sz="4" w:space="0" w:color="auto"/>
            </w:tcBorders>
            <w:vAlign w:val="center"/>
          </w:tcPr>
          <w:p w:rsidR="002F7912" w:rsidRPr="00B939C3" w:rsidP="003523B0" w14:paraId="44510843" w14:textId="77777777">
            <w:pPr>
              <w:spacing w:after="0" w:line="276" w:lineRule="auto"/>
              <w:jc w:val="center"/>
              <w:rPr>
                <w:rFonts w:ascii="Barlow" w:eastAsia="MS Mincho" w:hAnsi="Barlow" w:cs="Helvetica"/>
                <w:bCs/>
                <w:sz w:val="18"/>
                <w:szCs w:val="18"/>
                <w:lang w:val="es-ES_tradnl" w:eastAsia="es-ES"/>
              </w:rPr>
            </w:pPr>
          </w:p>
        </w:tc>
      </w:tr>
      <w:tr w14:paraId="59D7AF2D" w14:textId="77777777" w:rsidTr="003523B0">
        <w:tblPrEx>
          <w:tblW w:w="0" w:type="auto"/>
          <w:jc w:val="center"/>
          <w:tblCellMar>
            <w:left w:w="0" w:type="dxa"/>
            <w:right w:w="0" w:type="dxa"/>
          </w:tblCellMar>
          <w:tblLook w:val="04A0"/>
        </w:tblPrEx>
        <w:trPr>
          <w:trHeight w:val="300"/>
          <w:jc w:val="center"/>
        </w:trPr>
        <w:tc>
          <w:tcPr>
            <w:tcW w:w="1097" w:type="dxa"/>
            <w:tcBorders>
              <w:left w:val="single" w:sz="4" w:space="0" w:color="auto"/>
              <w:bottom w:val="single" w:sz="4" w:space="0" w:color="auto"/>
              <w:right w:val="single" w:sz="4" w:space="0" w:color="auto"/>
            </w:tcBorders>
            <w:tcMar>
              <w:top w:w="0" w:type="dxa"/>
              <w:left w:w="70" w:type="dxa"/>
              <w:bottom w:w="0" w:type="dxa"/>
              <w:right w:w="70" w:type="dxa"/>
            </w:tcMar>
            <w:vAlign w:val="center"/>
          </w:tcPr>
          <w:p w:rsidR="002F7912" w:rsidRPr="00B939C3" w:rsidP="003523B0" w14:paraId="47A1286D" w14:textId="77777777">
            <w:pPr>
              <w:spacing w:after="0" w:line="276" w:lineRule="auto"/>
              <w:jc w:val="center"/>
              <w:rPr>
                <w:rFonts w:ascii="Barlow" w:eastAsia="MS Mincho" w:hAnsi="Barlow" w:cs="Helvetica"/>
                <w:bCs/>
                <w:sz w:val="18"/>
                <w:szCs w:val="18"/>
                <w:lang w:val="es-ES_tradnl" w:eastAsia="es-ES"/>
              </w:rPr>
            </w:pPr>
          </w:p>
        </w:tc>
        <w:tc>
          <w:tcPr>
            <w:tcW w:w="468"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rsidR="002F7912" w:rsidRPr="00B939C3" w:rsidP="003523B0" w14:paraId="0C98ACA7" w14:textId="77777777">
            <w:pPr>
              <w:spacing w:after="0" w:line="276" w:lineRule="auto"/>
              <w:jc w:val="center"/>
              <w:rPr>
                <w:rFonts w:ascii="Barlow" w:eastAsia="MS Mincho" w:hAnsi="Barlow" w:cs="Helvetica"/>
                <w:bCs/>
                <w:sz w:val="18"/>
                <w:szCs w:val="18"/>
                <w:lang w:val="es-ES_tradnl" w:eastAsia="es-ES"/>
              </w:rPr>
            </w:pPr>
          </w:p>
        </w:tc>
        <w:tc>
          <w:tcPr>
            <w:tcW w:w="512" w:type="dxa"/>
            <w:vMerge/>
            <w:tcBorders>
              <w:left w:val="single" w:sz="4" w:space="0" w:color="auto"/>
              <w:bottom w:val="single" w:sz="4" w:space="0" w:color="auto"/>
              <w:right w:val="single" w:sz="4" w:space="0" w:color="auto"/>
            </w:tcBorders>
            <w:vAlign w:val="center"/>
          </w:tcPr>
          <w:p w:rsidR="002F7912" w:rsidRPr="00B939C3" w:rsidP="003523B0" w14:paraId="582427FB" w14:textId="77777777">
            <w:pPr>
              <w:spacing w:after="0" w:line="276" w:lineRule="auto"/>
              <w:jc w:val="center"/>
              <w:rPr>
                <w:rFonts w:ascii="Barlow" w:eastAsia="MS Mincho" w:hAnsi="Barlow" w:cs="Helvetica"/>
                <w:bCs/>
                <w:sz w:val="18"/>
                <w:szCs w:val="18"/>
                <w:lang w:val="es-ES_tradnl" w:eastAsia="es-ES"/>
              </w:rPr>
            </w:pPr>
          </w:p>
        </w:tc>
        <w:tc>
          <w:tcPr>
            <w:tcW w:w="1189" w:type="dxa"/>
            <w:vMerge/>
            <w:tcBorders>
              <w:left w:val="single" w:sz="4" w:space="0" w:color="auto"/>
              <w:bottom w:val="single" w:sz="4" w:space="0" w:color="auto"/>
              <w:right w:val="single" w:sz="4" w:space="0" w:color="auto"/>
            </w:tcBorders>
            <w:vAlign w:val="center"/>
          </w:tcPr>
          <w:p w:rsidR="002F7912" w:rsidRPr="00B939C3" w:rsidP="003523B0" w14:paraId="7E1EB38D" w14:textId="77777777">
            <w:pPr>
              <w:spacing w:after="0" w:line="276" w:lineRule="auto"/>
              <w:jc w:val="center"/>
              <w:rPr>
                <w:rFonts w:ascii="Barlow" w:eastAsia="MS Mincho" w:hAnsi="Barlow" w:cs="Helvetica"/>
                <w:bCs/>
                <w:sz w:val="18"/>
                <w:szCs w:val="18"/>
                <w:lang w:val="es-ES_tradnl" w:eastAsia="es-ES"/>
              </w:rPr>
            </w:pPr>
          </w:p>
        </w:tc>
        <w:tc>
          <w:tcPr>
            <w:tcW w:w="567" w:type="dxa"/>
            <w:vMerge/>
            <w:tcBorders>
              <w:left w:val="single" w:sz="4" w:space="0" w:color="auto"/>
              <w:bottom w:val="single" w:sz="4" w:space="0" w:color="auto"/>
              <w:right w:val="single" w:sz="4" w:space="0" w:color="auto"/>
            </w:tcBorders>
            <w:vAlign w:val="center"/>
          </w:tcPr>
          <w:p w:rsidR="002F7912" w:rsidRPr="00B939C3" w:rsidP="003523B0" w14:paraId="7ADB3396" w14:textId="77777777">
            <w:pPr>
              <w:spacing w:after="0" w:line="276" w:lineRule="auto"/>
              <w:jc w:val="center"/>
              <w:rPr>
                <w:rFonts w:ascii="Barlow" w:eastAsia="MS Mincho" w:hAnsi="Barlow" w:cs="Helvetica"/>
                <w:bCs/>
                <w:sz w:val="18"/>
                <w:szCs w:val="18"/>
                <w:lang w:val="es-ES_tradnl" w:eastAsia="es-ES"/>
              </w:rPr>
            </w:pPr>
          </w:p>
        </w:tc>
        <w:tc>
          <w:tcPr>
            <w:tcW w:w="1417" w:type="dxa"/>
            <w:vMerge/>
            <w:tcBorders>
              <w:left w:val="single" w:sz="4" w:space="0" w:color="auto"/>
              <w:bottom w:val="single" w:sz="4" w:space="0" w:color="auto"/>
              <w:right w:val="single" w:sz="4" w:space="0" w:color="auto"/>
            </w:tcBorders>
          </w:tcPr>
          <w:p w:rsidR="002F7912" w:rsidRPr="00B939C3" w:rsidP="003523B0" w14:paraId="4656FC00" w14:textId="77777777">
            <w:pPr>
              <w:spacing w:after="0" w:line="276" w:lineRule="auto"/>
              <w:jc w:val="center"/>
              <w:rPr>
                <w:rFonts w:ascii="Barlow" w:eastAsia="MS Mincho" w:hAnsi="Barlow" w:cs="Helvetica"/>
                <w:bCs/>
                <w:sz w:val="18"/>
                <w:szCs w:val="18"/>
                <w:lang w:val="es-ES_tradnl" w:eastAsia="es-ES"/>
              </w:rPr>
            </w:pPr>
          </w:p>
        </w:tc>
        <w:tc>
          <w:tcPr>
            <w:tcW w:w="595" w:type="dxa"/>
            <w:vMerge/>
            <w:tcBorders>
              <w:left w:val="single" w:sz="4" w:space="0" w:color="auto"/>
              <w:bottom w:val="single" w:sz="4" w:space="0" w:color="auto"/>
              <w:right w:val="single" w:sz="4" w:space="0" w:color="auto"/>
            </w:tcBorders>
          </w:tcPr>
          <w:p w:rsidR="002F7912" w:rsidRPr="00B939C3" w:rsidP="003523B0" w14:paraId="120E653E" w14:textId="77777777">
            <w:pPr>
              <w:spacing w:after="0" w:line="276" w:lineRule="auto"/>
              <w:jc w:val="center"/>
              <w:rPr>
                <w:rFonts w:ascii="Barlow" w:eastAsia="MS Mincho" w:hAnsi="Barlow" w:cs="Helvetica"/>
                <w:bCs/>
                <w:sz w:val="18"/>
                <w:szCs w:val="18"/>
                <w:lang w:val="es-ES_tradnl" w:eastAsia="es-ES"/>
              </w:rPr>
            </w:pPr>
          </w:p>
        </w:tc>
        <w:tc>
          <w:tcPr>
            <w:tcW w:w="1531" w:type="dxa"/>
            <w:vMerge/>
            <w:tcBorders>
              <w:left w:val="single" w:sz="4" w:space="0" w:color="auto"/>
              <w:bottom w:val="single" w:sz="4" w:space="0" w:color="auto"/>
              <w:right w:val="single" w:sz="4" w:space="0" w:color="auto"/>
            </w:tcBorders>
          </w:tcPr>
          <w:p w:rsidR="002F7912" w:rsidRPr="00B939C3" w:rsidP="003523B0" w14:paraId="4D4EBBD0" w14:textId="77777777">
            <w:pPr>
              <w:spacing w:after="0" w:line="276" w:lineRule="auto"/>
              <w:jc w:val="center"/>
              <w:rPr>
                <w:rFonts w:ascii="Barlow" w:eastAsia="MS Mincho" w:hAnsi="Barlow" w:cs="Helvetica"/>
                <w:bCs/>
                <w:sz w:val="18"/>
                <w:szCs w:val="18"/>
                <w:lang w:val="es-ES_tradnl" w:eastAsia="es-ES"/>
              </w:rPr>
            </w:pPr>
          </w:p>
        </w:tc>
        <w:tc>
          <w:tcPr>
            <w:tcW w:w="1472" w:type="dxa"/>
            <w:vMerge/>
            <w:tcBorders>
              <w:left w:val="single" w:sz="4" w:space="0" w:color="auto"/>
              <w:bottom w:val="single" w:sz="4" w:space="0" w:color="auto"/>
              <w:right w:val="single" w:sz="4" w:space="0" w:color="auto"/>
            </w:tcBorders>
            <w:vAlign w:val="center"/>
          </w:tcPr>
          <w:p w:rsidR="002F7912" w:rsidRPr="00B939C3" w:rsidP="003523B0" w14:paraId="6087EE8E" w14:textId="77777777">
            <w:pPr>
              <w:spacing w:after="0" w:line="276" w:lineRule="auto"/>
              <w:jc w:val="center"/>
              <w:rPr>
                <w:rFonts w:ascii="Barlow" w:eastAsia="MS Mincho" w:hAnsi="Barlow" w:cs="Helvetica"/>
                <w:bCs/>
                <w:sz w:val="18"/>
                <w:szCs w:val="18"/>
                <w:lang w:val="es-ES_tradnl" w:eastAsia="es-ES"/>
              </w:rPr>
            </w:pPr>
          </w:p>
        </w:tc>
      </w:tr>
      <w:bookmarkEnd w:id="214"/>
    </w:tbl>
    <w:p w:rsidR="002F7912" w:rsidRPr="002F7912" w:rsidP="002F7912" w14:paraId="18AC3E3C" w14:textId="77777777"/>
    <w:p w:rsidR="005A6BA0" w:rsidRPr="00FA01FE" w:rsidP="00FA01FE" w14:paraId="2CAC35C6" w14:textId="5DCF0767">
      <w:pPr>
        <w:pStyle w:val="Heading2"/>
        <w:numPr>
          <w:ilvl w:val="1"/>
          <w:numId w:val="144"/>
        </w:numPr>
      </w:pPr>
      <w:bookmarkStart w:id="215" w:name="_Toc157178951"/>
      <w:r w:rsidRPr="00FA01FE">
        <w:t>Dirección de Auditoría de Tecnologías de la Información</w:t>
      </w:r>
      <w:bookmarkEnd w:id="215"/>
    </w:p>
    <w:p w:rsidR="00910269" w:rsidP="00910269" w14:paraId="572A01AB" w14:textId="77777777">
      <w:pPr>
        <w:ind w:firstLine="708"/>
        <w:jc w:val="both"/>
        <w:rPr>
          <w:rFonts w:ascii="Barlow" w:hAnsi="Barlow"/>
          <w:sz w:val="22"/>
          <w:szCs w:val="22"/>
        </w:rPr>
      </w:pPr>
      <w:r w:rsidRPr="00D908BE">
        <w:rPr>
          <w:rFonts w:ascii="Barlow" w:hAnsi="Barlow"/>
          <w:sz w:val="22"/>
          <w:szCs w:val="22"/>
        </w:rPr>
        <w:t>Con fundamento en los artículos 46 fracción VII del Código de la Administración Pública del Estado de Yucatán, y 548 Bis fracciones I, II, III, IV, VII, VIII, IX y X, XIV, XV, XVI, XVII y XVIII, 548 Ter fracciones I, II, III, VII, IX y X, y 548 Quarter fracciones I, II, VI y VII del Reglamento del Código de la Administración Pública, se at</w:t>
      </w:r>
      <w:r>
        <w:rPr>
          <w:rFonts w:ascii="Barlow" w:hAnsi="Barlow"/>
          <w:sz w:val="22"/>
          <w:szCs w:val="22"/>
        </w:rPr>
        <w:t>endieron los siguientes asuntos</w:t>
      </w:r>
      <w:r w:rsidRPr="002E130D">
        <w:rPr>
          <w:rFonts w:ascii="Barlow" w:hAnsi="Barlow"/>
          <w:sz w:val="22"/>
          <w:szCs w:val="22"/>
        </w:rPr>
        <w:t>:</w:t>
      </w:r>
    </w:p>
    <w:p w:rsidR="002D0365" w:rsidRPr="005014F5" w:rsidP="002D0365" w14:paraId="34B90105" w14:textId="7DE691B9">
      <w:pPr>
        <w:pStyle w:val="Heading3"/>
        <w:numPr>
          <w:ilvl w:val="2"/>
          <w:numId w:val="144"/>
        </w:numPr>
        <w:spacing w:after="240"/>
        <w:rPr>
          <w:lang w:eastAsia="es-MX"/>
        </w:rPr>
      </w:pPr>
      <w:bookmarkStart w:id="216" w:name="_Toc156219839"/>
      <w:bookmarkStart w:id="217" w:name="_Toc157178952"/>
      <w:r w:rsidRPr="005014F5">
        <w:rPr>
          <w:lang w:eastAsia="es-MX"/>
        </w:rPr>
        <w:t>Actividades Administrativas</w:t>
      </w:r>
      <w:bookmarkEnd w:id="216"/>
      <w:bookmarkEnd w:id="217"/>
    </w:p>
    <w:p w:rsidR="002D0365" w:rsidP="002D0365" w14:paraId="3868FB4D" w14:textId="3837586D">
      <w:pPr>
        <w:pStyle w:val="Heading3"/>
        <w:numPr>
          <w:ilvl w:val="3"/>
          <w:numId w:val="144"/>
        </w:numPr>
      </w:pPr>
      <w:bookmarkStart w:id="218" w:name="_Toc37413377"/>
      <w:bookmarkStart w:id="219" w:name="_Toc98846011"/>
      <w:bookmarkStart w:id="220" w:name="_Toc100831013"/>
      <w:bookmarkStart w:id="221" w:name="_Toc156219840"/>
      <w:r w:rsidRPr="005014F5">
        <w:t xml:space="preserve"> </w:t>
      </w:r>
      <w:bookmarkStart w:id="222" w:name="_Toc157178953"/>
      <w:r w:rsidRPr="005014F5">
        <w:t>Sistemas Informáticos</w:t>
      </w:r>
      <w:bookmarkEnd w:id="218"/>
      <w:bookmarkEnd w:id="219"/>
      <w:bookmarkEnd w:id="220"/>
      <w:bookmarkEnd w:id="221"/>
      <w:bookmarkEnd w:id="222"/>
    </w:p>
    <w:p w:rsidR="002D0365" w:rsidP="002D0365" w14:paraId="2E7D94B0" w14:textId="77777777">
      <w:pPr>
        <w:ind w:firstLine="708"/>
        <w:jc w:val="both"/>
        <w:rPr>
          <w:rFonts w:ascii="Barlow" w:eastAsia="Times New Roman" w:hAnsi="Barlow"/>
          <w:sz w:val="22"/>
          <w:szCs w:val="22"/>
          <w:lang w:eastAsia="es-MX"/>
        </w:rPr>
      </w:pPr>
      <w:r w:rsidRPr="00566B5B">
        <w:rPr>
          <w:rFonts w:ascii="Barlow" w:eastAsia="Times New Roman" w:hAnsi="Barlow"/>
          <w:sz w:val="22"/>
          <w:szCs w:val="22"/>
          <w:lang w:eastAsia="es-MX"/>
        </w:rPr>
        <w:t xml:space="preserve">Durante este periodo, se realizaron las siguientes actividades en materia de desarrollo de software: </w:t>
      </w:r>
    </w:p>
    <w:p w:rsidR="002D0365" w:rsidP="002D0365" w14:paraId="22BDE401" w14:textId="77777777">
      <w:pPr>
        <w:ind w:firstLine="708"/>
        <w:jc w:val="both"/>
        <w:rPr>
          <w:rFonts w:ascii="Barlow" w:eastAsia="Times New Roman" w:hAnsi="Barlow"/>
          <w:sz w:val="22"/>
          <w:szCs w:val="22"/>
          <w:lang w:eastAsia="es-MX"/>
        </w:rPr>
      </w:pPr>
      <w:r w:rsidRPr="00D40249">
        <w:rPr>
          <w:rFonts w:ascii="Barlow" w:eastAsia="Times New Roman" w:hAnsi="Barlow"/>
          <w:sz w:val="22"/>
          <w:szCs w:val="22"/>
          <w:lang w:eastAsia="es-MX"/>
        </w:rPr>
        <w:t>1.-</w:t>
      </w:r>
      <w:r w:rsidRPr="00D40249">
        <w:rPr>
          <w:rFonts w:ascii="Barlow" w:eastAsia="Times New Roman" w:hAnsi="Barlow"/>
          <w:sz w:val="22"/>
          <w:szCs w:val="22"/>
          <w:lang w:eastAsia="es-MX"/>
        </w:rPr>
        <w:tab/>
        <w:t>Se implementó el Sistema Informático de Entrega Recepción, herramienta tecnológica que permitirán contar con un proceso automatizado de Entrega-Recepción de la Administración Pública.</w:t>
      </w:r>
    </w:p>
    <w:p w:rsidR="002D0365" w:rsidRPr="00D40249" w:rsidP="002D0365" w14:paraId="69E0B973" w14:textId="77777777">
      <w:pPr>
        <w:ind w:firstLine="708"/>
        <w:jc w:val="both"/>
        <w:rPr>
          <w:rFonts w:ascii="Barlow" w:eastAsia="Times New Roman" w:hAnsi="Barlow"/>
          <w:sz w:val="22"/>
          <w:szCs w:val="22"/>
          <w:lang w:eastAsia="es-MX"/>
        </w:rPr>
      </w:pPr>
      <w:r>
        <w:rPr>
          <w:rFonts w:ascii="Barlow" w:eastAsia="Times New Roman" w:hAnsi="Barlow"/>
          <w:sz w:val="22"/>
          <w:szCs w:val="22"/>
          <w:lang w:eastAsia="es-MX"/>
        </w:rPr>
        <w:t xml:space="preserve">2.- </w:t>
      </w:r>
      <w:r>
        <w:rPr>
          <w:rFonts w:ascii="Barlow" w:eastAsia="Times New Roman" w:hAnsi="Barlow"/>
          <w:sz w:val="22"/>
          <w:szCs w:val="22"/>
          <w:lang w:eastAsia="es-MX"/>
        </w:rPr>
        <w:tab/>
      </w:r>
      <w:r w:rsidRPr="00D9291D">
        <w:rPr>
          <w:rFonts w:ascii="Barlow" w:eastAsia="Times New Roman" w:hAnsi="Barlow"/>
          <w:sz w:val="22"/>
          <w:szCs w:val="22"/>
          <w:lang w:eastAsia="es-MX"/>
        </w:rPr>
        <w:t>Seguimiento y conclusión del desarrollo del Sistema para las Investigaciones de Evolución Patrimonial, y Sistema de Auditorías Externas</w:t>
      </w:r>
    </w:p>
    <w:p w:rsidR="002D0365" w:rsidP="002D0365" w14:paraId="6D376EBB" w14:textId="77777777">
      <w:pPr>
        <w:ind w:firstLine="708"/>
        <w:jc w:val="both"/>
        <w:rPr>
          <w:rFonts w:ascii="Barlow" w:eastAsia="Times New Roman" w:hAnsi="Barlow"/>
          <w:sz w:val="22"/>
          <w:szCs w:val="22"/>
          <w:lang w:eastAsia="es-MX"/>
        </w:rPr>
      </w:pPr>
      <w:r>
        <w:rPr>
          <w:rFonts w:ascii="Barlow" w:eastAsia="Times New Roman" w:hAnsi="Barlow"/>
          <w:sz w:val="22"/>
          <w:szCs w:val="22"/>
          <w:lang w:eastAsia="es-MX"/>
        </w:rPr>
        <w:t>3</w:t>
      </w:r>
      <w:r w:rsidRPr="00D40249">
        <w:rPr>
          <w:rFonts w:ascii="Barlow" w:eastAsia="Times New Roman" w:hAnsi="Barlow"/>
          <w:sz w:val="22"/>
          <w:szCs w:val="22"/>
          <w:lang w:eastAsia="es-MX"/>
        </w:rPr>
        <w:t>.-</w:t>
      </w:r>
      <w:r w:rsidRPr="00D40249">
        <w:rPr>
          <w:rFonts w:ascii="Barlow" w:eastAsia="Times New Roman" w:hAnsi="Barlow"/>
          <w:sz w:val="22"/>
          <w:szCs w:val="22"/>
          <w:lang w:eastAsia="es-MX"/>
        </w:rPr>
        <w:tab/>
        <w:t>Mantenimiento a seis sis</w:t>
      </w:r>
      <w:r>
        <w:rPr>
          <w:rFonts w:ascii="Barlow" w:eastAsia="Times New Roman" w:hAnsi="Barlow"/>
          <w:sz w:val="22"/>
          <w:szCs w:val="22"/>
          <w:lang w:eastAsia="es-MX"/>
        </w:rPr>
        <w:t>temas informáticos denominados:</w:t>
      </w:r>
    </w:p>
    <w:p w:rsidR="002D0365" w:rsidRPr="004B6782" w:rsidP="002D0365" w14:paraId="029FE2BD" w14:textId="77777777">
      <w:pPr>
        <w:pStyle w:val="ListParagraph"/>
        <w:numPr>
          <w:ilvl w:val="1"/>
          <w:numId w:val="61"/>
        </w:numPr>
        <w:jc w:val="both"/>
        <w:rPr>
          <w:rFonts w:ascii="Barlow" w:eastAsia="Times New Roman" w:hAnsi="Barlow"/>
          <w:color w:val="auto"/>
          <w:sz w:val="22"/>
          <w:szCs w:val="22"/>
        </w:rPr>
      </w:pPr>
      <w:r w:rsidRPr="004B6782">
        <w:rPr>
          <w:rFonts w:ascii="Barlow" w:eastAsia="Times New Roman" w:hAnsi="Barlow"/>
          <w:color w:val="auto"/>
          <w:sz w:val="22"/>
          <w:szCs w:val="22"/>
        </w:rPr>
        <w:t>Sistema para Comités de Ética.</w:t>
      </w:r>
    </w:p>
    <w:p w:rsidR="002D0365" w:rsidRPr="004B6782" w:rsidP="002D0365" w14:paraId="4ACA283A" w14:textId="77777777">
      <w:pPr>
        <w:pStyle w:val="ListParagraph"/>
        <w:numPr>
          <w:ilvl w:val="1"/>
          <w:numId w:val="61"/>
        </w:numPr>
        <w:jc w:val="both"/>
        <w:rPr>
          <w:rFonts w:ascii="Barlow" w:eastAsia="Times New Roman" w:hAnsi="Barlow"/>
          <w:color w:val="auto"/>
          <w:sz w:val="22"/>
          <w:szCs w:val="22"/>
        </w:rPr>
      </w:pPr>
      <w:r w:rsidRPr="004B6782">
        <w:rPr>
          <w:rFonts w:ascii="Barlow" w:eastAsia="Times New Roman" w:hAnsi="Barlow"/>
          <w:color w:val="auto"/>
          <w:sz w:val="22"/>
          <w:szCs w:val="22"/>
        </w:rPr>
        <w:t>Sistema Informático de Control Interno.</w:t>
      </w:r>
    </w:p>
    <w:p w:rsidR="002D0365" w:rsidRPr="004B6782" w:rsidP="002D0365" w14:paraId="4876226C" w14:textId="77777777">
      <w:pPr>
        <w:pStyle w:val="ListParagraph"/>
        <w:numPr>
          <w:ilvl w:val="1"/>
          <w:numId w:val="61"/>
        </w:numPr>
        <w:jc w:val="both"/>
        <w:rPr>
          <w:rFonts w:ascii="Barlow" w:eastAsia="Times New Roman" w:hAnsi="Barlow"/>
          <w:color w:val="auto"/>
          <w:sz w:val="22"/>
          <w:szCs w:val="22"/>
        </w:rPr>
      </w:pPr>
      <w:r w:rsidRPr="004B6782">
        <w:rPr>
          <w:rFonts w:ascii="Barlow" w:eastAsia="Times New Roman" w:hAnsi="Barlow"/>
          <w:color w:val="auto"/>
          <w:sz w:val="22"/>
          <w:szCs w:val="22"/>
        </w:rPr>
        <w:t>Sistema de Control de Inspecciones de Obra Pública.</w:t>
      </w:r>
    </w:p>
    <w:p w:rsidR="002D0365" w:rsidRPr="004B6782" w:rsidP="002D0365" w14:paraId="7713628C" w14:textId="77777777">
      <w:pPr>
        <w:pStyle w:val="ListParagraph"/>
        <w:numPr>
          <w:ilvl w:val="1"/>
          <w:numId w:val="61"/>
        </w:numPr>
        <w:jc w:val="both"/>
        <w:rPr>
          <w:rFonts w:ascii="Barlow" w:eastAsia="Times New Roman" w:hAnsi="Barlow"/>
          <w:color w:val="auto"/>
          <w:sz w:val="22"/>
          <w:szCs w:val="22"/>
        </w:rPr>
      </w:pPr>
      <w:r w:rsidRPr="004B6782">
        <w:rPr>
          <w:rFonts w:ascii="Barlow" w:eastAsia="Times New Roman" w:hAnsi="Barlow"/>
          <w:color w:val="auto"/>
          <w:sz w:val="22"/>
          <w:szCs w:val="22"/>
        </w:rPr>
        <w:t>Sistema de Declaración Patrimonial y de Intereses.</w:t>
      </w:r>
    </w:p>
    <w:p w:rsidR="002D0365" w:rsidRPr="004B6782" w:rsidP="002D0365" w14:paraId="3DB8827B" w14:textId="77777777">
      <w:pPr>
        <w:pStyle w:val="ListParagraph"/>
        <w:numPr>
          <w:ilvl w:val="1"/>
          <w:numId w:val="61"/>
        </w:numPr>
        <w:jc w:val="both"/>
        <w:rPr>
          <w:rFonts w:ascii="Barlow" w:eastAsia="Times New Roman" w:hAnsi="Barlow"/>
          <w:color w:val="auto"/>
          <w:sz w:val="22"/>
          <w:szCs w:val="22"/>
        </w:rPr>
      </w:pPr>
      <w:r w:rsidRPr="004B6782">
        <w:rPr>
          <w:rFonts w:ascii="Barlow" w:eastAsia="Times New Roman" w:hAnsi="Barlow"/>
          <w:color w:val="auto"/>
          <w:sz w:val="22"/>
          <w:szCs w:val="22"/>
        </w:rPr>
        <w:t>Sistema Informático Estatal de Entrega-Recepción.</w:t>
      </w:r>
    </w:p>
    <w:p w:rsidR="002D0365" w:rsidRPr="004B6782" w:rsidP="002D0365" w14:paraId="6A7278A1" w14:textId="77777777">
      <w:pPr>
        <w:pStyle w:val="ListParagraph"/>
        <w:numPr>
          <w:ilvl w:val="1"/>
          <w:numId w:val="61"/>
        </w:numPr>
        <w:jc w:val="both"/>
        <w:rPr>
          <w:rFonts w:ascii="Barlow" w:eastAsia="Times New Roman" w:hAnsi="Barlow"/>
          <w:color w:val="auto"/>
          <w:sz w:val="22"/>
          <w:szCs w:val="22"/>
        </w:rPr>
      </w:pPr>
      <w:r w:rsidRPr="004B6782">
        <w:rPr>
          <w:rFonts w:ascii="Barlow" w:eastAsia="Times New Roman" w:hAnsi="Barlow"/>
          <w:color w:val="auto"/>
          <w:sz w:val="22"/>
          <w:szCs w:val="22"/>
        </w:rPr>
        <w:t>Sistema de Declaración Patrimonial y de Intereses (Declarayucatán).</w:t>
      </w:r>
    </w:p>
    <w:p w:rsidR="002D0365" w:rsidP="002D0365" w14:paraId="448AB16C" w14:textId="77777777">
      <w:pPr>
        <w:spacing w:after="0" w:line="240" w:lineRule="auto"/>
        <w:jc w:val="both"/>
        <w:rPr>
          <w:rFonts w:ascii="Barlow" w:eastAsia="Times New Roman" w:hAnsi="Barlow"/>
          <w:sz w:val="22"/>
          <w:szCs w:val="22"/>
          <w:lang w:eastAsia="es-MX"/>
        </w:rPr>
      </w:pPr>
    </w:p>
    <w:p w:rsidR="002D0365" w:rsidP="002D0365" w14:paraId="17C55C85" w14:textId="77777777">
      <w:pPr>
        <w:ind w:firstLine="708"/>
        <w:jc w:val="both"/>
        <w:rPr>
          <w:rFonts w:ascii="Barlow" w:eastAsia="Times New Roman" w:hAnsi="Barlow"/>
          <w:sz w:val="22"/>
          <w:szCs w:val="22"/>
        </w:rPr>
      </w:pPr>
      <w:r w:rsidRPr="00566B5B">
        <w:rPr>
          <w:rFonts w:ascii="Barlow" w:eastAsia="Barlow" w:hAnsi="Barlow" w:cs="Barlow"/>
          <w:sz w:val="22"/>
          <w:szCs w:val="22"/>
        </w:rPr>
        <w:t xml:space="preserve">Aunado a lo </w:t>
      </w:r>
      <w:r>
        <w:rPr>
          <w:rFonts w:ascii="Barlow" w:eastAsia="Barlow" w:hAnsi="Barlow" w:cs="Barlow"/>
          <w:sz w:val="22"/>
          <w:szCs w:val="22"/>
        </w:rPr>
        <w:t>anterior, se proporcionó a las U</w:t>
      </w:r>
      <w:r w:rsidRPr="00566B5B">
        <w:rPr>
          <w:rFonts w:ascii="Barlow" w:eastAsia="Barlow" w:hAnsi="Barlow" w:cs="Barlow"/>
          <w:sz w:val="22"/>
          <w:szCs w:val="22"/>
        </w:rPr>
        <w:t>ni</w:t>
      </w:r>
      <w:r>
        <w:rPr>
          <w:rFonts w:ascii="Barlow" w:eastAsia="Barlow" w:hAnsi="Barlow" w:cs="Barlow"/>
          <w:sz w:val="22"/>
          <w:szCs w:val="22"/>
        </w:rPr>
        <w:t>dades A</w:t>
      </w:r>
      <w:r w:rsidRPr="00566B5B">
        <w:rPr>
          <w:rFonts w:ascii="Barlow" w:eastAsia="Barlow" w:hAnsi="Barlow" w:cs="Barlow"/>
          <w:sz w:val="22"/>
          <w:szCs w:val="22"/>
        </w:rPr>
        <w:t>dministrativas de la Secretaría de la Contraloría los servicios de asistencia a los procesos automatizados en los sistemas informáticos implementados</w:t>
      </w:r>
      <w:r w:rsidRPr="00566B5B">
        <w:rPr>
          <w:rFonts w:ascii="Barlow" w:eastAsia="Times New Roman" w:hAnsi="Barlow"/>
          <w:sz w:val="22"/>
          <w:szCs w:val="22"/>
        </w:rPr>
        <w:t>:</w:t>
      </w:r>
    </w:p>
    <w:p w:rsidR="002D0365" w:rsidRPr="004B6782" w:rsidP="002D0365" w14:paraId="097B1D75" w14:textId="77777777">
      <w:pPr>
        <w:pStyle w:val="ListParagraph"/>
        <w:numPr>
          <w:ilvl w:val="0"/>
          <w:numId w:val="130"/>
        </w:numPr>
        <w:ind w:left="1843" w:hanging="425"/>
        <w:jc w:val="both"/>
        <w:rPr>
          <w:rFonts w:ascii="Barlow" w:eastAsia="Times New Roman" w:hAnsi="Barlow"/>
          <w:color w:val="auto"/>
          <w:sz w:val="22"/>
          <w:szCs w:val="22"/>
        </w:rPr>
      </w:pPr>
      <w:r w:rsidRPr="004B6782">
        <w:rPr>
          <w:rFonts w:ascii="Barlow" w:eastAsia="Times New Roman" w:hAnsi="Barlow"/>
          <w:color w:val="auto"/>
          <w:sz w:val="22"/>
          <w:szCs w:val="22"/>
        </w:rPr>
        <w:t>Gestión de Usuarios y Seguridad.</w:t>
      </w:r>
    </w:p>
    <w:p w:rsidR="002D0365" w:rsidRPr="004B6782" w:rsidP="002D0365" w14:paraId="5325BB63" w14:textId="77777777">
      <w:pPr>
        <w:pStyle w:val="ListParagraph"/>
        <w:numPr>
          <w:ilvl w:val="0"/>
          <w:numId w:val="130"/>
        </w:numPr>
        <w:ind w:left="1843" w:hanging="425"/>
        <w:jc w:val="both"/>
        <w:rPr>
          <w:rFonts w:ascii="Barlow" w:eastAsia="Times New Roman" w:hAnsi="Barlow"/>
          <w:color w:val="auto"/>
          <w:sz w:val="22"/>
          <w:szCs w:val="22"/>
        </w:rPr>
      </w:pPr>
      <w:r w:rsidRPr="004B6782">
        <w:rPr>
          <w:rFonts w:ascii="Barlow" w:eastAsia="Times New Roman" w:hAnsi="Barlow" w:cstheme="minorBidi"/>
          <w:color w:val="auto"/>
          <w:sz w:val="22"/>
          <w:szCs w:val="22"/>
        </w:rPr>
        <w:t>Gestión de Comités de Ética.</w:t>
      </w:r>
    </w:p>
    <w:p w:rsidR="002D0365" w:rsidRPr="004B6782" w:rsidP="002D0365" w14:paraId="6992B368" w14:textId="77777777">
      <w:pPr>
        <w:pStyle w:val="ListParagraph"/>
        <w:numPr>
          <w:ilvl w:val="0"/>
          <w:numId w:val="130"/>
        </w:numPr>
        <w:ind w:left="1843" w:hanging="425"/>
        <w:jc w:val="both"/>
        <w:rPr>
          <w:rFonts w:ascii="Barlow" w:eastAsia="Times New Roman" w:hAnsi="Barlow"/>
          <w:color w:val="auto"/>
          <w:sz w:val="22"/>
          <w:szCs w:val="22"/>
        </w:rPr>
      </w:pPr>
      <w:r w:rsidRPr="004B6782">
        <w:rPr>
          <w:rFonts w:ascii="Barlow" w:eastAsia="Times New Roman" w:hAnsi="Barlow" w:cstheme="minorBidi"/>
          <w:color w:val="auto"/>
          <w:sz w:val="22"/>
          <w:szCs w:val="22"/>
        </w:rPr>
        <w:t>Gestión de Declaración de Situación Patrimonial y de Intereses.</w:t>
      </w:r>
    </w:p>
    <w:p w:rsidR="002D0365" w:rsidRPr="00D9291D" w:rsidP="002D0365" w14:paraId="3BF992F2" w14:textId="77777777">
      <w:pPr>
        <w:pStyle w:val="ListParagraph"/>
        <w:numPr>
          <w:ilvl w:val="0"/>
          <w:numId w:val="130"/>
        </w:numPr>
        <w:ind w:left="1843" w:hanging="425"/>
        <w:jc w:val="both"/>
        <w:rPr>
          <w:rFonts w:ascii="Barlow" w:eastAsia="Times New Roman" w:hAnsi="Barlow"/>
          <w:color w:val="auto"/>
          <w:sz w:val="22"/>
          <w:szCs w:val="22"/>
        </w:rPr>
      </w:pPr>
      <w:r w:rsidRPr="004B6782">
        <w:rPr>
          <w:rFonts w:ascii="Barlow" w:eastAsia="Barlow" w:hAnsi="Barlow" w:cs="Barlow"/>
          <w:color w:val="auto"/>
          <w:sz w:val="22"/>
          <w:szCs w:val="22"/>
        </w:rPr>
        <w:t>Gestión del Sistema de Control de Inspecciones de Obra Pública</w:t>
      </w:r>
      <w:r w:rsidRPr="004B6782">
        <w:rPr>
          <w:rFonts w:ascii="Barlow" w:eastAsia="Times New Roman" w:hAnsi="Barlow" w:cstheme="minorBidi"/>
          <w:color w:val="auto"/>
          <w:sz w:val="22"/>
          <w:szCs w:val="22"/>
        </w:rPr>
        <w:t>.</w:t>
      </w:r>
    </w:p>
    <w:p w:rsidR="002D0365" w:rsidRPr="004B6782" w:rsidP="002D0365" w14:paraId="7087128C" w14:textId="77777777">
      <w:pPr>
        <w:pStyle w:val="ListParagraph"/>
        <w:numPr>
          <w:ilvl w:val="0"/>
          <w:numId w:val="130"/>
        </w:numPr>
        <w:ind w:left="1843" w:hanging="425"/>
        <w:jc w:val="both"/>
        <w:rPr>
          <w:rFonts w:ascii="Barlow" w:eastAsia="Times New Roman" w:hAnsi="Barlow"/>
          <w:color w:val="auto"/>
          <w:sz w:val="22"/>
          <w:szCs w:val="22"/>
        </w:rPr>
      </w:pPr>
      <w:r>
        <w:rPr>
          <w:rFonts w:ascii="Barlow" w:eastAsia="Times New Roman" w:hAnsi="Barlow"/>
          <w:color w:val="auto"/>
          <w:sz w:val="22"/>
          <w:szCs w:val="22"/>
        </w:rPr>
        <w:t>Gestión del Sistema de Entrega-Recepción.</w:t>
      </w:r>
    </w:p>
    <w:p w:rsidR="002D0365" w:rsidRPr="006A65F5" w:rsidP="00910269" w14:paraId="47CA1FC7" w14:textId="77777777">
      <w:pPr>
        <w:ind w:firstLine="708"/>
        <w:jc w:val="both"/>
        <w:rPr>
          <w:rFonts w:ascii="Barlow" w:hAnsi="Barlow"/>
          <w:sz w:val="22"/>
          <w:szCs w:val="22"/>
        </w:rPr>
      </w:pPr>
    </w:p>
    <w:p w:rsidR="005A6BA0" w:rsidP="0044661C" w14:paraId="20281FA0" w14:textId="25095327">
      <w:pPr>
        <w:pStyle w:val="Heading3"/>
        <w:spacing w:after="240"/>
      </w:pPr>
      <w:bookmarkStart w:id="223" w:name="_Toc157178954"/>
      <w:r>
        <w:t>5.2.</w:t>
      </w:r>
      <w:r w:rsidR="002D0365">
        <w:t>2.</w:t>
      </w:r>
      <w:r>
        <w:t xml:space="preserve"> </w:t>
      </w:r>
      <w:r w:rsidRPr="00AA2366" w:rsidR="000723FC">
        <w:t>Departamento de Auditoría de Tecnologías de la Información</w:t>
      </w:r>
      <w:bookmarkEnd w:id="223"/>
    </w:p>
    <w:p w:rsidR="00910269" w:rsidRPr="005014F5" w:rsidP="0044661C" w14:paraId="08785E8F" w14:textId="60F5A99A">
      <w:pPr>
        <w:pStyle w:val="Heading3"/>
        <w:spacing w:after="240"/>
      </w:pPr>
      <w:bookmarkStart w:id="224" w:name="_Toc37413374"/>
      <w:bookmarkStart w:id="225" w:name="_Toc98846008"/>
      <w:bookmarkStart w:id="226" w:name="_Toc100831010"/>
      <w:bookmarkStart w:id="227" w:name="_Toc156219837"/>
      <w:bookmarkStart w:id="228" w:name="_Toc157178955"/>
      <w:r>
        <w:t>5.2.</w:t>
      </w:r>
      <w:r w:rsidR="002D0365">
        <w:t>2.1.</w:t>
      </w:r>
      <w:r w:rsidRPr="005014F5">
        <w:t xml:space="preserve"> A</w:t>
      </w:r>
      <w:bookmarkEnd w:id="224"/>
      <w:bookmarkEnd w:id="225"/>
      <w:r w:rsidRPr="005014F5">
        <w:t>ctos de Fiscalización</w:t>
      </w:r>
      <w:bookmarkEnd w:id="226"/>
      <w:bookmarkEnd w:id="227"/>
      <w:bookmarkEnd w:id="228"/>
    </w:p>
    <w:p w:rsidR="00910269" w:rsidRPr="00D40249" w:rsidP="00910269" w14:paraId="0CD057EA" w14:textId="77777777">
      <w:pPr>
        <w:ind w:firstLine="708"/>
        <w:jc w:val="both"/>
        <w:rPr>
          <w:rFonts w:ascii="Barlow" w:eastAsia="Barlow" w:hAnsi="Barlow" w:cs="Barlow"/>
          <w:sz w:val="22"/>
          <w:szCs w:val="22"/>
        </w:rPr>
      </w:pPr>
      <w:bookmarkStart w:id="229" w:name="_Toc37413375"/>
      <w:bookmarkStart w:id="230" w:name="_Toc98846009"/>
      <w:bookmarkStart w:id="231" w:name="_Toc100831011"/>
      <w:r w:rsidRPr="00D40249">
        <w:rPr>
          <w:rFonts w:ascii="Barlow" w:eastAsia="Barlow" w:hAnsi="Barlow" w:cs="Barlow"/>
          <w:sz w:val="22"/>
          <w:szCs w:val="22"/>
        </w:rPr>
        <w:t>En cumplimiento al Programa Anual de Auditorías y demás actos de fiscalización para el ejercicio 2023, durante este periodo se iniciaron una supervisión en conjunto con la Dirección de Control y Auditoría Gubernamental y una revisión de control interno directa en dos Dependencia de la Administración Pública estatal.</w:t>
      </w:r>
    </w:p>
    <w:p w:rsidR="00910269" w:rsidRPr="00D40249" w:rsidP="00910269" w14:paraId="2FC955D2" w14:textId="77777777">
      <w:pPr>
        <w:ind w:firstLine="708"/>
        <w:jc w:val="both"/>
        <w:rPr>
          <w:rFonts w:ascii="Barlow" w:eastAsia="Barlow" w:hAnsi="Barlow" w:cs="Barlow"/>
          <w:sz w:val="22"/>
          <w:szCs w:val="22"/>
        </w:rPr>
      </w:pPr>
      <w:r w:rsidRPr="00D40249">
        <w:rPr>
          <w:rFonts w:ascii="Barlow" w:eastAsia="Barlow" w:hAnsi="Barlow" w:cs="Barlow"/>
          <w:sz w:val="22"/>
          <w:szCs w:val="22"/>
        </w:rPr>
        <w:t>De igual forma, se continua con la ejecución de tres auditorías en conjunto con la Dirección de Control y Auditoría Gubernamental, en dos Dependencias y una Entidad.</w:t>
      </w:r>
    </w:p>
    <w:p w:rsidR="00910269" w:rsidP="00910269" w14:paraId="59EE1A67" w14:textId="77777777">
      <w:pPr>
        <w:ind w:firstLine="708"/>
        <w:jc w:val="both"/>
        <w:rPr>
          <w:rFonts w:ascii="Barlow" w:hAnsi="Barlow"/>
          <w:sz w:val="22"/>
          <w:szCs w:val="22"/>
          <w:lang w:val="es-ES"/>
        </w:rPr>
      </w:pPr>
      <w:r w:rsidRPr="00D40249">
        <w:rPr>
          <w:rFonts w:ascii="Barlow" w:eastAsia="Barlow" w:hAnsi="Barlow" w:cs="Barlow"/>
          <w:sz w:val="22"/>
          <w:szCs w:val="22"/>
        </w:rPr>
        <w:t xml:space="preserve">Asimismo, se concluyeron diez auditorías y una revisión de control interno en conjunto con la Dirección de Control y Auditoría Gubernamental, en tres Dependencias de la Administración Pública estatal y en ocho </w:t>
      </w:r>
      <w:r>
        <w:rPr>
          <w:rFonts w:ascii="Barlow" w:eastAsia="Barlow" w:hAnsi="Barlow" w:cs="Barlow"/>
          <w:sz w:val="22"/>
          <w:szCs w:val="22"/>
        </w:rPr>
        <w:t>Entidades</w:t>
      </w:r>
      <w:r>
        <w:rPr>
          <w:rFonts w:ascii="Barlow" w:hAnsi="Barlow" w:cs="Helvetica"/>
          <w:sz w:val="22"/>
          <w:szCs w:val="22"/>
        </w:rPr>
        <w:t>.</w:t>
      </w:r>
    </w:p>
    <w:p w:rsidR="00910269" w:rsidRPr="005014F5" w:rsidP="0044661C" w14:paraId="1E77B557" w14:textId="2462F06A">
      <w:pPr>
        <w:pStyle w:val="Heading3"/>
        <w:spacing w:after="240"/>
      </w:pPr>
      <w:bookmarkStart w:id="232" w:name="_Toc156219838"/>
      <w:bookmarkStart w:id="233" w:name="_Toc157178956"/>
      <w:r>
        <w:t>5.2.</w:t>
      </w:r>
      <w:r w:rsidR="002D0365">
        <w:t>2</w:t>
      </w:r>
      <w:r>
        <w:t>.2</w:t>
      </w:r>
      <w:r w:rsidR="002D0365">
        <w:t>.</w:t>
      </w:r>
      <w:r w:rsidRPr="005014F5">
        <w:t xml:space="preserve"> Seguimiento de Observaciones</w:t>
      </w:r>
      <w:bookmarkEnd w:id="229"/>
      <w:bookmarkEnd w:id="230"/>
      <w:bookmarkEnd w:id="231"/>
      <w:bookmarkEnd w:id="232"/>
      <w:bookmarkEnd w:id="233"/>
    </w:p>
    <w:p w:rsidR="00910269" w:rsidRPr="00D40249" w:rsidP="00910269" w14:paraId="71748EDD" w14:textId="77777777">
      <w:pPr>
        <w:ind w:firstLine="708"/>
        <w:jc w:val="both"/>
        <w:rPr>
          <w:rFonts w:ascii="Barlow" w:eastAsia="Barlow" w:hAnsi="Barlow" w:cs="Barlow"/>
          <w:sz w:val="22"/>
          <w:szCs w:val="22"/>
        </w:rPr>
      </w:pPr>
      <w:bookmarkStart w:id="234" w:name="_Toc37413376"/>
      <w:bookmarkStart w:id="235" w:name="_Toc98846010"/>
      <w:bookmarkStart w:id="236" w:name="_Toc100831012"/>
      <w:r w:rsidRPr="00D40249">
        <w:rPr>
          <w:rFonts w:ascii="Barlow" w:eastAsia="Barlow" w:hAnsi="Barlow" w:cs="Barlow"/>
          <w:sz w:val="22"/>
          <w:szCs w:val="22"/>
        </w:rPr>
        <w:t>En el periodo que se reporta, con base a la documentación remitida por una Entidad auditada, se solventaron las observaciones determinadas por esta Dirección en conjunto con la Dirección de Control y Auditoría Gubernamental.</w:t>
      </w:r>
    </w:p>
    <w:p w:rsidR="00910269" w:rsidP="00910269" w14:paraId="1F99A056" w14:textId="77777777">
      <w:pPr>
        <w:ind w:firstLine="708"/>
        <w:jc w:val="both"/>
        <w:rPr>
          <w:rFonts w:ascii="Barlow" w:eastAsia="Barlow" w:hAnsi="Barlow" w:cs="Barlow"/>
          <w:sz w:val="22"/>
          <w:szCs w:val="22"/>
        </w:rPr>
      </w:pPr>
      <w:r w:rsidRPr="00D40249">
        <w:rPr>
          <w:rFonts w:ascii="Barlow" w:eastAsia="Barlow" w:hAnsi="Barlow" w:cs="Barlow"/>
          <w:sz w:val="22"/>
          <w:szCs w:val="22"/>
        </w:rPr>
        <w:t xml:space="preserve">Finalmente, se encuentra en revisión y análisis la información y documentación presentada por dos Dependencias de la Administración Pública estatal y una Entidad relativo </w:t>
      </w:r>
      <w:r w:rsidRPr="00D40249">
        <w:rPr>
          <w:rFonts w:ascii="Barlow" w:eastAsia="Barlow" w:hAnsi="Barlow" w:cs="Barlow"/>
          <w:sz w:val="22"/>
          <w:szCs w:val="22"/>
        </w:rPr>
        <w:t>a las observaciones emitidas en tres auditorías en conjunto con la Dirección de Co</w:t>
      </w:r>
      <w:r>
        <w:rPr>
          <w:rFonts w:ascii="Barlow" w:eastAsia="Barlow" w:hAnsi="Barlow" w:cs="Barlow"/>
          <w:sz w:val="22"/>
          <w:szCs w:val="22"/>
        </w:rPr>
        <w:t xml:space="preserve">ntrol y Auditoría </w:t>
      </w:r>
      <w:r w:rsidRPr="00D40249">
        <w:rPr>
          <w:rFonts w:ascii="Barlow" w:eastAsia="Barlow" w:hAnsi="Barlow" w:cs="Barlow"/>
          <w:sz w:val="22"/>
          <w:szCs w:val="22"/>
        </w:rPr>
        <w:t>Gubernamental.</w:t>
      </w:r>
    </w:p>
    <w:p w:rsidR="00AA2366" w:rsidP="0044661C" w14:paraId="7C1AE550" w14:textId="612953DA">
      <w:pPr>
        <w:pStyle w:val="Heading3"/>
        <w:spacing w:after="240"/>
      </w:pPr>
      <w:bookmarkStart w:id="237" w:name="_Toc157178957"/>
      <w:bookmarkEnd w:id="234"/>
      <w:bookmarkEnd w:id="235"/>
      <w:bookmarkEnd w:id="236"/>
      <w:r>
        <w:t>5.2.</w:t>
      </w:r>
      <w:r w:rsidR="002D0365">
        <w:t>3</w:t>
      </w:r>
      <w:r>
        <w:t xml:space="preserve">. </w:t>
      </w:r>
      <w:r w:rsidRPr="00AA2366" w:rsidR="000723FC">
        <w:t>Departamento de Control y Registro Patrimonial y de Intereses</w:t>
      </w:r>
      <w:bookmarkEnd w:id="237"/>
    </w:p>
    <w:p w:rsidR="00D47347" w:rsidRPr="00D47347" w:rsidP="00D47347" w14:paraId="0E36C030" w14:textId="77777777">
      <w:pPr>
        <w:ind w:firstLine="708"/>
        <w:jc w:val="both"/>
        <w:rPr>
          <w:rFonts w:ascii="Barlow" w:hAnsi="Barlow"/>
          <w:sz w:val="22"/>
          <w:szCs w:val="22"/>
        </w:rPr>
      </w:pPr>
      <w:r w:rsidRPr="00D47347">
        <w:rPr>
          <w:rFonts w:ascii="Barlow" w:hAnsi="Barlow"/>
          <w:sz w:val="22"/>
          <w:szCs w:val="22"/>
        </w:rPr>
        <w:t xml:space="preserve">A través del Departamento de Control y Registro Patrimonial y de Intereses, efectuó durante el cuarto trimestre del ejercicio dos mil veintitrés, actividades pendientes a actualizar el padrón de servidores públicos obligados a presentar sus declaraciones de situación patrimonial y de intereses, procediéndose a la recepción de setecientas quince declaraciones patrimoniales y de intereses en su modalidad de inicio y quinientas trece declaraciones patrimoniales y de intereses en la modalidad de conclusión, haciendo un total de mil doscientas veintiocho declaraciones recibidas. </w:t>
      </w:r>
    </w:p>
    <w:p w:rsidR="00D47347" w:rsidRPr="00D47347" w:rsidP="00D47347" w14:paraId="38C81026" w14:textId="77777777">
      <w:pPr>
        <w:ind w:firstLine="708"/>
        <w:jc w:val="both"/>
        <w:rPr>
          <w:rFonts w:ascii="Barlow" w:hAnsi="Barlow"/>
          <w:sz w:val="22"/>
          <w:szCs w:val="22"/>
        </w:rPr>
      </w:pPr>
      <w:r w:rsidRPr="00D47347">
        <w:rPr>
          <w:rFonts w:ascii="Barlow" w:hAnsi="Barlow"/>
          <w:sz w:val="22"/>
          <w:szCs w:val="22"/>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“DeclaraYucatán”.</w:t>
      </w:r>
    </w:p>
    <w:p w:rsidR="00D47347" w:rsidRPr="00D47347" w:rsidP="00D47347" w14:paraId="6A3D7C8D" w14:textId="77777777">
      <w:pPr>
        <w:ind w:firstLine="708"/>
        <w:jc w:val="both"/>
        <w:rPr>
          <w:rFonts w:ascii="Barlow" w:hAnsi="Barlow"/>
          <w:sz w:val="22"/>
          <w:szCs w:val="22"/>
        </w:rPr>
      </w:pPr>
      <w:r w:rsidRPr="00D47347">
        <w:rPr>
          <w:rFonts w:ascii="Barlow" w:hAnsi="Barlow"/>
          <w:sz w:val="22"/>
          <w:szCs w:val="22"/>
        </w:rPr>
        <w:t>Se pusieron a disposición en la Plataforma Nacional de Transparencia mil dos declaraciones de servidores públicos, en cumplimiento a lo dispuesto en el artículo 70 fracción XII de la Ley General de Transparencia y Acceso a la Información Pública, correspondientes al trimestre anterior.</w:t>
      </w:r>
    </w:p>
    <w:p w:rsidR="00D47347" w:rsidRPr="00D47347" w:rsidP="00D47347" w14:paraId="57F11AA7" w14:textId="77777777">
      <w:pPr>
        <w:ind w:firstLine="708"/>
        <w:jc w:val="both"/>
        <w:rPr>
          <w:rFonts w:ascii="Barlow" w:hAnsi="Barlow"/>
          <w:sz w:val="22"/>
          <w:szCs w:val="22"/>
        </w:rPr>
      </w:pPr>
      <w:r w:rsidRPr="00D47347">
        <w:rPr>
          <w:rFonts w:ascii="Barlow" w:hAnsi="Barlow"/>
          <w:sz w:val="22"/>
          <w:szCs w:val="22"/>
        </w:rPr>
        <w:t>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seiscientas cincuenta altas de servidores públicos, de las cuales cuatrocientas diecisiete corresponden a servidores públicos adscritos a dependencias y doscientas treinta y tres a Entidades.</w:t>
      </w:r>
    </w:p>
    <w:p w:rsidR="00D47347" w:rsidRPr="00D47347" w:rsidP="00D47347" w14:paraId="09125D5E" w14:textId="77777777">
      <w:pPr>
        <w:ind w:firstLine="708"/>
        <w:jc w:val="both"/>
        <w:rPr>
          <w:rFonts w:ascii="Barlow" w:hAnsi="Barlow"/>
          <w:sz w:val="22"/>
          <w:szCs w:val="22"/>
        </w:rPr>
      </w:pPr>
      <w:r w:rsidRPr="00D47347">
        <w:rPr>
          <w:rFonts w:ascii="Barlow" w:hAnsi="Barlow"/>
          <w:sz w:val="22"/>
          <w:szCs w:val="22"/>
        </w:rPr>
        <w:t xml:space="preserve">Se reportaron cuatrocientas veinticuatro bajas de servidores públicos, de las cuales doscientas noventa y dos corresponden a dependencias y ciento treinta y dos a Entidades. </w:t>
      </w:r>
    </w:p>
    <w:p w:rsidR="00D47347" w:rsidRPr="00D47347" w:rsidP="00D47347" w14:paraId="00DABE01" w14:textId="77777777">
      <w:pPr>
        <w:ind w:firstLine="576"/>
        <w:jc w:val="both"/>
        <w:rPr>
          <w:rFonts w:ascii="Barlow" w:hAnsi="Barlow"/>
          <w:sz w:val="22"/>
          <w:szCs w:val="22"/>
        </w:rPr>
      </w:pPr>
      <w:r w:rsidRPr="00D47347">
        <w:rPr>
          <w:rFonts w:ascii="Barlow" w:hAnsi="Barlow"/>
          <w:sz w:val="22"/>
          <w:szCs w:val="22"/>
        </w:rPr>
        <w:t>A continuación, se plasma en la siguiente tabla la información correspondiente al periodo que se informa, respecto al trabajo realizado por este departamento por los conceptos siguientes: Declaraciones de Situación Patrimonial y de Intereses en las modalidades de Inicio, modificación patrimonial y de conclusión de encargo, asesorías para el llenado en materia de Declaraciones  de Situación Patrimonial y de Intereses, y movimientos de altas y bajas de servidores públicos obligados; lo anterior en relación a las metas programadas en diciembre del año dos mil veintidós para el ejercicio del presente año.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38"/>
        <w:gridCol w:w="1237"/>
        <w:gridCol w:w="1173"/>
        <w:gridCol w:w="1136"/>
        <w:gridCol w:w="1025"/>
        <w:gridCol w:w="1025"/>
        <w:gridCol w:w="994"/>
      </w:tblGrid>
      <w:tr w14:paraId="32105F7F" w14:textId="77777777" w:rsidTr="00D47347">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0"/>
          <w:tblHeader/>
          <w:jc w:val="center"/>
        </w:trPr>
        <w:tc>
          <w:tcPr>
            <w:tcW w:w="1285" w:type="pct"/>
            <w:shd w:val="clear" w:color="auto" w:fill="D9D9D9" w:themeFill="background1" w:themeFillShade="D9"/>
            <w:vAlign w:val="center"/>
            <w:hideMark/>
          </w:tcPr>
          <w:p w:rsidR="00D47347" w:rsidRPr="00D47347" w:rsidP="00005781" w14:paraId="708B03E6" w14:textId="77777777">
            <w:pPr>
              <w:spacing w:after="0" w:line="276" w:lineRule="auto"/>
              <w:jc w:val="center"/>
              <w:rPr>
                <w:rFonts w:ascii="Barlow" w:eastAsia="Times New Roman" w:hAnsi="Barlow" w:cs="Helvetica"/>
                <w:b/>
                <w:bCs/>
                <w:color w:val="000000"/>
                <w:sz w:val="20"/>
                <w:szCs w:val="20"/>
                <w:lang w:eastAsia="es-MX"/>
              </w:rPr>
            </w:pPr>
            <w:r w:rsidRPr="00D47347">
              <w:rPr>
                <w:rFonts w:ascii="Barlow" w:eastAsia="Times New Roman" w:hAnsi="Barlow" w:cs="Helvetica"/>
                <w:b/>
                <w:bCs/>
                <w:color w:val="000000"/>
                <w:sz w:val="20"/>
                <w:szCs w:val="20"/>
                <w:lang w:val="es-ES_tradnl" w:eastAsia="es-MX"/>
              </w:rPr>
              <w:t>Conceptos</w:t>
            </w:r>
          </w:p>
        </w:tc>
        <w:tc>
          <w:tcPr>
            <w:tcW w:w="671" w:type="pct"/>
            <w:shd w:val="clear" w:color="auto" w:fill="D9D9D9" w:themeFill="background1" w:themeFillShade="D9"/>
            <w:vAlign w:val="center"/>
            <w:hideMark/>
          </w:tcPr>
          <w:p w:rsidR="00D47347" w:rsidRPr="00D47347" w:rsidP="00005781" w14:paraId="20219068" w14:textId="77777777">
            <w:pPr>
              <w:spacing w:after="0" w:line="276" w:lineRule="auto"/>
              <w:jc w:val="center"/>
              <w:rPr>
                <w:rFonts w:ascii="Barlow" w:eastAsia="Times New Roman" w:hAnsi="Barlow" w:cs="Helvetica"/>
                <w:b/>
                <w:bCs/>
                <w:color w:val="000000"/>
                <w:sz w:val="20"/>
                <w:szCs w:val="20"/>
                <w:lang w:eastAsia="es-MX"/>
              </w:rPr>
            </w:pPr>
            <w:r w:rsidRPr="00D47347">
              <w:rPr>
                <w:rFonts w:ascii="Barlow" w:eastAsia="Times New Roman" w:hAnsi="Barlow" w:cs="Helvetica"/>
                <w:b/>
                <w:bCs/>
                <w:color w:val="000000"/>
                <w:sz w:val="20"/>
                <w:szCs w:val="20"/>
                <w:lang w:val="es-ES_tradnl" w:eastAsia="es-MX"/>
              </w:rPr>
              <w:t>Programado</w:t>
            </w:r>
          </w:p>
        </w:tc>
        <w:tc>
          <w:tcPr>
            <w:tcW w:w="682" w:type="pct"/>
            <w:shd w:val="clear" w:color="auto" w:fill="D9D9D9" w:themeFill="background1" w:themeFillShade="D9"/>
            <w:vAlign w:val="center"/>
            <w:hideMark/>
          </w:tcPr>
          <w:p w:rsidR="00D47347" w:rsidRPr="00D47347" w:rsidP="00005781" w14:paraId="42ADB761" w14:textId="77777777">
            <w:pPr>
              <w:spacing w:after="0" w:line="276" w:lineRule="auto"/>
              <w:jc w:val="center"/>
              <w:rPr>
                <w:rFonts w:ascii="Barlow" w:eastAsia="Times New Roman" w:hAnsi="Barlow" w:cs="Helvetica"/>
                <w:b/>
                <w:bCs/>
                <w:color w:val="000000"/>
                <w:sz w:val="20"/>
                <w:szCs w:val="20"/>
                <w:lang w:eastAsia="es-MX"/>
              </w:rPr>
            </w:pPr>
            <w:r w:rsidRPr="00D47347">
              <w:rPr>
                <w:rFonts w:ascii="Barlow" w:eastAsia="Times New Roman" w:hAnsi="Barlow" w:cs="Helvetica"/>
                <w:b/>
                <w:bCs/>
                <w:color w:val="000000"/>
                <w:sz w:val="20"/>
                <w:szCs w:val="20"/>
                <w:lang w:val="es-ES_tradnl" w:eastAsia="es-MX"/>
              </w:rPr>
              <w:t>Primer trimestre</w:t>
            </w:r>
          </w:p>
        </w:tc>
        <w:tc>
          <w:tcPr>
            <w:tcW w:w="661" w:type="pct"/>
            <w:shd w:val="clear" w:color="auto" w:fill="D9D9D9" w:themeFill="background1" w:themeFillShade="D9"/>
          </w:tcPr>
          <w:p w:rsidR="00D47347" w:rsidRPr="00D47347" w:rsidP="00005781" w14:paraId="1D60D6A9" w14:textId="77777777">
            <w:pPr>
              <w:spacing w:after="0" w:line="276" w:lineRule="auto"/>
              <w:jc w:val="center"/>
              <w:rPr>
                <w:rFonts w:ascii="Barlow" w:eastAsia="Times New Roman" w:hAnsi="Barlow" w:cs="Helvetica"/>
                <w:b/>
                <w:bCs/>
                <w:color w:val="000000"/>
                <w:sz w:val="20"/>
                <w:szCs w:val="20"/>
                <w:lang w:val="es-ES_tradnl" w:eastAsia="es-MX"/>
              </w:rPr>
            </w:pPr>
            <w:r w:rsidRPr="00D47347">
              <w:rPr>
                <w:rFonts w:ascii="Barlow" w:eastAsia="Times New Roman" w:hAnsi="Barlow" w:cs="Helvetica"/>
                <w:b/>
                <w:bCs/>
                <w:color w:val="000000"/>
                <w:sz w:val="20"/>
                <w:szCs w:val="20"/>
                <w:lang w:val="es-ES_tradnl" w:eastAsia="es-MX"/>
              </w:rPr>
              <w:t>Segundo trimestre</w:t>
            </w:r>
          </w:p>
        </w:tc>
        <w:tc>
          <w:tcPr>
            <w:tcW w:w="591" w:type="pct"/>
            <w:shd w:val="clear" w:color="auto" w:fill="D9D9D9" w:themeFill="background1" w:themeFillShade="D9"/>
          </w:tcPr>
          <w:p w:rsidR="00D47347" w:rsidRPr="00D47347" w:rsidP="00005781" w14:paraId="2717E3BE" w14:textId="77777777">
            <w:pPr>
              <w:spacing w:after="0" w:line="276" w:lineRule="auto"/>
              <w:jc w:val="center"/>
              <w:rPr>
                <w:rFonts w:ascii="Barlow" w:eastAsia="Times New Roman" w:hAnsi="Barlow" w:cs="Helvetica"/>
                <w:b/>
                <w:bCs/>
                <w:color w:val="000000"/>
                <w:sz w:val="20"/>
                <w:szCs w:val="20"/>
                <w:lang w:val="es-ES_tradnl" w:eastAsia="es-MX"/>
              </w:rPr>
            </w:pPr>
            <w:r w:rsidRPr="00D47347">
              <w:rPr>
                <w:rFonts w:ascii="Barlow" w:eastAsia="Times New Roman" w:hAnsi="Barlow" w:cs="Helvetica"/>
                <w:b/>
                <w:bCs/>
                <w:color w:val="000000"/>
                <w:sz w:val="20"/>
                <w:szCs w:val="20"/>
                <w:lang w:val="es-ES_tradnl" w:eastAsia="es-MX"/>
              </w:rPr>
              <w:t>Tercer Trimestre</w:t>
            </w:r>
          </w:p>
        </w:tc>
        <w:tc>
          <w:tcPr>
            <w:tcW w:w="522" w:type="pct"/>
            <w:shd w:val="clear" w:color="auto" w:fill="D9D9D9" w:themeFill="background1" w:themeFillShade="D9"/>
          </w:tcPr>
          <w:p w:rsidR="00D47347" w:rsidRPr="00D47347" w:rsidP="00005781" w14:paraId="5A88BB66" w14:textId="77777777">
            <w:pPr>
              <w:spacing w:after="0" w:line="276" w:lineRule="auto"/>
              <w:jc w:val="center"/>
              <w:rPr>
                <w:rFonts w:ascii="Barlow" w:eastAsia="Times New Roman" w:hAnsi="Barlow" w:cs="Helvetica"/>
                <w:b/>
                <w:bCs/>
                <w:color w:val="000000"/>
                <w:sz w:val="20"/>
                <w:szCs w:val="20"/>
                <w:lang w:val="es-ES_tradnl" w:eastAsia="es-MX"/>
              </w:rPr>
            </w:pPr>
            <w:r w:rsidRPr="00D47347">
              <w:rPr>
                <w:rFonts w:ascii="Barlow" w:eastAsia="Times New Roman" w:hAnsi="Barlow" w:cs="Helvetica"/>
                <w:b/>
                <w:bCs/>
                <w:color w:val="000000"/>
                <w:sz w:val="20"/>
                <w:szCs w:val="20"/>
                <w:lang w:val="es-ES_tradnl" w:eastAsia="es-MX"/>
              </w:rPr>
              <w:t>Cuarto Trimestre</w:t>
            </w:r>
          </w:p>
        </w:tc>
        <w:tc>
          <w:tcPr>
            <w:tcW w:w="588" w:type="pct"/>
            <w:shd w:val="clear" w:color="auto" w:fill="D9D9D9" w:themeFill="background1" w:themeFillShade="D9"/>
            <w:vAlign w:val="center"/>
            <w:hideMark/>
          </w:tcPr>
          <w:p w:rsidR="00D47347" w:rsidRPr="00D47347" w:rsidP="00005781" w14:paraId="4A8A2DEB" w14:textId="77777777">
            <w:pPr>
              <w:spacing w:after="0" w:line="276" w:lineRule="auto"/>
              <w:jc w:val="center"/>
              <w:rPr>
                <w:rFonts w:ascii="Barlow" w:eastAsia="Times New Roman" w:hAnsi="Barlow" w:cs="Helvetica"/>
                <w:b/>
                <w:bCs/>
                <w:color w:val="000000"/>
                <w:sz w:val="20"/>
                <w:szCs w:val="20"/>
                <w:lang w:eastAsia="es-MX"/>
              </w:rPr>
            </w:pPr>
            <w:r w:rsidRPr="00D47347">
              <w:rPr>
                <w:rFonts w:ascii="Barlow" w:eastAsia="Times New Roman" w:hAnsi="Barlow" w:cs="Helvetica"/>
                <w:b/>
                <w:bCs/>
                <w:color w:val="000000"/>
                <w:sz w:val="20"/>
                <w:szCs w:val="20"/>
                <w:lang w:val="es-ES_tradnl" w:eastAsia="es-MX"/>
              </w:rPr>
              <w:t>Total</w:t>
            </w:r>
          </w:p>
        </w:tc>
      </w:tr>
      <w:tr w14:paraId="257D9AAB" w14:textId="77777777" w:rsidTr="00D47347">
        <w:tblPrEx>
          <w:tblW w:w="5000" w:type="pct"/>
          <w:jc w:val="center"/>
          <w:tblCellMar>
            <w:left w:w="70" w:type="dxa"/>
            <w:right w:w="70" w:type="dxa"/>
          </w:tblCellMar>
          <w:tblLook w:val="04A0"/>
        </w:tblPrEx>
        <w:trPr>
          <w:trHeight w:val="30"/>
          <w:tblHeader/>
          <w:jc w:val="center"/>
        </w:trPr>
        <w:tc>
          <w:tcPr>
            <w:tcW w:w="1285" w:type="pct"/>
            <w:shd w:val="clear" w:color="auto" w:fill="auto"/>
            <w:vAlign w:val="center"/>
            <w:hideMark/>
          </w:tcPr>
          <w:p w:rsidR="00D47347" w:rsidRPr="00D47347" w:rsidP="00005781" w14:paraId="392C5DC9" w14:textId="77777777">
            <w:pPr>
              <w:spacing w:after="0" w:line="276" w:lineRule="auto"/>
              <w:jc w:val="both"/>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val="es-ES_tradnl" w:eastAsia="es-MX"/>
              </w:rPr>
              <w:t xml:space="preserve">Declaración inicial. </w:t>
            </w:r>
          </w:p>
        </w:tc>
        <w:tc>
          <w:tcPr>
            <w:tcW w:w="671" w:type="pct"/>
            <w:shd w:val="clear" w:color="auto" w:fill="auto"/>
            <w:vAlign w:val="center"/>
            <w:hideMark/>
          </w:tcPr>
          <w:p w:rsidR="00D47347" w:rsidRPr="00D47347" w:rsidP="00005781" w14:paraId="7616A8E8"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700</w:t>
            </w:r>
          </w:p>
        </w:tc>
        <w:tc>
          <w:tcPr>
            <w:tcW w:w="682" w:type="pct"/>
            <w:shd w:val="clear" w:color="auto" w:fill="auto"/>
            <w:vAlign w:val="center"/>
          </w:tcPr>
          <w:p w:rsidR="00D47347" w:rsidRPr="00D47347" w:rsidP="00005781" w14:paraId="5E5AB1A8"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438</w:t>
            </w:r>
          </w:p>
        </w:tc>
        <w:tc>
          <w:tcPr>
            <w:tcW w:w="661" w:type="pct"/>
            <w:vAlign w:val="center"/>
          </w:tcPr>
          <w:p w:rsidR="00D47347" w:rsidRPr="00D47347" w:rsidP="00005781" w14:paraId="585E7117"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1,023</w:t>
            </w:r>
          </w:p>
        </w:tc>
        <w:tc>
          <w:tcPr>
            <w:tcW w:w="591" w:type="pct"/>
            <w:vAlign w:val="center"/>
          </w:tcPr>
          <w:p w:rsidR="00D47347" w:rsidRPr="00D47347" w:rsidP="00005781" w14:paraId="3A25713F"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542</w:t>
            </w:r>
          </w:p>
        </w:tc>
        <w:tc>
          <w:tcPr>
            <w:tcW w:w="522" w:type="pct"/>
            <w:vAlign w:val="center"/>
          </w:tcPr>
          <w:p w:rsidR="00D47347" w:rsidRPr="00D47347" w:rsidP="00005781" w14:paraId="49765B52"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715</w:t>
            </w:r>
          </w:p>
        </w:tc>
        <w:tc>
          <w:tcPr>
            <w:tcW w:w="588" w:type="pct"/>
            <w:shd w:val="clear" w:color="auto" w:fill="auto"/>
            <w:vAlign w:val="center"/>
          </w:tcPr>
          <w:p w:rsidR="00D47347" w:rsidRPr="00D47347" w:rsidP="00005781" w14:paraId="5C9A4608"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2,718</w:t>
            </w:r>
          </w:p>
        </w:tc>
      </w:tr>
      <w:tr w14:paraId="3983846C" w14:textId="77777777" w:rsidTr="00D47347">
        <w:tblPrEx>
          <w:tblW w:w="5000" w:type="pct"/>
          <w:jc w:val="center"/>
          <w:tblCellMar>
            <w:left w:w="70" w:type="dxa"/>
            <w:right w:w="70" w:type="dxa"/>
          </w:tblCellMar>
          <w:tblLook w:val="04A0"/>
        </w:tblPrEx>
        <w:trPr>
          <w:trHeight w:val="30"/>
          <w:tblHeader/>
          <w:jc w:val="center"/>
        </w:trPr>
        <w:tc>
          <w:tcPr>
            <w:tcW w:w="1285" w:type="pct"/>
            <w:shd w:val="clear" w:color="auto" w:fill="auto"/>
            <w:vAlign w:val="center"/>
            <w:hideMark/>
          </w:tcPr>
          <w:p w:rsidR="00D47347" w:rsidRPr="00D47347" w:rsidP="00005781" w14:paraId="5EA34BF7" w14:textId="77777777">
            <w:pPr>
              <w:spacing w:after="0" w:line="276" w:lineRule="auto"/>
              <w:jc w:val="both"/>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val="es-ES_tradnl" w:eastAsia="es-MX"/>
              </w:rPr>
              <w:t>Declaración de modificación patrimonial.</w:t>
            </w:r>
          </w:p>
        </w:tc>
        <w:tc>
          <w:tcPr>
            <w:tcW w:w="671" w:type="pct"/>
            <w:shd w:val="clear" w:color="auto" w:fill="auto"/>
            <w:vAlign w:val="center"/>
            <w:hideMark/>
          </w:tcPr>
          <w:p w:rsidR="00D47347" w:rsidRPr="00D47347" w:rsidP="00005781" w14:paraId="39A62543"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val="es-ES_tradnl" w:eastAsia="es-MX"/>
              </w:rPr>
              <w:t>52,730</w:t>
            </w:r>
          </w:p>
        </w:tc>
        <w:tc>
          <w:tcPr>
            <w:tcW w:w="682" w:type="pct"/>
            <w:shd w:val="clear" w:color="auto" w:fill="auto"/>
            <w:vAlign w:val="center"/>
            <w:hideMark/>
          </w:tcPr>
          <w:p w:rsidR="00D47347" w:rsidRPr="00D47347" w:rsidP="00005781" w14:paraId="35F04FB6"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N/A</w:t>
            </w:r>
          </w:p>
        </w:tc>
        <w:tc>
          <w:tcPr>
            <w:tcW w:w="661" w:type="pct"/>
            <w:vAlign w:val="center"/>
          </w:tcPr>
          <w:p w:rsidR="00D47347" w:rsidRPr="00D47347" w:rsidP="00005781" w14:paraId="5F2EC0D2"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53,219</w:t>
            </w:r>
          </w:p>
        </w:tc>
        <w:tc>
          <w:tcPr>
            <w:tcW w:w="591" w:type="pct"/>
            <w:vAlign w:val="center"/>
          </w:tcPr>
          <w:p w:rsidR="00D47347" w:rsidRPr="00D47347" w:rsidP="00005781" w14:paraId="1FA831FA"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0</w:t>
            </w:r>
          </w:p>
        </w:tc>
        <w:tc>
          <w:tcPr>
            <w:tcW w:w="522" w:type="pct"/>
            <w:vAlign w:val="center"/>
          </w:tcPr>
          <w:p w:rsidR="00D47347" w:rsidRPr="00D47347" w:rsidP="00005781" w14:paraId="1291F6B3"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0</w:t>
            </w:r>
          </w:p>
        </w:tc>
        <w:tc>
          <w:tcPr>
            <w:tcW w:w="588" w:type="pct"/>
            <w:shd w:val="clear" w:color="auto" w:fill="auto"/>
            <w:vAlign w:val="center"/>
          </w:tcPr>
          <w:p w:rsidR="00D47347" w:rsidRPr="00D47347" w:rsidP="00005781" w14:paraId="04B1F152"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53,219</w:t>
            </w:r>
          </w:p>
        </w:tc>
      </w:tr>
      <w:tr w14:paraId="0505C3B4" w14:textId="77777777" w:rsidTr="00D47347">
        <w:tblPrEx>
          <w:tblW w:w="5000" w:type="pct"/>
          <w:jc w:val="center"/>
          <w:tblCellMar>
            <w:left w:w="70" w:type="dxa"/>
            <w:right w:w="70" w:type="dxa"/>
          </w:tblCellMar>
          <w:tblLook w:val="04A0"/>
        </w:tblPrEx>
        <w:trPr>
          <w:trHeight w:val="30"/>
          <w:tblHeader/>
          <w:jc w:val="center"/>
        </w:trPr>
        <w:tc>
          <w:tcPr>
            <w:tcW w:w="1285" w:type="pct"/>
            <w:shd w:val="clear" w:color="auto" w:fill="auto"/>
            <w:vAlign w:val="center"/>
            <w:hideMark/>
          </w:tcPr>
          <w:p w:rsidR="00D47347" w:rsidRPr="00D47347" w:rsidP="00005781" w14:paraId="057BEE77" w14:textId="77777777">
            <w:pPr>
              <w:spacing w:after="0" w:line="276" w:lineRule="auto"/>
              <w:jc w:val="both"/>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val="es-ES_tradnl" w:eastAsia="es-MX"/>
              </w:rPr>
              <w:t>Declaración de conclusión del encargo.</w:t>
            </w:r>
          </w:p>
        </w:tc>
        <w:tc>
          <w:tcPr>
            <w:tcW w:w="671" w:type="pct"/>
            <w:shd w:val="clear" w:color="auto" w:fill="auto"/>
            <w:vAlign w:val="center"/>
            <w:hideMark/>
          </w:tcPr>
          <w:p w:rsidR="00D47347" w:rsidRPr="00D47347" w:rsidP="00005781" w14:paraId="7E780CCA"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500</w:t>
            </w:r>
          </w:p>
        </w:tc>
        <w:tc>
          <w:tcPr>
            <w:tcW w:w="682" w:type="pct"/>
            <w:shd w:val="clear" w:color="auto" w:fill="auto"/>
            <w:vAlign w:val="center"/>
          </w:tcPr>
          <w:p w:rsidR="00D47347" w:rsidRPr="00D47347" w:rsidP="00005781" w14:paraId="5E8F9F1C"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842</w:t>
            </w:r>
          </w:p>
        </w:tc>
        <w:tc>
          <w:tcPr>
            <w:tcW w:w="661" w:type="pct"/>
            <w:vAlign w:val="center"/>
          </w:tcPr>
          <w:p w:rsidR="00D47347" w:rsidRPr="00D47347" w:rsidP="00005781" w14:paraId="46D7ED95"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717</w:t>
            </w:r>
          </w:p>
        </w:tc>
        <w:tc>
          <w:tcPr>
            <w:tcW w:w="591" w:type="pct"/>
            <w:vAlign w:val="center"/>
          </w:tcPr>
          <w:p w:rsidR="00D47347" w:rsidRPr="00D47347" w:rsidP="00005781" w14:paraId="64C242FF"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460</w:t>
            </w:r>
          </w:p>
        </w:tc>
        <w:tc>
          <w:tcPr>
            <w:tcW w:w="522" w:type="pct"/>
            <w:vAlign w:val="center"/>
          </w:tcPr>
          <w:p w:rsidR="00D47347" w:rsidRPr="00D47347" w:rsidP="00005781" w14:paraId="0B9110A0"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513</w:t>
            </w:r>
          </w:p>
        </w:tc>
        <w:tc>
          <w:tcPr>
            <w:tcW w:w="588" w:type="pct"/>
            <w:shd w:val="clear" w:color="auto" w:fill="auto"/>
            <w:vAlign w:val="center"/>
          </w:tcPr>
          <w:p w:rsidR="00D47347" w:rsidRPr="00D47347" w:rsidP="00005781" w14:paraId="57377163"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2,532</w:t>
            </w:r>
          </w:p>
        </w:tc>
      </w:tr>
      <w:tr w14:paraId="44F4E761" w14:textId="77777777" w:rsidTr="00D47347">
        <w:tblPrEx>
          <w:tblW w:w="5000" w:type="pct"/>
          <w:jc w:val="center"/>
          <w:tblCellMar>
            <w:left w:w="70" w:type="dxa"/>
            <w:right w:w="70" w:type="dxa"/>
          </w:tblCellMar>
          <w:tblLook w:val="04A0"/>
        </w:tblPrEx>
        <w:trPr>
          <w:trHeight w:val="30"/>
          <w:tblHeader/>
          <w:jc w:val="center"/>
        </w:trPr>
        <w:tc>
          <w:tcPr>
            <w:tcW w:w="1285" w:type="pct"/>
            <w:shd w:val="clear" w:color="auto" w:fill="auto"/>
            <w:vAlign w:val="center"/>
          </w:tcPr>
          <w:p w:rsidR="00D47347" w:rsidRPr="00D47347" w:rsidP="00005781" w14:paraId="4931709C" w14:textId="77777777">
            <w:pPr>
              <w:spacing w:after="0" w:line="276" w:lineRule="auto"/>
              <w:jc w:val="both"/>
              <w:rPr>
                <w:rFonts w:ascii="Barlow" w:eastAsia="Times New Roman" w:hAnsi="Barlow" w:cs="Helvetica"/>
                <w:color w:val="000000"/>
                <w:sz w:val="20"/>
                <w:szCs w:val="20"/>
                <w:lang w:val="es-ES_tradnl" w:eastAsia="es-MX"/>
              </w:rPr>
            </w:pPr>
            <w:r w:rsidRPr="00D47347">
              <w:rPr>
                <w:rFonts w:ascii="Barlow" w:eastAsia="Times New Roman" w:hAnsi="Barlow" w:cs="Helvetica"/>
                <w:color w:val="000000"/>
                <w:sz w:val="20"/>
                <w:szCs w:val="20"/>
                <w:lang w:val="es-ES_tradnl" w:eastAsia="es-MX"/>
              </w:rPr>
              <w:t>Asesorías para el llenado de las declaraciones.</w:t>
            </w:r>
          </w:p>
        </w:tc>
        <w:tc>
          <w:tcPr>
            <w:tcW w:w="671" w:type="pct"/>
            <w:shd w:val="clear" w:color="auto" w:fill="auto"/>
            <w:vAlign w:val="center"/>
          </w:tcPr>
          <w:p w:rsidR="00D47347" w:rsidRPr="00D47347" w:rsidP="00005781" w14:paraId="08B9EE90" w14:textId="77777777">
            <w:pPr>
              <w:spacing w:after="0" w:line="276" w:lineRule="auto"/>
              <w:jc w:val="center"/>
              <w:rPr>
                <w:rFonts w:ascii="Barlow" w:eastAsia="Times New Roman" w:hAnsi="Barlow" w:cs="Helvetica"/>
                <w:color w:val="000000"/>
                <w:sz w:val="20"/>
                <w:szCs w:val="20"/>
                <w:lang w:val="es-ES_tradnl" w:eastAsia="es-MX"/>
              </w:rPr>
            </w:pPr>
            <w:r w:rsidRPr="00D47347">
              <w:rPr>
                <w:rFonts w:ascii="Barlow" w:eastAsia="Times New Roman" w:hAnsi="Barlow" w:cs="Helvetica"/>
                <w:color w:val="000000"/>
                <w:sz w:val="20"/>
                <w:szCs w:val="20"/>
                <w:lang w:val="es-ES_tradnl" w:eastAsia="es-MX"/>
              </w:rPr>
              <w:t>2,500</w:t>
            </w:r>
          </w:p>
        </w:tc>
        <w:tc>
          <w:tcPr>
            <w:tcW w:w="682" w:type="pct"/>
            <w:shd w:val="clear" w:color="auto" w:fill="auto"/>
            <w:vAlign w:val="center"/>
          </w:tcPr>
          <w:p w:rsidR="00D47347" w:rsidRPr="00D47347" w:rsidP="00005781" w14:paraId="6001AE47" w14:textId="77777777">
            <w:pPr>
              <w:spacing w:after="0" w:line="276" w:lineRule="auto"/>
              <w:jc w:val="center"/>
              <w:rPr>
                <w:rFonts w:ascii="Barlow" w:eastAsia="Times New Roman" w:hAnsi="Barlow" w:cs="Helvetica"/>
                <w:color w:val="000000"/>
                <w:sz w:val="20"/>
                <w:szCs w:val="20"/>
                <w:lang w:val="es-ES_tradnl" w:eastAsia="es-MX"/>
              </w:rPr>
            </w:pPr>
            <w:r w:rsidRPr="00D47347">
              <w:rPr>
                <w:rFonts w:ascii="Barlow" w:eastAsia="Times New Roman" w:hAnsi="Barlow" w:cs="Helvetica"/>
                <w:color w:val="000000"/>
                <w:sz w:val="20"/>
                <w:szCs w:val="20"/>
                <w:lang w:val="es-ES_tradnl" w:eastAsia="es-MX"/>
              </w:rPr>
              <w:t>562</w:t>
            </w:r>
          </w:p>
        </w:tc>
        <w:tc>
          <w:tcPr>
            <w:tcW w:w="661" w:type="pct"/>
            <w:vAlign w:val="center"/>
          </w:tcPr>
          <w:p w:rsidR="00D47347" w:rsidRPr="00D47347" w:rsidP="00005781" w14:paraId="3B87BAD3"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751</w:t>
            </w:r>
          </w:p>
        </w:tc>
        <w:tc>
          <w:tcPr>
            <w:tcW w:w="591" w:type="pct"/>
            <w:vAlign w:val="center"/>
          </w:tcPr>
          <w:p w:rsidR="00D47347" w:rsidRPr="00D47347" w:rsidP="00005781" w14:paraId="6117131B"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404</w:t>
            </w:r>
          </w:p>
        </w:tc>
        <w:tc>
          <w:tcPr>
            <w:tcW w:w="522" w:type="pct"/>
            <w:vAlign w:val="center"/>
          </w:tcPr>
          <w:p w:rsidR="00D47347" w:rsidRPr="00D47347" w:rsidP="00005781" w14:paraId="4D44E693"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0</w:t>
            </w:r>
          </w:p>
        </w:tc>
        <w:tc>
          <w:tcPr>
            <w:tcW w:w="588" w:type="pct"/>
            <w:shd w:val="clear" w:color="auto" w:fill="auto"/>
            <w:vAlign w:val="center"/>
          </w:tcPr>
          <w:p w:rsidR="00D47347" w:rsidRPr="00D47347" w:rsidP="00005781" w14:paraId="674E613A" w14:textId="77777777">
            <w:pPr>
              <w:spacing w:after="0" w:line="276" w:lineRule="auto"/>
              <w:jc w:val="center"/>
              <w:rPr>
                <w:rFonts w:ascii="Barlow" w:eastAsia="Times New Roman" w:hAnsi="Barlow" w:cs="Helvetica"/>
                <w:color w:val="000000"/>
                <w:sz w:val="20"/>
                <w:szCs w:val="20"/>
                <w:lang w:val="es-ES_tradnl" w:eastAsia="es-MX"/>
              </w:rPr>
            </w:pPr>
            <w:r w:rsidRPr="00D47347">
              <w:rPr>
                <w:rFonts w:ascii="Barlow" w:eastAsia="Times New Roman" w:hAnsi="Barlow" w:cs="Helvetica"/>
                <w:color w:val="000000"/>
                <w:sz w:val="20"/>
                <w:szCs w:val="20"/>
                <w:lang w:val="es-ES_tradnl" w:eastAsia="es-MX"/>
              </w:rPr>
              <w:t>1,717</w:t>
            </w:r>
          </w:p>
        </w:tc>
      </w:tr>
      <w:tr w14:paraId="76F55F67" w14:textId="77777777" w:rsidTr="00D47347">
        <w:tblPrEx>
          <w:tblW w:w="5000" w:type="pct"/>
          <w:jc w:val="center"/>
          <w:tblCellMar>
            <w:left w:w="70" w:type="dxa"/>
            <w:right w:w="70" w:type="dxa"/>
          </w:tblCellMar>
          <w:tblLook w:val="04A0"/>
        </w:tblPrEx>
        <w:trPr>
          <w:trHeight w:val="30"/>
          <w:tblHeader/>
          <w:jc w:val="center"/>
        </w:trPr>
        <w:tc>
          <w:tcPr>
            <w:tcW w:w="1285" w:type="pct"/>
            <w:shd w:val="clear" w:color="auto" w:fill="auto"/>
            <w:vAlign w:val="center"/>
          </w:tcPr>
          <w:p w:rsidR="00D47347" w:rsidRPr="00D47347" w:rsidP="00005781" w14:paraId="025D5101" w14:textId="77777777">
            <w:pPr>
              <w:spacing w:after="0" w:line="276" w:lineRule="auto"/>
              <w:jc w:val="both"/>
              <w:rPr>
                <w:rFonts w:ascii="Barlow" w:eastAsia="Times New Roman" w:hAnsi="Barlow" w:cs="Helvetica"/>
                <w:color w:val="000000"/>
                <w:sz w:val="20"/>
                <w:szCs w:val="20"/>
                <w:lang w:val="es-ES_tradnl" w:eastAsia="es-MX"/>
              </w:rPr>
            </w:pPr>
            <w:r w:rsidRPr="00D47347">
              <w:rPr>
                <w:rFonts w:ascii="Barlow" w:eastAsia="Times New Roman" w:hAnsi="Barlow" w:cs="Helvetica"/>
                <w:color w:val="000000"/>
                <w:sz w:val="20"/>
                <w:szCs w:val="20"/>
                <w:lang w:val="es-ES_tradnl" w:eastAsia="es-MX"/>
              </w:rPr>
              <w:t>Capacitaciones a Dependencias y Entidades</w:t>
            </w:r>
          </w:p>
        </w:tc>
        <w:tc>
          <w:tcPr>
            <w:tcW w:w="671" w:type="pct"/>
            <w:shd w:val="clear" w:color="auto" w:fill="auto"/>
            <w:vAlign w:val="center"/>
          </w:tcPr>
          <w:p w:rsidR="00D47347" w:rsidRPr="00D47347" w:rsidP="00005781" w14:paraId="50F941E5" w14:textId="77777777">
            <w:pPr>
              <w:spacing w:after="0" w:line="276" w:lineRule="auto"/>
              <w:jc w:val="center"/>
              <w:rPr>
                <w:rFonts w:ascii="Barlow" w:eastAsia="Times New Roman" w:hAnsi="Barlow" w:cs="Helvetica"/>
                <w:color w:val="000000"/>
                <w:sz w:val="20"/>
                <w:szCs w:val="20"/>
                <w:lang w:val="es-ES_tradnl" w:eastAsia="es-MX"/>
              </w:rPr>
            </w:pPr>
            <w:r w:rsidRPr="00D47347">
              <w:rPr>
                <w:rFonts w:ascii="Barlow" w:eastAsia="Times New Roman" w:hAnsi="Barlow" w:cs="Helvetica"/>
                <w:color w:val="000000"/>
                <w:sz w:val="20"/>
                <w:szCs w:val="20"/>
                <w:lang w:val="es-ES_tradnl" w:eastAsia="es-MX"/>
              </w:rPr>
              <w:t>70</w:t>
            </w:r>
          </w:p>
        </w:tc>
        <w:tc>
          <w:tcPr>
            <w:tcW w:w="682" w:type="pct"/>
            <w:shd w:val="clear" w:color="auto" w:fill="auto"/>
            <w:vAlign w:val="center"/>
          </w:tcPr>
          <w:p w:rsidR="00D47347" w:rsidRPr="00D47347" w:rsidP="00005781" w14:paraId="0561C052" w14:textId="77777777">
            <w:pPr>
              <w:spacing w:after="0" w:line="276" w:lineRule="auto"/>
              <w:jc w:val="center"/>
              <w:rPr>
                <w:rFonts w:ascii="Barlow" w:eastAsia="Times New Roman" w:hAnsi="Barlow" w:cs="Helvetica"/>
                <w:color w:val="000000"/>
                <w:sz w:val="20"/>
                <w:szCs w:val="20"/>
                <w:lang w:val="es-ES_tradnl" w:eastAsia="es-MX"/>
              </w:rPr>
            </w:pPr>
            <w:r w:rsidRPr="00D47347">
              <w:rPr>
                <w:rFonts w:ascii="Barlow" w:eastAsia="Times New Roman" w:hAnsi="Barlow" w:cs="Helvetica"/>
                <w:color w:val="000000"/>
                <w:sz w:val="20"/>
                <w:szCs w:val="20"/>
                <w:lang w:val="es-ES_tradnl" w:eastAsia="es-MX"/>
              </w:rPr>
              <w:t>70</w:t>
            </w:r>
          </w:p>
        </w:tc>
        <w:tc>
          <w:tcPr>
            <w:tcW w:w="661" w:type="pct"/>
            <w:vAlign w:val="center"/>
          </w:tcPr>
          <w:p w:rsidR="00D47347" w:rsidRPr="00D47347" w:rsidP="00005781" w14:paraId="121BB0E8"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0</w:t>
            </w:r>
          </w:p>
        </w:tc>
        <w:tc>
          <w:tcPr>
            <w:tcW w:w="591" w:type="pct"/>
            <w:vAlign w:val="center"/>
          </w:tcPr>
          <w:p w:rsidR="00D47347" w:rsidRPr="00D47347" w:rsidP="00005781" w14:paraId="4B5E60B7"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0</w:t>
            </w:r>
          </w:p>
        </w:tc>
        <w:tc>
          <w:tcPr>
            <w:tcW w:w="522" w:type="pct"/>
            <w:vAlign w:val="center"/>
          </w:tcPr>
          <w:p w:rsidR="00D47347" w:rsidRPr="00D47347" w:rsidP="00005781" w14:paraId="7EB11B4D" w14:textId="77777777">
            <w:pPr>
              <w:spacing w:after="0" w:line="276" w:lineRule="auto"/>
              <w:jc w:val="center"/>
              <w:rPr>
                <w:rFonts w:ascii="Barlow" w:eastAsia="Times New Roman" w:hAnsi="Barlow" w:cs="Helvetica"/>
                <w:color w:val="000000"/>
                <w:sz w:val="20"/>
                <w:szCs w:val="20"/>
                <w:lang w:eastAsia="es-MX"/>
              </w:rPr>
            </w:pPr>
            <w:r w:rsidRPr="00D47347">
              <w:rPr>
                <w:rFonts w:ascii="Barlow" w:eastAsia="Times New Roman" w:hAnsi="Barlow" w:cs="Helvetica"/>
                <w:color w:val="000000"/>
                <w:sz w:val="20"/>
                <w:szCs w:val="20"/>
                <w:lang w:eastAsia="es-MX"/>
              </w:rPr>
              <w:t>0</w:t>
            </w:r>
          </w:p>
        </w:tc>
        <w:tc>
          <w:tcPr>
            <w:tcW w:w="588" w:type="pct"/>
            <w:shd w:val="clear" w:color="auto" w:fill="auto"/>
            <w:vAlign w:val="center"/>
          </w:tcPr>
          <w:p w:rsidR="00D47347" w:rsidRPr="00D47347" w:rsidP="00005781" w14:paraId="6B715C78" w14:textId="77777777">
            <w:pPr>
              <w:spacing w:after="0" w:line="276" w:lineRule="auto"/>
              <w:jc w:val="center"/>
              <w:rPr>
                <w:rFonts w:ascii="Barlow" w:eastAsia="Times New Roman" w:hAnsi="Barlow" w:cs="Helvetica"/>
                <w:color w:val="000000"/>
                <w:sz w:val="20"/>
                <w:szCs w:val="20"/>
                <w:lang w:val="es-ES_tradnl" w:eastAsia="es-MX"/>
              </w:rPr>
            </w:pPr>
            <w:r w:rsidRPr="00D47347">
              <w:rPr>
                <w:rFonts w:ascii="Barlow" w:eastAsia="Times New Roman" w:hAnsi="Barlow" w:cs="Helvetica"/>
                <w:color w:val="000000"/>
                <w:sz w:val="20"/>
                <w:szCs w:val="20"/>
                <w:lang w:val="es-ES_tradnl" w:eastAsia="es-MX"/>
              </w:rPr>
              <w:t>70</w:t>
            </w:r>
          </w:p>
        </w:tc>
      </w:tr>
    </w:tbl>
    <w:p w:rsidR="00D47347" w:rsidP="00D47347" w14:paraId="62B7E861" w14:textId="77777777">
      <w:pPr>
        <w:spacing w:after="0"/>
      </w:pPr>
    </w:p>
    <w:p w:rsidR="00AA2366" w:rsidP="002D0365" w14:paraId="4BC08997" w14:textId="3D387404">
      <w:pPr>
        <w:pStyle w:val="Heading3"/>
        <w:numPr>
          <w:ilvl w:val="1"/>
          <w:numId w:val="144"/>
        </w:numPr>
      </w:pPr>
      <w:bookmarkStart w:id="238" w:name="_Toc157178958"/>
      <w:r w:rsidRPr="00AA2366">
        <w:t>Unidad de Coordinación de Comisarios</w:t>
      </w:r>
      <w:bookmarkEnd w:id="238"/>
    </w:p>
    <w:p w:rsidR="00D47347" w:rsidP="00D47347" w14:paraId="2DDA5180" w14:textId="77777777">
      <w:pPr>
        <w:spacing w:before="240"/>
        <w:ind w:firstLine="708"/>
        <w:jc w:val="both"/>
        <w:rPr>
          <w:rFonts w:ascii="Barlow" w:eastAsia="Times New Roman" w:hAnsi="Barlow" w:cs="Arial"/>
          <w:bCs/>
          <w:szCs w:val="20"/>
        </w:rPr>
      </w:pPr>
      <w:r>
        <w:rPr>
          <w:rFonts w:ascii="Barlow" w:eastAsia="Times New Roman" w:hAnsi="Barlow" w:cs="Arial"/>
          <w:bCs/>
          <w:szCs w:val="20"/>
        </w:rPr>
        <w:t xml:space="preserve">En cumplimiento de las funciones de vigilancia, que se establecen en el artículo 549, y 551 </w:t>
      </w:r>
      <w:r w:rsidRPr="00FB6DAB">
        <w:rPr>
          <w:rFonts w:ascii="Barlow" w:eastAsia="Times New Roman" w:hAnsi="Barlow" w:cs="Arial"/>
          <w:bCs/>
          <w:szCs w:val="20"/>
        </w:rPr>
        <w:t>fracciones I, IV y XI; 624, fracciones II y III del Reglamento del Código de Ad</w:t>
      </w:r>
      <w:r>
        <w:rPr>
          <w:rFonts w:ascii="Barlow" w:eastAsia="Times New Roman" w:hAnsi="Barlow" w:cs="Arial"/>
          <w:bCs/>
          <w:szCs w:val="20"/>
        </w:rPr>
        <w:t xml:space="preserve">ministración Pública </w:t>
      </w:r>
      <w:r w:rsidRPr="00FB6DAB">
        <w:rPr>
          <w:rFonts w:ascii="Barlow" w:eastAsia="Times New Roman" w:hAnsi="Barlow" w:cs="Arial"/>
          <w:bCs/>
          <w:szCs w:val="20"/>
        </w:rPr>
        <w:t>de Yucatán</w:t>
      </w:r>
      <w:r>
        <w:rPr>
          <w:rFonts w:ascii="Barlow" w:eastAsia="Times New Roman" w:hAnsi="Barlow" w:cs="Arial"/>
          <w:bCs/>
          <w:szCs w:val="20"/>
        </w:rPr>
        <w:t xml:space="preserve"> se atendieron los siguientes asuntos: </w:t>
      </w:r>
    </w:p>
    <w:p w:rsidR="00D47347" w:rsidRPr="00FB6DAB" w:rsidP="00D47347" w14:paraId="2B757364" w14:textId="77777777">
      <w:pPr>
        <w:ind w:firstLine="708"/>
        <w:jc w:val="both"/>
        <w:rPr>
          <w:rFonts w:ascii="Barlow" w:eastAsia="Times New Roman" w:hAnsi="Barlow" w:cs="Arial"/>
          <w:bCs/>
          <w:szCs w:val="20"/>
        </w:rPr>
      </w:pPr>
      <w:r>
        <w:rPr>
          <w:rFonts w:ascii="Barlow" w:eastAsia="Times New Roman" w:hAnsi="Barlow" w:cs="Arial"/>
          <w:bCs/>
          <w:szCs w:val="20"/>
        </w:rPr>
        <w:t>L</w:t>
      </w:r>
      <w:r w:rsidRPr="00FB6DAB">
        <w:rPr>
          <w:rFonts w:ascii="Barlow" w:eastAsia="Times New Roman" w:hAnsi="Barlow" w:cs="Arial"/>
          <w:bCs/>
          <w:szCs w:val="20"/>
        </w:rPr>
        <w:t xml:space="preserve">os Comisarios asistieron a setenta y siete </w:t>
      </w:r>
      <w:r>
        <w:rPr>
          <w:rFonts w:ascii="Barlow" w:eastAsia="Times New Roman" w:hAnsi="Barlow" w:cs="Arial"/>
          <w:bCs/>
          <w:szCs w:val="20"/>
        </w:rPr>
        <w:t>sesiones ordinarias y veintiún sesiones e</w:t>
      </w:r>
      <w:r w:rsidRPr="00FB6DAB">
        <w:rPr>
          <w:rFonts w:ascii="Barlow" w:eastAsia="Times New Roman" w:hAnsi="Barlow" w:cs="Arial"/>
          <w:bCs/>
          <w:szCs w:val="20"/>
        </w:rPr>
        <w:t xml:space="preserve">xtraordinarias de los Órganos de Gobierno de las </w:t>
      </w:r>
      <w:r>
        <w:rPr>
          <w:rFonts w:ascii="Barlow" w:eastAsia="Times New Roman" w:hAnsi="Barlow" w:cs="Arial"/>
          <w:bCs/>
          <w:szCs w:val="20"/>
        </w:rPr>
        <w:t>Entidades</w:t>
      </w:r>
      <w:r w:rsidRPr="00FB6DAB">
        <w:rPr>
          <w:rFonts w:ascii="Barlow" w:eastAsia="Times New Roman" w:hAnsi="Barlow" w:cs="Arial"/>
          <w:bCs/>
          <w:szCs w:val="20"/>
        </w:rPr>
        <w:t xml:space="preserve"> Paraestatales. Así mismo, se emitieron dos Opiniones de Comisario sobre los respectivos Informe</w:t>
      </w:r>
      <w:r>
        <w:rPr>
          <w:rFonts w:ascii="Barlow" w:eastAsia="Times New Roman" w:hAnsi="Barlow" w:cs="Arial"/>
          <w:bCs/>
          <w:szCs w:val="20"/>
        </w:rPr>
        <w:t>s</w:t>
      </w:r>
      <w:r w:rsidRPr="00FB6DAB">
        <w:rPr>
          <w:rFonts w:ascii="Barlow" w:eastAsia="Times New Roman" w:hAnsi="Barlow" w:cs="Arial"/>
          <w:bCs/>
          <w:szCs w:val="20"/>
        </w:rPr>
        <w:t xml:space="preserve"> </w:t>
      </w:r>
      <w:r>
        <w:rPr>
          <w:rFonts w:ascii="Barlow" w:eastAsia="Times New Roman" w:hAnsi="Barlow" w:cs="Arial"/>
          <w:bCs/>
          <w:szCs w:val="20"/>
        </w:rPr>
        <w:t>anuales de g</w:t>
      </w:r>
      <w:r w:rsidRPr="00FB6DAB">
        <w:rPr>
          <w:rFonts w:ascii="Barlow" w:eastAsia="Times New Roman" w:hAnsi="Barlow" w:cs="Arial"/>
          <w:bCs/>
          <w:szCs w:val="20"/>
        </w:rPr>
        <w:t xml:space="preserve">estión de </w:t>
      </w:r>
      <w:r>
        <w:rPr>
          <w:rFonts w:ascii="Barlow" w:eastAsia="Times New Roman" w:hAnsi="Barlow" w:cs="Arial"/>
          <w:bCs/>
          <w:szCs w:val="20"/>
        </w:rPr>
        <w:t xml:space="preserve">la persona titular de la entidad correspondiente </w:t>
      </w:r>
      <w:r w:rsidRPr="00FB6DAB">
        <w:rPr>
          <w:rFonts w:ascii="Barlow" w:eastAsia="Times New Roman" w:hAnsi="Barlow" w:cs="Arial"/>
          <w:bCs/>
          <w:szCs w:val="20"/>
        </w:rPr>
        <w:t xml:space="preserve">y nueve Informes sobre los estados financieros dictaminados por despachos externos, en las </w:t>
      </w:r>
      <w:r>
        <w:rPr>
          <w:rFonts w:ascii="Barlow" w:eastAsia="Times New Roman" w:hAnsi="Barlow" w:cs="Arial"/>
          <w:bCs/>
          <w:szCs w:val="20"/>
        </w:rPr>
        <w:t>Entidades</w:t>
      </w:r>
      <w:r w:rsidRPr="00FB6DAB">
        <w:rPr>
          <w:rFonts w:ascii="Barlow" w:eastAsia="Times New Roman" w:hAnsi="Barlow" w:cs="Arial"/>
          <w:bCs/>
          <w:szCs w:val="20"/>
        </w:rPr>
        <w:t xml:space="preserve"> Paraestatales. </w:t>
      </w:r>
    </w:p>
    <w:p w:rsidR="00D47347" w:rsidRPr="00FB6DAB" w:rsidP="00D47347" w14:paraId="53D89FA4" w14:textId="77777777">
      <w:pPr>
        <w:jc w:val="both"/>
        <w:rPr>
          <w:rFonts w:ascii="Barlow" w:eastAsia="Times New Roman" w:hAnsi="Barlow" w:cs="Arial"/>
          <w:bCs/>
          <w:szCs w:val="20"/>
        </w:rPr>
      </w:pPr>
      <w:r w:rsidRPr="00FB6DAB">
        <w:rPr>
          <w:rFonts w:ascii="Barlow" w:eastAsia="Times New Roman" w:hAnsi="Barlow" w:cs="Arial"/>
          <w:bCs/>
          <w:szCs w:val="20"/>
        </w:rPr>
        <w:tab/>
        <w:t xml:space="preserve">Como parte de las funciones de esta Unidad en materia de Control Interno Institucional, se trabajó en la actualización de las políticas y procedimientos, con la finalidad de fortalecer la actuación y el desempeño de los Comisario. De igual manera como parte a las actividades relativas al archivo, se trabajó en la revisión y actualización de los expedientes de las Juntas de Órganos de Gobierno con la finalidad de mantener actualizado el Inventario </w:t>
      </w:r>
      <w:r>
        <w:rPr>
          <w:rFonts w:ascii="Barlow" w:eastAsia="Times New Roman" w:hAnsi="Barlow" w:cs="Arial"/>
          <w:bCs/>
          <w:szCs w:val="20"/>
        </w:rPr>
        <w:t xml:space="preserve">de archivo de trámite </w:t>
      </w:r>
      <w:r w:rsidRPr="00FB6DAB">
        <w:rPr>
          <w:rFonts w:ascii="Barlow" w:eastAsia="Times New Roman" w:hAnsi="Barlow" w:cs="Arial"/>
          <w:bCs/>
          <w:szCs w:val="20"/>
        </w:rPr>
        <w:t xml:space="preserve">de la Subsecretaría de Órganos de Vigilancia e Investigación Administrativa. </w:t>
      </w:r>
    </w:p>
    <w:p w:rsidR="00D47347" w:rsidRPr="00773271" w:rsidP="00D47347" w14:paraId="38712807" w14:textId="77777777">
      <w:pPr>
        <w:jc w:val="both"/>
        <w:rPr>
          <w:rFonts w:ascii="Barlow" w:eastAsia="Times New Roman" w:hAnsi="Barlow"/>
          <w:b/>
          <w:sz w:val="22"/>
          <w:szCs w:val="22"/>
        </w:rPr>
      </w:pPr>
      <w:r w:rsidRPr="00FB6DAB">
        <w:rPr>
          <w:rFonts w:ascii="Barlow" w:eastAsia="Times New Roman" w:hAnsi="Barlow" w:cs="Arial"/>
          <w:bCs/>
          <w:szCs w:val="20"/>
        </w:rPr>
        <w:tab/>
        <w:t>Con motivo de los cambios del personal designado en los Órganos de Vigilancia de la Secretaría de la Contraloría General, y derivado de los nombramientos realizados, se llevaron a cabo las actividades administrativas para mantener actualizado el directorio de los Comisarios.</w:t>
      </w:r>
    </w:p>
    <w:p w:rsidR="00AA2366" w:rsidP="002D0365" w14:paraId="428D6335" w14:textId="3F11C375">
      <w:pPr>
        <w:pStyle w:val="Heading3"/>
        <w:numPr>
          <w:ilvl w:val="1"/>
          <w:numId w:val="144"/>
        </w:numPr>
        <w:spacing w:after="240"/>
      </w:pPr>
      <w:bookmarkStart w:id="239" w:name="_Toc157178959"/>
      <w:r w:rsidRPr="00AA2366">
        <w:t>Unidad de Coordinación de transferencia y desincorporación</w:t>
      </w:r>
      <w:bookmarkEnd w:id="239"/>
    </w:p>
    <w:p w:rsidR="00D47347" w:rsidP="00D47347" w14:paraId="49017C8B" w14:textId="77777777">
      <w:pPr>
        <w:ind w:firstLine="708"/>
        <w:jc w:val="both"/>
        <w:rPr>
          <w:rFonts w:ascii="Barlow" w:eastAsia="Barlow" w:hAnsi="Barlow" w:cs="Barlow"/>
          <w:sz w:val="22"/>
          <w:szCs w:val="22"/>
        </w:rPr>
      </w:pPr>
      <w:r>
        <w:rPr>
          <w:rFonts w:ascii="Barlow" w:eastAsia="Barlow" w:hAnsi="Barlow" w:cs="Barlow"/>
          <w:sz w:val="22"/>
          <w:szCs w:val="22"/>
        </w:rPr>
        <w:t xml:space="preserve">En cumplimiento de las funciones de vigilancia, que se establecen en el artículo 550, del Reglamento del Código de la Administración Pública de Yucatán, se atendieron los siguientes asuntos: </w:t>
      </w:r>
    </w:p>
    <w:p w:rsidR="00D47347" w:rsidP="00D47347" w14:paraId="5913C067" w14:textId="77777777">
      <w:pPr>
        <w:ind w:firstLine="708"/>
        <w:jc w:val="both"/>
        <w:rPr>
          <w:rFonts w:ascii="Barlow" w:eastAsia="Barlow" w:hAnsi="Barlow" w:cs="Barlow"/>
          <w:sz w:val="22"/>
          <w:szCs w:val="22"/>
        </w:rPr>
      </w:pPr>
      <w:r>
        <w:rPr>
          <w:rFonts w:ascii="Barlow" w:eastAsia="Barlow" w:hAnsi="Barlow" w:cs="Barlow"/>
          <w:sz w:val="22"/>
          <w:szCs w:val="22"/>
        </w:rPr>
        <w:t>Se inició con la revisión de la normativa vigente referente a los procedimientos de transferencia y desincorporación de las Entidades en proceso de extinción.</w:t>
      </w:r>
    </w:p>
    <w:p w:rsidR="00D47347" w:rsidP="00D47347" w14:paraId="65C91C70" w14:textId="77777777">
      <w:pPr>
        <w:ind w:firstLine="708"/>
        <w:jc w:val="both"/>
        <w:rPr>
          <w:rFonts w:ascii="Barlow" w:eastAsia="Barlow" w:hAnsi="Barlow" w:cs="Barlow"/>
          <w:sz w:val="22"/>
          <w:szCs w:val="22"/>
        </w:rPr>
      </w:pPr>
      <w:bookmarkStart w:id="240" w:name="_Hlk157424845"/>
      <w:r>
        <w:rPr>
          <w:rFonts w:ascii="Barlow" w:eastAsia="Barlow" w:hAnsi="Barlow" w:cs="Barlow"/>
          <w:sz w:val="22"/>
          <w:szCs w:val="22"/>
        </w:rPr>
        <w:t xml:space="preserve">Como parte del apoyo que brinda esta Unidad Administrativa en los temas administrativos a la Subsecretaría de Órganos de Vigilancia e Investigación Administrativa, durante este periodo se recopiló la información de las Unidades Administrativas </w:t>
      </w:r>
      <w:r w:rsidRPr="005014F5">
        <w:rPr>
          <w:rFonts w:ascii="Barlow" w:eastAsia="Barlow" w:hAnsi="Barlow" w:cs="Barlow"/>
          <w:sz w:val="22"/>
          <w:szCs w:val="22"/>
        </w:rPr>
        <w:t xml:space="preserve">para la integración del informe trimestral de la Subsecretaría </w:t>
      </w:r>
      <w:r>
        <w:rPr>
          <w:rFonts w:ascii="Barlow" w:hAnsi="Barlow"/>
          <w:sz w:val="22"/>
          <w:szCs w:val="22"/>
        </w:rPr>
        <w:t>de Órganos de Vigilancia e Investigación Administrativa</w:t>
      </w:r>
      <w:r w:rsidRPr="005014F5">
        <w:rPr>
          <w:rFonts w:ascii="Barlow" w:eastAsia="Barlow" w:hAnsi="Barlow" w:cs="Barlow"/>
          <w:sz w:val="22"/>
          <w:szCs w:val="22"/>
        </w:rPr>
        <w:t>.</w:t>
      </w:r>
    </w:p>
    <w:p w:rsidR="00D47347" w:rsidP="00D47347" w14:paraId="6F54D98A" w14:textId="77777777">
      <w:pPr>
        <w:ind w:firstLine="708"/>
        <w:jc w:val="both"/>
        <w:rPr>
          <w:rFonts w:ascii="Barlow" w:eastAsia="Barlow" w:hAnsi="Barlow" w:cs="Barlow"/>
          <w:sz w:val="22"/>
          <w:szCs w:val="22"/>
        </w:rPr>
      </w:pPr>
      <w:r w:rsidRPr="003A6B45">
        <w:rPr>
          <w:rFonts w:ascii="Barlow" w:eastAsia="Barlow" w:hAnsi="Barlow" w:cs="Barlow"/>
          <w:sz w:val="22"/>
          <w:szCs w:val="22"/>
        </w:rPr>
        <w:t xml:space="preserve">En el mes de noviembre, a solicitud de la Dirección de Administración, y como parte de las actividades para la </w:t>
      </w:r>
      <w:r>
        <w:rPr>
          <w:rFonts w:ascii="Barlow" w:eastAsia="Barlow" w:hAnsi="Barlow" w:cs="Barlow"/>
          <w:sz w:val="22"/>
          <w:szCs w:val="22"/>
        </w:rPr>
        <w:t>elaboración del Presupuesto 2024</w:t>
      </w:r>
      <w:r w:rsidRPr="003A6B45">
        <w:rPr>
          <w:rFonts w:ascii="Barlow" w:eastAsia="Barlow" w:hAnsi="Barlow" w:cs="Barlow"/>
          <w:sz w:val="22"/>
          <w:szCs w:val="22"/>
        </w:rPr>
        <w:t>, se solicitó a las direcciones adscritas a la Subsecretaría del Sector Estatal y Paraestatal las Líneas Base y metas de los indicadores de los progra</w:t>
      </w:r>
      <w:r>
        <w:rPr>
          <w:rFonts w:ascii="Barlow" w:eastAsia="Barlow" w:hAnsi="Barlow" w:cs="Barlow"/>
          <w:sz w:val="22"/>
          <w:szCs w:val="22"/>
        </w:rPr>
        <w:t>mas presupuestarios para el 2024</w:t>
      </w:r>
      <w:r w:rsidRPr="003A6B45">
        <w:rPr>
          <w:rFonts w:ascii="Barlow" w:eastAsia="Barlow" w:hAnsi="Barlow" w:cs="Barlow"/>
          <w:sz w:val="22"/>
          <w:szCs w:val="22"/>
        </w:rPr>
        <w:t>.</w:t>
      </w:r>
    </w:p>
    <w:p w:rsidR="00D47347" w:rsidP="00D47347" w14:paraId="252A6FB5" w14:textId="77777777">
      <w:pPr>
        <w:ind w:firstLine="708"/>
        <w:jc w:val="both"/>
        <w:rPr>
          <w:rFonts w:ascii="Barlow" w:hAnsi="Barlow" w:cs="Helvetica"/>
          <w:sz w:val="22"/>
          <w:szCs w:val="22"/>
        </w:rPr>
      </w:pPr>
      <w:r>
        <w:rPr>
          <w:rFonts w:ascii="Barlow" w:hAnsi="Barlow" w:cs="Helvetica"/>
          <w:sz w:val="22"/>
          <w:szCs w:val="22"/>
        </w:rPr>
        <w:t>Adicionalmente s</w:t>
      </w:r>
      <w:r w:rsidRPr="009678A8">
        <w:rPr>
          <w:rFonts w:ascii="Barlow" w:hAnsi="Barlow" w:cs="Helvetica"/>
          <w:sz w:val="22"/>
          <w:szCs w:val="22"/>
        </w:rPr>
        <w:t>e recopiló y analizó la información de los entes público a dictamina</w:t>
      </w:r>
      <w:r>
        <w:rPr>
          <w:rFonts w:ascii="Barlow" w:hAnsi="Barlow" w:cs="Helvetica"/>
          <w:sz w:val="22"/>
          <w:szCs w:val="22"/>
        </w:rPr>
        <w:t>rse por el ejercicio fiscal 2023</w:t>
      </w:r>
      <w:r w:rsidRPr="009678A8">
        <w:rPr>
          <w:rFonts w:ascii="Barlow" w:hAnsi="Barlow" w:cs="Helvetica"/>
          <w:sz w:val="22"/>
          <w:szCs w:val="22"/>
        </w:rPr>
        <w:t xml:space="preserve">, lo anterior para contar con los elementos suficientes para la realización de la propuesta de las personas que realizarán las auditorías externas en las </w:t>
      </w:r>
      <w:r>
        <w:rPr>
          <w:rFonts w:ascii="Barlow" w:hAnsi="Barlow" w:cs="Helvetica"/>
          <w:sz w:val="22"/>
          <w:szCs w:val="22"/>
        </w:rPr>
        <w:t>Entidades Paraestatales</w:t>
      </w:r>
      <w:r w:rsidRPr="009678A8">
        <w:rPr>
          <w:rFonts w:ascii="Barlow" w:hAnsi="Barlow" w:cs="Helvetica"/>
          <w:sz w:val="22"/>
          <w:szCs w:val="22"/>
        </w:rPr>
        <w:t xml:space="preserve">, </w:t>
      </w:r>
      <w:r>
        <w:rPr>
          <w:rFonts w:ascii="Barlow" w:hAnsi="Barlow" w:cs="Helvetica"/>
          <w:sz w:val="22"/>
          <w:szCs w:val="22"/>
        </w:rPr>
        <w:t xml:space="preserve">facultad de la </w:t>
      </w:r>
      <w:r w:rsidRPr="009678A8">
        <w:rPr>
          <w:rFonts w:ascii="Barlow" w:hAnsi="Barlow" w:cs="Helvetica"/>
          <w:sz w:val="22"/>
          <w:szCs w:val="22"/>
        </w:rPr>
        <w:t>Titular de la Secretaría de la Contraloría General.</w:t>
      </w:r>
    </w:p>
    <w:p w:rsidR="00D47347" w:rsidP="00D47347" w14:paraId="680C2DDF" w14:textId="77777777">
      <w:pPr>
        <w:ind w:firstLine="708"/>
        <w:jc w:val="both"/>
        <w:rPr>
          <w:rFonts w:ascii="Barlow" w:hAnsi="Barlow"/>
          <w:sz w:val="22"/>
          <w:szCs w:val="22"/>
        </w:rPr>
      </w:pPr>
      <w:r>
        <w:rPr>
          <w:rFonts w:ascii="Barlow" w:hAnsi="Barlow" w:cs="Arial"/>
          <w:sz w:val="22"/>
          <w:szCs w:val="22"/>
        </w:rPr>
        <w:t>Asimismo, esta unidad</w:t>
      </w:r>
      <w:r w:rsidRPr="009678A8">
        <w:rPr>
          <w:rFonts w:ascii="Barlow" w:hAnsi="Barlow" w:cs="Arial"/>
          <w:sz w:val="22"/>
          <w:szCs w:val="22"/>
        </w:rPr>
        <w:t xml:space="preserve"> </w:t>
      </w:r>
      <w:r>
        <w:rPr>
          <w:rFonts w:ascii="Barlow" w:hAnsi="Barlow" w:cs="Arial"/>
          <w:sz w:val="22"/>
          <w:szCs w:val="22"/>
        </w:rPr>
        <w:t xml:space="preserve">de coordinación, </w:t>
      </w:r>
      <w:r w:rsidRPr="009678A8">
        <w:rPr>
          <w:rFonts w:ascii="Barlow" w:hAnsi="Barlow" w:cs="Arial"/>
          <w:sz w:val="22"/>
          <w:szCs w:val="22"/>
        </w:rPr>
        <w:t>recopiló la información de las Direcciones adscritas a la Subsecretaría d</w:t>
      </w:r>
      <w:r>
        <w:rPr>
          <w:rFonts w:ascii="Barlow" w:hAnsi="Barlow" w:cs="Arial"/>
          <w:sz w:val="22"/>
          <w:szCs w:val="22"/>
        </w:rPr>
        <w:t>e Órganos de Vigilancia e Investigación Administrativa</w:t>
      </w:r>
      <w:r w:rsidRPr="009678A8">
        <w:rPr>
          <w:rFonts w:ascii="Barlow" w:hAnsi="Barlow" w:cs="Arial"/>
          <w:sz w:val="22"/>
          <w:szCs w:val="22"/>
        </w:rPr>
        <w:t>, con mot</w:t>
      </w:r>
      <w:r>
        <w:rPr>
          <w:rFonts w:ascii="Barlow" w:hAnsi="Barlow" w:cs="Arial"/>
          <w:sz w:val="22"/>
          <w:szCs w:val="22"/>
        </w:rPr>
        <w:t>ivo de la integración del quinto</w:t>
      </w:r>
      <w:r w:rsidRPr="009678A8">
        <w:rPr>
          <w:rFonts w:ascii="Barlow" w:hAnsi="Barlow" w:cs="Arial"/>
          <w:sz w:val="22"/>
          <w:szCs w:val="22"/>
        </w:rPr>
        <w:t xml:space="preserve"> informe de gobierno</w:t>
      </w:r>
      <w:r w:rsidRPr="009678A8">
        <w:rPr>
          <w:rFonts w:ascii="Barlow" w:hAnsi="Barlow"/>
          <w:sz w:val="22"/>
          <w:szCs w:val="22"/>
        </w:rPr>
        <w:t>.</w:t>
      </w:r>
    </w:p>
    <w:p w:rsidR="00D47347" w:rsidP="00D47347" w14:paraId="7351076F" w14:textId="77777777">
      <w:pPr>
        <w:spacing w:line="276" w:lineRule="auto"/>
        <w:ind w:firstLine="708"/>
        <w:jc w:val="both"/>
        <w:rPr>
          <w:rFonts w:ascii="Barlow" w:hAnsi="Barlow" w:cs="Arial"/>
          <w:sz w:val="22"/>
          <w:szCs w:val="22"/>
        </w:rPr>
      </w:pPr>
      <w:r w:rsidRPr="005014F5">
        <w:rPr>
          <w:rFonts w:ascii="Barlow" w:hAnsi="Barlow" w:cs="Arial"/>
          <w:sz w:val="22"/>
          <w:szCs w:val="22"/>
        </w:rPr>
        <w:t xml:space="preserve">Se emite el presente informe de actividades </w:t>
      </w:r>
      <w:r>
        <w:rPr>
          <w:rFonts w:ascii="Barlow" w:hAnsi="Barlow" w:cs="Arial"/>
          <w:sz w:val="22"/>
          <w:szCs w:val="22"/>
        </w:rPr>
        <w:t>en cumplimiento al artículo</w:t>
      </w:r>
      <w:r w:rsidRPr="005014F5">
        <w:rPr>
          <w:rFonts w:ascii="Barlow" w:hAnsi="Barlow" w:cs="Arial"/>
          <w:sz w:val="22"/>
          <w:szCs w:val="22"/>
        </w:rPr>
        <w:t xml:space="preserve"> 541 fracción XVI, del Reglamento del Código de la Administración Pública de Yucatán.</w:t>
      </w:r>
    </w:p>
    <w:p w:rsidR="00D47347" w:rsidP="00D47347" w14:paraId="1B90CE56" w14:textId="77777777">
      <w:pPr>
        <w:spacing w:line="276" w:lineRule="auto"/>
        <w:jc w:val="center"/>
        <w:rPr>
          <w:rFonts w:ascii="Barlow" w:hAnsi="Barlow" w:cs="Arial"/>
          <w:b/>
          <w:sz w:val="22"/>
          <w:szCs w:val="22"/>
        </w:rPr>
      </w:pPr>
    </w:p>
    <w:p w:rsidR="00D47347" w:rsidRPr="005014F5" w:rsidP="00D47347" w14:paraId="6D88365B" w14:textId="3C978331">
      <w:pPr>
        <w:spacing w:line="276" w:lineRule="auto"/>
        <w:jc w:val="center"/>
        <w:rPr>
          <w:rFonts w:ascii="Barlow" w:hAnsi="Barlow"/>
          <w:sz w:val="22"/>
          <w:szCs w:val="22"/>
          <w:lang w:eastAsia="es-MX"/>
        </w:rPr>
      </w:pPr>
      <w:r w:rsidRPr="005014F5">
        <w:rPr>
          <w:rFonts w:ascii="Barlow" w:hAnsi="Barlow" w:cs="Arial"/>
          <w:b/>
          <w:sz w:val="22"/>
          <w:szCs w:val="22"/>
        </w:rPr>
        <w:t>RÚBRICA</w:t>
      </w: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4"/>
      </w:tblGrid>
      <w:tr w14:paraId="79543E6E" w14:textId="77777777" w:rsidTr="00005781">
        <w:tblPrEx>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8931" w:type="dxa"/>
          </w:tcPr>
          <w:p w:rsidR="00D47347" w:rsidP="00005781" w14:paraId="1D9A23D1" w14:textId="77777777">
            <w:pPr>
              <w:spacing w:line="276" w:lineRule="auto"/>
              <w:jc w:val="center"/>
              <w:rPr>
                <w:rFonts w:ascii="Barlow" w:hAnsi="Barlow"/>
                <w:sz w:val="22"/>
                <w:szCs w:val="22"/>
                <w:lang w:eastAsia="es-MX"/>
              </w:rPr>
            </w:pPr>
          </w:p>
          <w:p w:rsidR="00D47347" w:rsidP="00005781" w14:paraId="3D5CCBFD" w14:textId="77777777">
            <w:pPr>
              <w:spacing w:line="276" w:lineRule="auto"/>
              <w:jc w:val="center"/>
              <w:rPr>
                <w:rFonts w:ascii="Barlow" w:hAnsi="Barlow"/>
                <w:sz w:val="22"/>
                <w:szCs w:val="22"/>
                <w:lang w:eastAsia="es-MX"/>
              </w:rPr>
            </w:pPr>
          </w:p>
          <w:p w:rsidR="00D47347" w:rsidRPr="005014F5" w:rsidP="00005781" w14:paraId="2C0A7231" w14:textId="77777777">
            <w:pPr>
              <w:spacing w:line="276" w:lineRule="auto"/>
              <w:jc w:val="center"/>
              <w:rPr>
                <w:rFonts w:ascii="Barlow" w:hAnsi="Barlow"/>
                <w:sz w:val="22"/>
                <w:szCs w:val="22"/>
                <w:lang w:eastAsia="es-MX"/>
              </w:rPr>
            </w:pPr>
          </w:p>
          <w:p w:rsidR="00D47347" w:rsidRPr="005014F5" w:rsidP="00005781" w14:paraId="27CB8E01" w14:textId="77777777">
            <w:pPr>
              <w:spacing w:line="276" w:lineRule="auto"/>
              <w:jc w:val="center"/>
              <w:rPr>
                <w:rFonts w:ascii="Barlow" w:hAnsi="Barlow"/>
                <w:sz w:val="22"/>
                <w:szCs w:val="22"/>
                <w:lang w:eastAsia="es-MX"/>
              </w:rPr>
            </w:pPr>
            <w:r w:rsidRPr="005014F5">
              <w:rPr>
                <w:rFonts w:ascii="Barlow" w:hAnsi="Barlow"/>
                <w:sz w:val="22"/>
                <w:szCs w:val="22"/>
                <w:lang w:eastAsia="es-MX"/>
              </w:rPr>
              <w:t>_____________________________________</w:t>
            </w:r>
          </w:p>
          <w:p w:rsidR="00D47347" w:rsidRPr="005014F5" w:rsidP="00005781" w14:paraId="47138BCA" w14:textId="77777777">
            <w:pPr>
              <w:spacing w:line="276" w:lineRule="auto"/>
              <w:jc w:val="center"/>
              <w:rPr>
                <w:rFonts w:ascii="Barlow" w:eastAsia="Barlow" w:hAnsi="Barlow" w:cs="Barlow"/>
                <w:sz w:val="22"/>
                <w:szCs w:val="22"/>
              </w:rPr>
            </w:pPr>
            <w:r w:rsidRPr="005014F5">
              <w:rPr>
                <w:rFonts w:ascii="Barlow" w:eastAsia="Barlow" w:hAnsi="Barlow" w:cs="Barlow"/>
                <w:sz w:val="22"/>
                <w:szCs w:val="22"/>
              </w:rPr>
              <w:t>C.P. Ligia Patricia Castillo Góngora, MAT</w:t>
            </w:r>
          </w:p>
          <w:p w:rsidR="00D47347" w:rsidRPr="005014F5" w:rsidP="00005781" w14:paraId="53E68C8A" w14:textId="77777777">
            <w:pPr>
              <w:spacing w:line="276" w:lineRule="auto"/>
              <w:jc w:val="center"/>
              <w:rPr>
                <w:rFonts w:ascii="Barlow" w:hAnsi="Barlow"/>
                <w:sz w:val="22"/>
                <w:szCs w:val="22"/>
                <w:lang w:eastAsia="es-MX"/>
              </w:rPr>
            </w:pPr>
            <w:r w:rsidRPr="005014F5">
              <w:rPr>
                <w:rFonts w:ascii="Barlow" w:hAnsi="Barlow"/>
                <w:sz w:val="22"/>
                <w:szCs w:val="22"/>
                <w:lang w:eastAsia="es-MX"/>
              </w:rPr>
              <w:t xml:space="preserve">Subsecretaria de Órganos de Vigilancia e Investigación Administrativa </w:t>
            </w:r>
          </w:p>
          <w:p w:rsidR="00D47347" w:rsidRPr="005014F5" w:rsidP="00005781" w14:paraId="4EAA60E6" w14:textId="77777777">
            <w:pPr>
              <w:spacing w:line="276" w:lineRule="auto"/>
              <w:jc w:val="center"/>
              <w:rPr>
                <w:rFonts w:ascii="Barlow" w:hAnsi="Barlow"/>
                <w:sz w:val="22"/>
                <w:szCs w:val="22"/>
                <w:lang w:eastAsia="es-MX"/>
              </w:rPr>
            </w:pPr>
            <w:r w:rsidRPr="005014F5">
              <w:rPr>
                <w:rFonts w:ascii="Barlow" w:hAnsi="Barlow"/>
                <w:sz w:val="22"/>
                <w:szCs w:val="22"/>
                <w:lang w:eastAsia="es-MX"/>
              </w:rPr>
              <w:t>Secretaría de la Contraloría General</w:t>
            </w:r>
          </w:p>
        </w:tc>
      </w:tr>
    </w:tbl>
    <w:p w:rsidR="00770229" w14:paraId="4CA67248" w14:textId="2FEBEADD">
      <w:pPr>
        <w:rPr>
          <w:rFonts w:ascii="Barlow" w:hAnsi="Barlow" w:cstheme="majorBidi"/>
          <w:b/>
          <w:sz w:val="22"/>
          <w:szCs w:val="32"/>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6"/>
        <w:gridCol w:w="4658"/>
      </w:tblGrid>
      <w:tr w14:paraId="16C6D038" w14:textId="77777777" w:rsidTr="00C71E8F">
        <w:tblPrEx>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556" w:type="dxa"/>
          </w:tcPr>
          <w:p w:rsidR="002D700F" w:rsidRPr="005014F5" w:rsidP="00C71E8F" w14:paraId="05C718BB" w14:textId="77777777">
            <w:pPr>
              <w:spacing w:line="276" w:lineRule="auto"/>
              <w:rPr>
                <w:rFonts w:ascii="Barlow" w:hAnsi="Barlow"/>
                <w:sz w:val="22"/>
                <w:szCs w:val="22"/>
                <w:lang w:eastAsia="es-MX"/>
              </w:rPr>
            </w:pPr>
          </w:p>
          <w:p w:rsidR="002D700F" w:rsidRPr="005014F5" w:rsidP="00C71E8F" w14:paraId="420C6EF0" w14:textId="77777777">
            <w:pPr>
              <w:spacing w:line="276" w:lineRule="auto"/>
              <w:rPr>
                <w:rFonts w:ascii="Barlow" w:hAnsi="Barlow"/>
                <w:sz w:val="22"/>
                <w:szCs w:val="22"/>
                <w:lang w:eastAsia="es-MX"/>
              </w:rPr>
            </w:pPr>
          </w:p>
          <w:p w:rsidR="002D700F" w:rsidRPr="005014F5" w:rsidP="00C71E8F" w14:paraId="7208BF15" w14:textId="77777777">
            <w:pPr>
              <w:spacing w:line="276" w:lineRule="auto"/>
              <w:jc w:val="center"/>
              <w:rPr>
                <w:rFonts w:ascii="Barlow" w:hAnsi="Barlow"/>
                <w:sz w:val="22"/>
                <w:szCs w:val="22"/>
                <w:lang w:eastAsia="es-MX"/>
              </w:rPr>
            </w:pPr>
          </w:p>
          <w:p w:rsidR="002D700F" w:rsidRPr="005014F5" w:rsidP="00C71E8F" w14:paraId="549776EC" w14:textId="77777777">
            <w:pPr>
              <w:spacing w:line="276" w:lineRule="auto"/>
              <w:jc w:val="center"/>
              <w:rPr>
                <w:rFonts w:ascii="Barlow" w:hAnsi="Barlow"/>
                <w:sz w:val="22"/>
                <w:szCs w:val="22"/>
                <w:lang w:eastAsia="es-MX"/>
              </w:rPr>
            </w:pPr>
            <w:r w:rsidRPr="005014F5">
              <w:rPr>
                <w:rFonts w:ascii="Barlow" w:hAnsi="Barlow"/>
                <w:sz w:val="22"/>
                <w:szCs w:val="22"/>
                <w:lang w:eastAsia="es-MX"/>
              </w:rPr>
              <w:t>_____________________________________</w:t>
            </w:r>
          </w:p>
          <w:p w:rsidR="002D700F" w:rsidRPr="005014F5" w:rsidP="00C71E8F" w14:paraId="51BA23F5" w14:textId="77777777">
            <w:pPr>
              <w:spacing w:line="276" w:lineRule="auto"/>
              <w:jc w:val="center"/>
              <w:rPr>
                <w:rFonts w:ascii="Barlow" w:eastAsia="Barlow" w:hAnsi="Barlow" w:cs="Barlow"/>
                <w:sz w:val="22"/>
                <w:szCs w:val="20"/>
              </w:rPr>
            </w:pPr>
            <w:r w:rsidRPr="005014F5">
              <w:rPr>
                <w:rFonts w:ascii="Barlow" w:eastAsia="Barlow" w:hAnsi="Barlow" w:cs="Barlow"/>
                <w:sz w:val="22"/>
                <w:szCs w:val="20"/>
              </w:rPr>
              <w:t>Lic. Abraham Cañetas Acosta</w:t>
            </w:r>
          </w:p>
          <w:p w:rsidR="002D700F" w:rsidP="00C71E8F" w14:paraId="6D02613E" w14:textId="77777777">
            <w:pPr>
              <w:spacing w:line="276" w:lineRule="auto"/>
              <w:jc w:val="center"/>
              <w:rPr>
                <w:rFonts w:ascii="Barlow" w:eastAsia="Barlow" w:hAnsi="Barlow" w:cs="Barlow"/>
                <w:sz w:val="22"/>
                <w:szCs w:val="20"/>
              </w:rPr>
            </w:pPr>
            <w:r w:rsidRPr="005014F5">
              <w:rPr>
                <w:rFonts w:ascii="Barlow" w:eastAsia="Barlow" w:hAnsi="Barlow" w:cs="Barlow"/>
                <w:sz w:val="22"/>
                <w:szCs w:val="20"/>
              </w:rPr>
              <w:t>Director de Asuntos Jurídicos e Investigación Administrativa</w:t>
            </w:r>
            <w:r>
              <w:rPr>
                <w:rFonts w:ascii="Barlow" w:eastAsia="Barlow" w:hAnsi="Barlow" w:cs="Barlow"/>
                <w:sz w:val="22"/>
                <w:szCs w:val="20"/>
              </w:rPr>
              <w:t xml:space="preserve"> </w:t>
            </w:r>
          </w:p>
          <w:p w:rsidR="002D700F" w:rsidRPr="005014F5" w:rsidP="00C71E8F" w14:paraId="0F596F4D" w14:textId="77777777">
            <w:pPr>
              <w:spacing w:line="276" w:lineRule="auto"/>
              <w:jc w:val="center"/>
              <w:rPr>
                <w:rFonts w:ascii="Barlow" w:hAnsi="Barlow"/>
                <w:sz w:val="22"/>
                <w:szCs w:val="22"/>
                <w:lang w:eastAsia="es-MX"/>
              </w:rPr>
            </w:pPr>
          </w:p>
        </w:tc>
        <w:tc>
          <w:tcPr>
            <w:tcW w:w="4658" w:type="dxa"/>
          </w:tcPr>
          <w:p w:rsidR="002D700F" w:rsidRPr="005014F5" w:rsidP="00C71E8F" w14:paraId="750FA679" w14:textId="77777777">
            <w:pPr>
              <w:spacing w:line="276" w:lineRule="auto"/>
              <w:rPr>
                <w:rFonts w:ascii="Barlow" w:hAnsi="Barlow"/>
                <w:sz w:val="22"/>
                <w:szCs w:val="22"/>
                <w:lang w:eastAsia="es-MX"/>
              </w:rPr>
            </w:pPr>
          </w:p>
          <w:p w:rsidR="002D700F" w:rsidRPr="005014F5" w:rsidP="00C71E8F" w14:paraId="7472776D" w14:textId="77777777">
            <w:pPr>
              <w:spacing w:line="276" w:lineRule="auto"/>
              <w:rPr>
                <w:rFonts w:ascii="Barlow" w:hAnsi="Barlow"/>
                <w:sz w:val="22"/>
                <w:szCs w:val="22"/>
                <w:lang w:eastAsia="es-MX"/>
              </w:rPr>
            </w:pPr>
          </w:p>
          <w:p w:rsidR="002D700F" w:rsidRPr="005014F5" w:rsidP="00C71E8F" w14:paraId="04C2018A" w14:textId="77777777">
            <w:pPr>
              <w:spacing w:line="276" w:lineRule="auto"/>
              <w:rPr>
                <w:rFonts w:ascii="Barlow" w:hAnsi="Barlow"/>
                <w:sz w:val="22"/>
                <w:szCs w:val="22"/>
                <w:lang w:eastAsia="es-MX"/>
              </w:rPr>
            </w:pPr>
          </w:p>
          <w:p w:rsidR="002D700F" w:rsidRPr="005014F5" w:rsidP="00C71E8F" w14:paraId="21C1B7F1" w14:textId="77777777">
            <w:pPr>
              <w:spacing w:line="276" w:lineRule="auto"/>
              <w:jc w:val="center"/>
              <w:rPr>
                <w:rFonts w:ascii="Barlow" w:hAnsi="Barlow"/>
                <w:sz w:val="22"/>
                <w:szCs w:val="22"/>
                <w:lang w:eastAsia="es-MX"/>
              </w:rPr>
            </w:pPr>
            <w:r w:rsidRPr="005014F5">
              <w:rPr>
                <w:rFonts w:ascii="Barlow" w:hAnsi="Barlow"/>
                <w:sz w:val="22"/>
                <w:szCs w:val="22"/>
                <w:lang w:eastAsia="es-MX"/>
              </w:rPr>
              <w:t>______________________________________</w:t>
            </w:r>
          </w:p>
          <w:p w:rsidR="002D700F" w:rsidRPr="005014F5" w:rsidP="00C71E8F" w14:paraId="1FBA63DB" w14:textId="77777777">
            <w:pPr>
              <w:spacing w:line="276" w:lineRule="auto"/>
              <w:jc w:val="center"/>
              <w:rPr>
                <w:rFonts w:ascii="Barlow" w:eastAsia="Barlow" w:hAnsi="Barlow" w:cs="Barlow"/>
                <w:sz w:val="22"/>
                <w:szCs w:val="20"/>
              </w:rPr>
            </w:pPr>
            <w:r w:rsidRPr="005014F5">
              <w:rPr>
                <w:rFonts w:ascii="Barlow" w:eastAsia="Barlow" w:hAnsi="Barlow" w:cs="Barlow"/>
                <w:sz w:val="22"/>
                <w:szCs w:val="20"/>
              </w:rPr>
              <w:t>L.C.C. David Antonio Soberanis Ramírez, Mtro.</w:t>
            </w:r>
          </w:p>
          <w:p w:rsidR="002D700F" w:rsidP="00C71E8F" w14:paraId="4C959117" w14:textId="77777777">
            <w:pPr>
              <w:spacing w:line="276" w:lineRule="auto"/>
              <w:jc w:val="center"/>
              <w:rPr>
                <w:rFonts w:ascii="Barlow" w:eastAsia="Barlow" w:hAnsi="Barlow" w:cs="Barlow"/>
                <w:sz w:val="22"/>
                <w:szCs w:val="20"/>
              </w:rPr>
            </w:pPr>
            <w:r w:rsidRPr="005014F5">
              <w:rPr>
                <w:rFonts w:ascii="Barlow" w:eastAsia="Barlow" w:hAnsi="Barlow" w:cs="Barlow"/>
                <w:sz w:val="22"/>
                <w:szCs w:val="20"/>
              </w:rPr>
              <w:t>Director de Auditoría de Tecno</w:t>
            </w:r>
            <w:r>
              <w:rPr>
                <w:rFonts w:ascii="Barlow" w:eastAsia="Barlow" w:hAnsi="Barlow" w:cs="Barlow"/>
                <w:sz w:val="22"/>
                <w:szCs w:val="20"/>
              </w:rPr>
              <w:t xml:space="preserve">logías de la Información </w:t>
            </w:r>
          </w:p>
          <w:p w:rsidR="002D700F" w:rsidRPr="001D600D" w:rsidP="00C71E8F" w14:paraId="20EBF29A" w14:textId="77777777">
            <w:pPr>
              <w:spacing w:line="276" w:lineRule="auto"/>
              <w:jc w:val="center"/>
              <w:rPr>
                <w:rFonts w:ascii="Barlow" w:hAnsi="Barlow"/>
                <w:sz w:val="22"/>
                <w:szCs w:val="22"/>
                <w:lang w:eastAsia="es-MX"/>
              </w:rPr>
            </w:pPr>
          </w:p>
        </w:tc>
      </w:tr>
      <w:bookmarkEnd w:id="240"/>
    </w:tbl>
    <w:p w:rsidR="000723FC" w:rsidRPr="00AA2366" w:rsidP="00D47347" w14:paraId="07D3F591" w14:textId="01E69955">
      <w:pPr>
        <w:rPr>
          <w:rFonts w:cstheme="majorBidi"/>
          <w:b/>
          <w:szCs w:val="32"/>
        </w:rPr>
      </w:pPr>
    </w:p>
    <w:sectPr w:rsidSect="003E4933">
      <w:headerReference w:type="default" r:id="rId67"/>
      <w:footerReference w:type="default" r:id="rId68"/>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nton">
    <w:altName w:val="Courier New"/>
    <w:panose1 w:val="00000500000000000000"/>
    <w:charset w:val="00"/>
    <w:family w:val="modern"/>
    <w:notTrueType/>
    <w:pitch w:val="variable"/>
    <w:sig w:usb0="A00002EF" w:usb1="4000207B" w:usb2="00000000" w:usb3="00000000" w:csb0="00000097"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4B52" w14:paraId="3B454B47" w14:textId="0E9E9A9D">
    <w:pPr>
      <w:pStyle w:val="Footer"/>
    </w:pPr>
    <w:r>
      <w:rPr>
        <w:caps/>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posOffset>-337185</wp:posOffset>
              </wp:positionH>
              <wp:positionV relativeFrom="bottomMargin">
                <wp:posOffset>182245</wp:posOffset>
              </wp:positionV>
              <wp:extent cx="5947410" cy="320040"/>
              <wp:effectExtent l="0" t="0" r="0" b="3810"/>
              <wp:wrapSquare wrapText="bothSides"/>
              <wp:docPr id="37" name="Grupo 37"/>
              <wp:cNvGraphicFramePr/>
              <a:graphic xmlns:a="http://schemas.openxmlformats.org/drawingml/2006/main">
                <a:graphicData uri="http://schemas.microsoft.com/office/word/2010/wordprocessingGroup">
                  <wpg:wgp xmlns:wpg="http://schemas.microsoft.com/office/word/2010/wordprocessingGroup">
                    <wpg:cNvGrpSpPr/>
                    <wpg:grpSpPr>
                      <a:xfrm>
                        <a:off x="0" y="0"/>
                        <a:ext cx="5947410" cy="320040"/>
                        <a:chOff x="-358072" y="0"/>
                        <a:chExt cx="6320723" cy="323851"/>
                      </a:xfrm>
                    </wpg:grpSpPr>
                    <wps:wsp xmlns:wps="http://schemas.microsoft.com/office/word/2010/wordprocessingShape">
                      <wps:cNvPr id="80046986"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1349192475" name="Cuadro de texto 39"/>
                      <wps:cNvSpPr txBox="1"/>
                      <wps:spPr>
                        <a:xfrm>
                          <a:off x="-358072" y="66676"/>
                          <a:ext cx="5943599"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D4B52" w14:textId="46C4685A">
                                <w:pPr>
                                  <w:jc w:val="right"/>
                                  <w:rPr>
                                    <w:color w:val="7F7F7F" w:themeColor="text1" w:themeTint="80"/>
                                  </w:rPr>
                                </w:pPr>
                                <w:r>
                                  <w:rPr>
                                    <w:color w:val="7F7F7F" w:themeColor="text1" w:themeTint="80"/>
                                  </w:rPr>
                                  <w:t>Informe de Actividades Cuarto Trimestre 2023</w:t>
                                </w:r>
                              </w:p>
                            </w:sdtContent>
                          </w:sdt>
                          <w:p w:rsidR="002D4B52"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upo 37" o:spid="_x0000_s2049" style="width:468.3pt;height:25.2pt;margin-top:14.35pt;margin-left:-26.55pt;mso-height-relative:margin;mso-position-horizontal-relative:margin;mso-position-vertical-relative:bottom-margin-area;mso-width-relative:margin;mso-wrap-distance-left:0;mso-wrap-distance-right:0;position:absolute;z-index:251661312" coordorigin="-3580,0" coordsize="63207,3238">
              <v:rect id="Rectángulo 38" o:spid="_x0000_s2050" style="width:59436;height:188;left:190;mso-wrap-style:square;position:absolute;visibility:visible;v-text-anchor:middle" fillcolor="black" stroked="f" strokeweight="1pt"/>
              <v:shapetype id="_x0000_t202" coordsize="21600,21600" o:spt="202" path="m,l,21600r21600,l21600,xe">
                <v:stroke joinstyle="miter"/>
                <v:path gradientshapeok="t" o:connecttype="rect"/>
              </v:shapetype>
              <v:shape id="Cuadro de texto 39" o:spid="_x0000_s2051" type="#_x0000_t202" style="width:59435;height:2572;left:-3580;mso-wrap-style:square;position:absolute;top:666;visibility:visible;v-text-anchor:bottom" filled="f" stroked="f" strokeweight="0.5pt">
                <v:textbox inset=",,,0">
                  <w:txbxContent>
                    <w:sdt>
                      <w:sdtPr>
                        <w:rPr>
                          <w:color w:val="7F7F7F" w:themeColor="text1" w:themeTint="80"/>
                        </w:rPr>
                        <w:alias w:val="Fecha"/>
                        <w:id w:val="1368502251"/>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D4B52" w14:paraId="76AB23AE" w14:textId="46C4685A">
                          <w:pPr>
                            <w:jc w:val="right"/>
                            <w:rPr>
                              <w:color w:val="7F7F7F" w:themeColor="text1" w:themeTint="80"/>
                            </w:rPr>
                          </w:pPr>
                          <w:r>
                            <w:rPr>
                              <w:color w:val="7F7F7F" w:themeColor="text1" w:themeTint="80"/>
                            </w:rPr>
                            <w:t>Informe de Actividades Cuarto Trimestre 2023</w:t>
                          </w:r>
                        </w:p>
                      </w:sdtContent>
                    </w:sdt>
                    <w:p w:rsidR="002D4B52" w14:paraId="1E84CED6" w14:textId="77777777">
                      <w:pPr>
                        <w:jc w:val="right"/>
                        <w:rPr>
                          <w:color w:val="808080" w:themeColor="background1" w:themeShade="80"/>
                        </w:rPr>
                      </w:pPr>
                    </w:p>
                  </w:txbxContent>
                </v:textbox>
              </v:shape>
              <w10:wrap type="square"/>
            </v:group>
          </w:pict>
        </mc:Fallback>
      </mc:AlternateContent>
    </w:r>
    <w:r>
      <w:rPr>
        <w:caps/>
        <w:noProof/>
        <w:color w:val="5B9BD5" w:themeColor="accent1"/>
        <w:lang w:eastAsia="es-MX"/>
      </w:rPr>
      <mc:AlternateContent>
        <mc:Choice Requires="wps">
          <w:drawing>
            <wp:anchor distT="0" distB="0" distL="0" distR="0" simplePos="0" relativeHeight="251658240" behindDoc="0" locked="0" layoutInCell="1" allowOverlap="1">
              <wp:simplePos x="0" y="0"/>
              <wp:positionH relativeFrom="rightMargin">
                <wp:posOffset>-302895</wp:posOffset>
              </wp:positionH>
              <wp:positionV relativeFrom="bottomMargin">
                <wp:posOffset>192879</wp:posOffset>
              </wp:positionV>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xmlns:wps="http://schemas.microsoft.com/office/word/2010/wordprocessingShape">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B52" w:rsidP="00772AAE" w14:textId="77777777">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F434EA" w:rsidR="00F434EA">
                            <w:rPr>
                              <w:noProof/>
                              <w:color w:val="FFFFFF" w:themeColor="background1"/>
                              <w:sz w:val="28"/>
                              <w:szCs w:val="28"/>
                              <w:lang w:val="es-ES"/>
                            </w:rPr>
                            <w:t>24</w:t>
                          </w:r>
                          <w:r>
                            <w:rPr>
                              <w:color w:val="FFFFFF" w:themeColor="background1"/>
                              <w:sz w:val="28"/>
                              <w:szCs w:val="28"/>
                            </w:rPr>
                            <w:fldChar w:fldCharType="end"/>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0" o:spid="_x0000_s2052" style="width:36pt;height:25.2pt;margin-top:15.2pt;margin-left:-23.85pt;mso-height-percent:0;mso-height-relative:margin;mso-position-horizontal-relative:right-margin-area;mso-position-vertical-relative:bottom-margin-area;mso-width-percent:0;mso-width-relative:margin;mso-wrap-distance-bottom:0;mso-wrap-distance-left:0;mso-wrap-distance-right:0;mso-wrap-distance-top:0;mso-wrap-style:square;position:absolute;visibility:visible;v-text-anchor:bottom;z-index:251659264" fillcolor="#894e0d" stroked="f" strokeweight="3pt">
              <v:textbox>
                <w:txbxContent>
                  <w:p w:rsidR="002D4B52" w:rsidP="00772AAE" w14:paraId="56DDE364" w14:textId="77777777">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F434EA" w:rsidR="00F434EA">
                      <w:rPr>
                        <w:noProof/>
                        <w:color w:val="FFFFFF" w:themeColor="background1"/>
                        <w:sz w:val="28"/>
                        <w:szCs w:val="28"/>
                        <w:lang w:val="es-ES"/>
                      </w:rPr>
                      <w:t>24</w:t>
                    </w:r>
                    <w:r>
                      <w:rPr>
                        <w:color w:val="FFFFFF" w:themeColor="background1"/>
                        <w:sz w:val="28"/>
                        <w:szCs w:val="28"/>
                      </w:rPr>
                      <w:fldChar w:fldCharType="end"/>
                    </w:r>
                  </w:p>
                </w:txbxContent>
              </v:textbox>
              <w10:wrap type="square"/>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D4B52" w14:paraId="7B62E332" w14:textId="77777777">
    <w:pPr>
      <w:pStyle w:val="Header"/>
    </w:pPr>
    <w:r>
      <w:rPr>
        <w:noProof/>
        <w:lang w:eastAsia="es-MX"/>
      </w:rPr>
      <w:drawing>
        <wp:anchor distT="0" distB="0" distL="114300" distR="114300" simplePos="0" relativeHeight="251662336" behindDoc="1" locked="0" layoutInCell="1" allowOverlap="1">
          <wp:simplePos x="0" y="0"/>
          <wp:positionH relativeFrom="page">
            <wp:posOffset>284432</wp:posOffset>
          </wp:positionH>
          <wp:positionV relativeFrom="paragraph">
            <wp:posOffset>-449504</wp:posOffset>
          </wp:positionV>
          <wp:extent cx="7133566" cy="88582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a:blip xmlns:r="http://schemas.openxmlformats.org/officeDocument/2006/relationships" r:embed="rId1"/>
                  <a:srcRect l="-122" t="2553" b="87430"/>
                  <a:stretch>
                    <a:fillRect/>
                  </a:stretch>
                </pic:blipFill>
                <pic:spPr bwMode="auto">
                  <a:xfrm>
                    <a:off x="0" y="0"/>
                    <a:ext cx="7133566" cy="885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322C07"/>
    <w:multiLevelType w:val="hybridMultilevel"/>
    <w:tmpl w:val="28FE03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1C3F1E"/>
    <w:multiLevelType w:val="multilevel"/>
    <w:tmpl w:val="505C57E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1B70A2A"/>
    <w:multiLevelType w:val="hybridMultilevel"/>
    <w:tmpl w:val="3B245A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3020AA2"/>
    <w:multiLevelType w:val="hybridMultilevel"/>
    <w:tmpl w:val="AABC8B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37A7DE6"/>
    <w:multiLevelType w:val="hybridMultilevel"/>
    <w:tmpl w:val="E8DCDED6"/>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883429"/>
    <w:multiLevelType w:val="hybridMultilevel"/>
    <w:tmpl w:val="673244D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68D049A"/>
    <w:multiLevelType w:val="hybridMultilevel"/>
    <w:tmpl w:val="4C408A82"/>
    <w:lvl w:ilvl="0">
      <w:start w:val="1"/>
      <w:numFmt w:val="decimal"/>
      <w:lvlText w:val="%1."/>
      <w:lvlJc w:val="left"/>
      <w:pPr>
        <w:ind w:left="1788" w:hanging="360"/>
      </w:pPr>
    </w:lvl>
    <w:lvl w:ilvl="1" w:tentative="1">
      <w:start w:val="1"/>
      <w:numFmt w:val="lowerLetter"/>
      <w:lvlText w:val="%2."/>
      <w:lvlJc w:val="left"/>
      <w:pPr>
        <w:ind w:left="2508" w:hanging="360"/>
      </w:pPr>
    </w:lvl>
    <w:lvl w:ilvl="2" w:tentative="1">
      <w:start w:val="1"/>
      <w:numFmt w:val="lowerRoman"/>
      <w:lvlText w:val="%3."/>
      <w:lvlJc w:val="right"/>
      <w:pPr>
        <w:ind w:left="3228" w:hanging="180"/>
      </w:pPr>
    </w:lvl>
    <w:lvl w:ilvl="3" w:tentative="1">
      <w:start w:val="1"/>
      <w:numFmt w:val="decimal"/>
      <w:lvlText w:val="%4."/>
      <w:lvlJc w:val="left"/>
      <w:pPr>
        <w:ind w:left="3948" w:hanging="360"/>
      </w:pPr>
    </w:lvl>
    <w:lvl w:ilvl="4" w:tentative="1">
      <w:start w:val="1"/>
      <w:numFmt w:val="lowerLetter"/>
      <w:lvlText w:val="%5."/>
      <w:lvlJc w:val="left"/>
      <w:pPr>
        <w:ind w:left="4668" w:hanging="360"/>
      </w:pPr>
    </w:lvl>
    <w:lvl w:ilvl="5" w:tentative="1">
      <w:start w:val="1"/>
      <w:numFmt w:val="lowerRoman"/>
      <w:lvlText w:val="%6."/>
      <w:lvlJc w:val="right"/>
      <w:pPr>
        <w:ind w:left="5388" w:hanging="180"/>
      </w:pPr>
    </w:lvl>
    <w:lvl w:ilvl="6" w:tentative="1">
      <w:start w:val="1"/>
      <w:numFmt w:val="decimal"/>
      <w:lvlText w:val="%7."/>
      <w:lvlJc w:val="left"/>
      <w:pPr>
        <w:ind w:left="6108" w:hanging="360"/>
      </w:pPr>
    </w:lvl>
    <w:lvl w:ilvl="7" w:tentative="1">
      <w:start w:val="1"/>
      <w:numFmt w:val="lowerLetter"/>
      <w:lvlText w:val="%8."/>
      <w:lvlJc w:val="left"/>
      <w:pPr>
        <w:ind w:left="6828" w:hanging="360"/>
      </w:pPr>
    </w:lvl>
    <w:lvl w:ilvl="8" w:tentative="1">
      <w:start w:val="1"/>
      <w:numFmt w:val="lowerRoman"/>
      <w:lvlText w:val="%9."/>
      <w:lvlJc w:val="right"/>
      <w:pPr>
        <w:ind w:left="7548" w:hanging="180"/>
      </w:pPr>
    </w:lvl>
  </w:abstractNum>
  <w:abstractNum w:abstractNumId="7">
    <w:nsid w:val="069C3C10"/>
    <w:multiLevelType w:val="hybridMultilevel"/>
    <w:tmpl w:val="EEB402F8"/>
    <w:lvl w:ilvl="0">
      <w:start w:val="1"/>
      <w:numFmt w:val="low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8">
    <w:nsid w:val="0AEB1CC0"/>
    <w:multiLevelType w:val="hybridMultilevel"/>
    <w:tmpl w:val="CA8C0D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B487827"/>
    <w:multiLevelType w:val="hybridMultilevel"/>
    <w:tmpl w:val="9BA6C9D4"/>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B572DCD"/>
    <w:multiLevelType w:val="hybridMultilevel"/>
    <w:tmpl w:val="17686DB8"/>
    <w:lvl w:ilvl="0">
      <w:start w:val="1"/>
      <w:numFmt w:val="low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1">
    <w:nsid w:val="0BF31801"/>
    <w:multiLevelType w:val="hybridMultilevel"/>
    <w:tmpl w:val="2940F952"/>
    <w:lvl w:ilvl="0">
      <w:start w:val="1"/>
      <w:numFmt w:val="decimal"/>
      <w:lvlText w:val="%1."/>
      <w:lvlJc w:val="left"/>
      <w:pPr>
        <w:ind w:left="1287" w:hanging="360"/>
      </w:p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nsid w:val="0CB7756D"/>
    <w:multiLevelType w:val="hybridMultilevel"/>
    <w:tmpl w:val="92D8DD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D4969F7"/>
    <w:multiLevelType w:val="hybridMultilevel"/>
    <w:tmpl w:val="07BE5424"/>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4">
    <w:nsid w:val="0D87164B"/>
    <w:multiLevelType w:val="hybridMultilevel"/>
    <w:tmpl w:val="18AE528A"/>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EF21E4A"/>
    <w:multiLevelType w:val="hybridMultilevel"/>
    <w:tmpl w:val="40DA6566"/>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6">
    <w:nsid w:val="0FAA0D14"/>
    <w:multiLevelType w:val="hybridMultilevel"/>
    <w:tmpl w:val="F4B8FBE6"/>
    <w:lvl w:ilvl="0">
      <w:start w:val="1"/>
      <w:numFmt w:val="decimal"/>
      <w:lvlText w:val="%1.-"/>
      <w:lvlJc w:val="left"/>
      <w:pPr>
        <w:ind w:left="1068" w:hanging="360"/>
      </w:pPr>
      <w:rPr>
        <w:rFonts w:hint="default"/>
      </w:rPr>
    </w:lvl>
    <w:lvl w:ilvl="1">
      <w:start w:val="1"/>
      <w:numFmt w:val="decimal"/>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7">
    <w:nsid w:val="102A485A"/>
    <w:multiLevelType w:val="hybridMultilevel"/>
    <w:tmpl w:val="67ACC5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0FF3119"/>
    <w:multiLevelType w:val="hybridMultilevel"/>
    <w:tmpl w:val="86784C80"/>
    <w:lvl w:ilvl="0">
      <w:start w:val="1"/>
      <w:numFmt w:val="lowerLetter"/>
      <w:lvlText w:val="%1)"/>
      <w:lvlJc w:val="left"/>
      <w:pPr>
        <w:ind w:left="405"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19">
    <w:nsid w:val="11B16FD8"/>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0">
    <w:nsid w:val="128C263F"/>
    <w:multiLevelType w:val="hybridMultilevel"/>
    <w:tmpl w:val="E74A992A"/>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1">
    <w:nsid w:val="12BC777D"/>
    <w:multiLevelType w:val="hybridMultilevel"/>
    <w:tmpl w:val="9948E842"/>
    <w:lvl w:ilvl="0">
      <w:start w:val="1"/>
      <w:numFmt w:val="decimal"/>
      <w:lvlText w:val="%1."/>
      <w:lvlJc w:val="left"/>
      <w:pPr>
        <w:ind w:left="1068" w:hanging="360"/>
      </w:p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22">
    <w:nsid w:val="14B754C6"/>
    <w:multiLevelType w:val="multilevel"/>
    <w:tmpl w:val="92961F38"/>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2"/>
      <w:numFmt w:val="decimal"/>
      <w:lvlText w:val="%3.2.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57021A5"/>
    <w:multiLevelType w:val="multilevel"/>
    <w:tmpl w:val="E7F415FC"/>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62F2F52"/>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5">
    <w:nsid w:val="168D54F7"/>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6">
    <w:nsid w:val="16A274B9"/>
    <w:multiLevelType w:val="hybridMultilevel"/>
    <w:tmpl w:val="6E5AFD56"/>
    <w:lvl w:ilvl="0">
      <w:start w:val="1"/>
      <w:numFmt w:val="decimal"/>
      <w:lvlText w:val="%1."/>
      <w:lvlJc w:val="left"/>
      <w:pPr>
        <w:ind w:left="1004" w:hanging="360"/>
      </w:pPr>
    </w:lvl>
    <w:lvl w:ilvl="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27">
    <w:nsid w:val="16E32AFF"/>
    <w:multiLevelType w:val="hybridMultilevel"/>
    <w:tmpl w:val="4CE43ED4"/>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28">
    <w:nsid w:val="17B812B5"/>
    <w:multiLevelType w:val="hybridMultilevel"/>
    <w:tmpl w:val="C23E57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19F87712"/>
    <w:multiLevelType w:val="hybridMultilevel"/>
    <w:tmpl w:val="6AE69030"/>
    <w:lvl w:ilvl="0">
      <w:start w:val="0"/>
      <w:numFmt w:val="bullet"/>
      <w:lvlText w:val="•"/>
      <w:lvlJc w:val="left"/>
      <w:pPr>
        <w:ind w:left="720" w:hanging="360"/>
      </w:pPr>
      <w:rPr>
        <w:rFonts w:ascii="Barlow" w:eastAsia="MS Mincho" w:hAnsi="Barlow" w:cs="Helvetic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1B2769BA"/>
    <w:multiLevelType w:val="hybridMultilevel"/>
    <w:tmpl w:val="B19AE968"/>
    <w:lvl w:ilvl="0">
      <w:start w:val="3"/>
      <w:numFmt w:val="lowerLetter"/>
      <w:lvlText w:val="%1)"/>
      <w:lvlJc w:val="left"/>
      <w:pPr>
        <w:ind w:left="644"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1E7B163B"/>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1E817915"/>
    <w:multiLevelType w:val="hybridMultilevel"/>
    <w:tmpl w:val="1840CB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EDE710A"/>
    <w:multiLevelType w:val="hybridMultilevel"/>
    <w:tmpl w:val="B3600ED6"/>
    <w:lvl w:ilvl="0">
      <w:start w:val="1"/>
      <w:numFmt w:val="decimal"/>
      <w:lvlText w:val="%1."/>
      <w:lvlJc w:val="left"/>
      <w:pPr>
        <w:ind w:left="1287" w:hanging="360"/>
      </w:p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nsid w:val="1F802848"/>
    <w:multiLevelType w:val="hybridMultilevel"/>
    <w:tmpl w:val="441C523A"/>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207848FE"/>
    <w:multiLevelType w:val="hybridMultilevel"/>
    <w:tmpl w:val="2298645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21531990"/>
    <w:multiLevelType w:val="hybridMultilevel"/>
    <w:tmpl w:val="DE68D43C"/>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37">
    <w:nsid w:val="22C22073"/>
    <w:multiLevelType w:val="hybridMultilevel"/>
    <w:tmpl w:val="2AF2FD20"/>
    <w:lvl w:ilvl="0">
      <w:start w:val="1"/>
      <w:numFmt w:val="bullet"/>
      <w:lvlText w:val=""/>
      <w:lvlJc w:val="left"/>
      <w:pPr>
        <w:ind w:left="666" w:hanging="360"/>
      </w:pPr>
      <w:rPr>
        <w:rFonts w:ascii="Symbol" w:hAnsi="Symbol" w:hint="default"/>
      </w:rPr>
    </w:lvl>
    <w:lvl w:ilvl="1" w:tentative="1">
      <w:start w:val="1"/>
      <w:numFmt w:val="bullet"/>
      <w:lvlText w:val="o"/>
      <w:lvlJc w:val="left"/>
      <w:pPr>
        <w:ind w:left="1386" w:hanging="360"/>
      </w:pPr>
      <w:rPr>
        <w:rFonts w:ascii="Courier New" w:hAnsi="Courier New" w:cs="Courier New" w:hint="default"/>
      </w:rPr>
    </w:lvl>
    <w:lvl w:ilvl="2" w:tentative="1">
      <w:start w:val="1"/>
      <w:numFmt w:val="bullet"/>
      <w:lvlText w:val=""/>
      <w:lvlJc w:val="left"/>
      <w:pPr>
        <w:ind w:left="2106" w:hanging="360"/>
      </w:pPr>
      <w:rPr>
        <w:rFonts w:ascii="Wingdings" w:hAnsi="Wingdings" w:hint="default"/>
      </w:rPr>
    </w:lvl>
    <w:lvl w:ilvl="3" w:tentative="1">
      <w:start w:val="1"/>
      <w:numFmt w:val="bullet"/>
      <w:lvlText w:val=""/>
      <w:lvlJc w:val="left"/>
      <w:pPr>
        <w:ind w:left="2826" w:hanging="360"/>
      </w:pPr>
      <w:rPr>
        <w:rFonts w:ascii="Symbol" w:hAnsi="Symbol" w:hint="default"/>
      </w:rPr>
    </w:lvl>
    <w:lvl w:ilvl="4" w:tentative="1">
      <w:start w:val="1"/>
      <w:numFmt w:val="bullet"/>
      <w:lvlText w:val="o"/>
      <w:lvlJc w:val="left"/>
      <w:pPr>
        <w:ind w:left="3546" w:hanging="360"/>
      </w:pPr>
      <w:rPr>
        <w:rFonts w:ascii="Courier New" w:hAnsi="Courier New" w:cs="Courier New" w:hint="default"/>
      </w:rPr>
    </w:lvl>
    <w:lvl w:ilvl="5" w:tentative="1">
      <w:start w:val="1"/>
      <w:numFmt w:val="bullet"/>
      <w:lvlText w:val=""/>
      <w:lvlJc w:val="left"/>
      <w:pPr>
        <w:ind w:left="4266" w:hanging="360"/>
      </w:pPr>
      <w:rPr>
        <w:rFonts w:ascii="Wingdings" w:hAnsi="Wingdings" w:hint="default"/>
      </w:rPr>
    </w:lvl>
    <w:lvl w:ilvl="6" w:tentative="1">
      <w:start w:val="1"/>
      <w:numFmt w:val="bullet"/>
      <w:lvlText w:val=""/>
      <w:lvlJc w:val="left"/>
      <w:pPr>
        <w:ind w:left="4986" w:hanging="360"/>
      </w:pPr>
      <w:rPr>
        <w:rFonts w:ascii="Symbol" w:hAnsi="Symbol" w:hint="default"/>
      </w:rPr>
    </w:lvl>
    <w:lvl w:ilvl="7" w:tentative="1">
      <w:start w:val="1"/>
      <w:numFmt w:val="bullet"/>
      <w:lvlText w:val="o"/>
      <w:lvlJc w:val="left"/>
      <w:pPr>
        <w:ind w:left="5706" w:hanging="360"/>
      </w:pPr>
      <w:rPr>
        <w:rFonts w:ascii="Courier New" w:hAnsi="Courier New" w:cs="Courier New" w:hint="default"/>
      </w:rPr>
    </w:lvl>
    <w:lvl w:ilvl="8" w:tentative="1">
      <w:start w:val="1"/>
      <w:numFmt w:val="bullet"/>
      <w:lvlText w:val=""/>
      <w:lvlJc w:val="left"/>
      <w:pPr>
        <w:ind w:left="6426" w:hanging="360"/>
      </w:pPr>
      <w:rPr>
        <w:rFonts w:ascii="Wingdings" w:hAnsi="Wingdings" w:hint="default"/>
      </w:rPr>
    </w:lvl>
  </w:abstractNum>
  <w:abstractNum w:abstractNumId="38">
    <w:nsid w:val="23117AFF"/>
    <w:multiLevelType w:val="hybridMultilevel"/>
    <w:tmpl w:val="3AD8DC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23302C89"/>
    <w:multiLevelType w:val="hybridMultilevel"/>
    <w:tmpl w:val="5C34A9B6"/>
    <w:lvl w:ilvl="0">
      <w:start w:val="1"/>
      <w:numFmt w:val="decimal"/>
      <w:lvlText w:val="%1."/>
      <w:lvlJc w:val="left"/>
      <w:pPr>
        <w:ind w:left="1068" w:hanging="360"/>
      </w:p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40">
    <w:nsid w:val="237F0A03"/>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238B5615"/>
    <w:multiLevelType w:val="hybridMultilevel"/>
    <w:tmpl w:val="A61AA50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3F51921"/>
    <w:multiLevelType w:val="hybridMultilevel"/>
    <w:tmpl w:val="68529A7E"/>
    <w:lvl w:ilvl="0">
      <w:start w:val="1"/>
      <w:numFmt w:val="bullet"/>
      <w:lvlText w:val=""/>
      <w:lvlJc w:val="left"/>
      <w:pPr>
        <w:ind w:left="1572" w:hanging="360"/>
      </w:pPr>
      <w:rPr>
        <w:rFonts w:ascii="Symbol" w:hAnsi="Symbol"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hint="default"/>
      </w:rPr>
    </w:lvl>
    <w:lvl w:ilvl="3" w:tentative="1">
      <w:start w:val="1"/>
      <w:numFmt w:val="bullet"/>
      <w:lvlText w:val=""/>
      <w:lvlJc w:val="left"/>
      <w:pPr>
        <w:ind w:left="3732" w:hanging="360"/>
      </w:pPr>
      <w:rPr>
        <w:rFonts w:ascii="Symbol" w:hAnsi="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hint="default"/>
      </w:rPr>
    </w:lvl>
    <w:lvl w:ilvl="6" w:tentative="1">
      <w:start w:val="1"/>
      <w:numFmt w:val="bullet"/>
      <w:lvlText w:val=""/>
      <w:lvlJc w:val="left"/>
      <w:pPr>
        <w:ind w:left="5892" w:hanging="360"/>
      </w:pPr>
      <w:rPr>
        <w:rFonts w:ascii="Symbol" w:hAnsi="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hint="default"/>
      </w:rPr>
    </w:lvl>
  </w:abstractNum>
  <w:abstractNum w:abstractNumId="43">
    <w:nsid w:val="24772E81"/>
    <w:multiLevelType w:val="hybridMultilevel"/>
    <w:tmpl w:val="3E56F716"/>
    <w:lvl w:ilvl="0">
      <w:start w:val="1"/>
      <w:numFmt w:val="lowerLetter"/>
      <w:lvlText w:val="%1)"/>
      <w:lvlJc w:val="left"/>
      <w:pPr>
        <w:ind w:left="1068" w:hanging="360"/>
      </w:pPr>
      <w:rPr>
        <w:rFonts w:hint="default"/>
      </w:rPr>
    </w:lvl>
    <w:lvl w:ilvl="1">
      <w:start w:val="1"/>
      <w:numFmt w:val="decimal"/>
      <w:lvlText w:val="%2."/>
      <w:lvlJc w:val="left"/>
      <w:pPr>
        <w:ind w:left="1788" w:hanging="360"/>
      </w:pPr>
      <w:rPr>
        <w:rFonts w:hint="default"/>
      </w:r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44">
    <w:nsid w:val="255A20AB"/>
    <w:multiLevelType w:val="hybridMultilevel"/>
    <w:tmpl w:val="D1D427E4"/>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nsid w:val="257F356F"/>
    <w:multiLevelType w:val="hybridMultilevel"/>
    <w:tmpl w:val="202A3DBE"/>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2583431F"/>
    <w:multiLevelType w:val="hybridMultilevel"/>
    <w:tmpl w:val="3DAA0D6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7">
    <w:nsid w:val="259E63CF"/>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48">
    <w:nsid w:val="260C5DA0"/>
    <w:multiLevelType w:val="hybridMultilevel"/>
    <w:tmpl w:val="F21CC564"/>
    <w:lvl w:ilvl="0">
      <w:start w:val="1"/>
      <w:numFmt w:val="upp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26141266"/>
    <w:multiLevelType w:val="hybridMultilevel"/>
    <w:tmpl w:val="E280C5BE"/>
    <w:lvl w:ilvl="0">
      <w:start w:val="1"/>
      <w:numFmt w:val="upp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50">
    <w:nsid w:val="26234233"/>
    <w:multiLevelType w:val="hybridMultilevel"/>
    <w:tmpl w:val="D2A82272"/>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277A1C61"/>
    <w:multiLevelType w:val="hybridMultilevel"/>
    <w:tmpl w:val="B8D8A7D8"/>
    <w:lvl w:ilvl="0">
      <w:start w:val="1"/>
      <w:numFmt w:val="lowerLetter"/>
      <w:lvlText w:val="%1)"/>
      <w:lvlJc w:val="left"/>
      <w:pPr>
        <w:ind w:left="1788" w:hanging="360"/>
      </w:pPr>
    </w:lvl>
    <w:lvl w:ilvl="1" w:tentative="1">
      <w:start w:val="1"/>
      <w:numFmt w:val="lowerLetter"/>
      <w:lvlText w:val="%2."/>
      <w:lvlJc w:val="left"/>
      <w:pPr>
        <w:ind w:left="2508" w:hanging="360"/>
      </w:pPr>
    </w:lvl>
    <w:lvl w:ilvl="2" w:tentative="1">
      <w:start w:val="1"/>
      <w:numFmt w:val="lowerRoman"/>
      <w:lvlText w:val="%3."/>
      <w:lvlJc w:val="right"/>
      <w:pPr>
        <w:ind w:left="3228" w:hanging="180"/>
      </w:pPr>
    </w:lvl>
    <w:lvl w:ilvl="3" w:tentative="1">
      <w:start w:val="1"/>
      <w:numFmt w:val="decimal"/>
      <w:lvlText w:val="%4."/>
      <w:lvlJc w:val="left"/>
      <w:pPr>
        <w:ind w:left="3948" w:hanging="360"/>
      </w:pPr>
    </w:lvl>
    <w:lvl w:ilvl="4" w:tentative="1">
      <w:start w:val="1"/>
      <w:numFmt w:val="lowerLetter"/>
      <w:lvlText w:val="%5."/>
      <w:lvlJc w:val="left"/>
      <w:pPr>
        <w:ind w:left="4668" w:hanging="360"/>
      </w:pPr>
    </w:lvl>
    <w:lvl w:ilvl="5" w:tentative="1">
      <w:start w:val="1"/>
      <w:numFmt w:val="lowerRoman"/>
      <w:lvlText w:val="%6."/>
      <w:lvlJc w:val="right"/>
      <w:pPr>
        <w:ind w:left="5388" w:hanging="180"/>
      </w:pPr>
    </w:lvl>
    <w:lvl w:ilvl="6" w:tentative="1">
      <w:start w:val="1"/>
      <w:numFmt w:val="decimal"/>
      <w:lvlText w:val="%7."/>
      <w:lvlJc w:val="left"/>
      <w:pPr>
        <w:ind w:left="6108" w:hanging="360"/>
      </w:pPr>
    </w:lvl>
    <w:lvl w:ilvl="7" w:tentative="1">
      <w:start w:val="1"/>
      <w:numFmt w:val="lowerLetter"/>
      <w:lvlText w:val="%8."/>
      <w:lvlJc w:val="left"/>
      <w:pPr>
        <w:ind w:left="6828" w:hanging="360"/>
      </w:pPr>
    </w:lvl>
    <w:lvl w:ilvl="8" w:tentative="1">
      <w:start w:val="1"/>
      <w:numFmt w:val="lowerRoman"/>
      <w:lvlText w:val="%9."/>
      <w:lvlJc w:val="right"/>
      <w:pPr>
        <w:ind w:left="7548" w:hanging="180"/>
      </w:pPr>
    </w:lvl>
  </w:abstractNum>
  <w:abstractNum w:abstractNumId="52">
    <w:nsid w:val="28057515"/>
    <w:multiLevelType w:val="hybridMultilevel"/>
    <w:tmpl w:val="BBBEF9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284056D4"/>
    <w:multiLevelType w:val="hybridMultilevel"/>
    <w:tmpl w:val="E31646A8"/>
    <w:lvl w:ilvl="0">
      <w:start w:val="1"/>
      <w:numFmt w:val="upperRoman"/>
      <w:lvlText w:val="%1."/>
      <w:lvlJc w:val="righ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4">
    <w:nsid w:val="2A5078BB"/>
    <w:multiLevelType w:val="hybridMultilevel"/>
    <w:tmpl w:val="C7DCDF00"/>
    <w:lvl w:ilvl="0">
      <w:start w:val="1"/>
      <w:numFmt w:val="decimal"/>
      <w:lvlText w:val="%1."/>
      <w:lvlJc w:val="left"/>
      <w:pPr>
        <w:ind w:left="1287" w:hanging="360"/>
      </w:p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nsid w:val="2A9B321A"/>
    <w:multiLevelType w:val="multilevel"/>
    <w:tmpl w:val="8AC2DCD4"/>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2CB849D7"/>
    <w:multiLevelType w:val="hybridMultilevel"/>
    <w:tmpl w:val="EC88C23C"/>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7">
    <w:nsid w:val="2E761ABA"/>
    <w:multiLevelType w:val="hybridMultilevel"/>
    <w:tmpl w:val="28FE03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2FBC083E"/>
    <w:multiLevelType w:val="hybridMultilevel"/>
    <w:tmpl w:val="0F324F24"/>
    <w:lvl w:ilvl="0">
      <w:start w:val="1"/>
      <w:numFmt w:val="low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59">
    <w:nsid w:val="30474CCC"/>
    <w:multiLevelType w:val="hybridMultilevel"/>
    <w:tmpl w:val="8FA403C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3057239A"/>
    <w:multiLevelType w:val="hybridMultilevel"/>
    <w:tmpl w:val="4E58E68C"/>
    <w:lvl w:ilvl="0">
      <w:start w:val="1"/>
      <w:numFmt w:val="lowerRoman"/>
      <w:lvlText w:val="%1."/>
      <w:lvlJc w:val="left"/>
      <w:pPr>
        <w:ind w:left="2133" w:hanging="720"/>
      </w:pPr>
      <w:rPr>
        <w:rFonts w:hint="default"/>
      </w:rPr>
    </w:lvl>
    <w:lvl w:ilvl="1" w:tentative="1">
      <w:start w:val="1"/>
      <w:numFmt w:val="lowerLetter"/>
      <w:lvlText w:val="%2."/>
      <w:lvlJc w:val="left"/>
      <w:pPr>
        <w:ind w:left="2493" w:hanging="360"/>
      </w:pPr>
    </w:lvl>
    <w:lvl w:ilvl="2" w:tentative="1">
      <w:start w:val="1"/>
      <w:numFmt w:val="lowerRoman"/>
      <w:lvlText w:val="%3."/>
      <w:lvlJc w:val="right"/>
      <w:pPr>
        <w:ind w:left="3213" w:hanging="180"/>
      </w:pPr>
    </w:lvl>
    <w:lvl w:ilvl="3" w:tentative="1">
      <w:start w:val="1"/>
      <w:numFmt w:val="decimal"/>
      <w:lvlText w:val="%4."/>
      <w:lvlJc w:val="left"/>
      <w:pPr>
        <w:ind w:left="3933" w:hanging="360"/>
      </w:pPr>
    </w:lvl>
    <w:lvl w:ilvl="4" w:tentative="1">
      <w:start w:val="1"/>
      <w:numFmt w:val="lowerLetter"/>
      <w:lvlText w:val="%5."/>
      <w:lvlJc w:val="left"/>
      <w:pPr>
        <w:ind w:left="4653" w:hanging="360"/>
      </w:pPr>
    </w:lvl>
    <w:lvl w:ilvl="5" w:tentative="1">
      <w:start w:val="1"/>
      <w:numFmt w:val="lowerRoman"/>
      <w:lvlText w:val="%6."/>
      <w:lvlJc w:val="right"/>
      <w:pPr>
        <w:ind w:left="5373" w:hanging="180"/>
      </w:pPr>
    </w:lvl>
    <w:lvl w:ilvl="6" w:tentative="1">
      <w:start w:val="1"/>
      <w:numFmt w:val="decimal"/>
      <w:lvlText w:val="%7."/>
      <w:lvlJc w:val="left"/>
      <w:pPr>
        <w:ind w:left="6093" w:hanging="360"/>
      </w:pPr>
    </w:lvl>
    <w:lvl w:ilvl="7" w:tentative="1">
      <w:start w:val="1"/>
      <w:numFmt w:val="lowerLetter"/>
      <w:lvlText w:val="%8."/>
      <w:lvlJc w:val="left"/>
      <w:pPr>
        <w:ind w:left="6813" w:hanging="360"/>
      </w:pPr>
    </w:lvl>
    <w:lvl w:ilvl="8" w:tentative="1">
      <w:start w:val="1"/>
      <w:numFmt w:val="lowerRoman"/>
      <w:lvlText w:val="%9."/>
      <w:lvlJc w:val="right"/>
      <w:pPr>
        <w:ind w:left="7533" w:hanging="180"/>
      </w:pPr>
    </w:lvl>
  </w:abstractNum>
  <w:abstractNum w:abstractNumId="61">
    <w:nsid w:val="32227AFC"/>
    <w:multiLevelType w:val="hybridMultilevel"/>
    <w:tmpl w:val="E23A7410"/>
    <w:lvl w:ilvl="0">
      <w:start w:val="1"/>
      <w:numFmt w:val="decimal"/>
      <w:lvlText w:val="%1."/>
      <w:lvlJc w:val="left"/>
      <w:pPr>
        <w:ind w:left="1571" w:hanging="360"/>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62">
    <w:nsid w:val="326C1EB3"/>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32A70004"/>
    <w:multiLevelType w:val="hybridMultilevel"/>
    <w:tmpl w:val="EDD80C4A"/>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64">
    <w:nsid w:val="33057ACB"/>
    <w:multiLevelType w:val="multilevel"/>
    <w:tmpl w:val="2D1E64EA"/>
    <w:lvl w:ilvl="0">
      <w:start w:val="1"/>
      <w:numFmt w:val="decimal"/>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5">
    <w:nsid w:val="33656B65"/>
    <w:multiLevelType w:val="multilevel"/>
    <w:tmpl w:val="B2E69ECE"/>
    <w:lvl w:ilvl="0">
      <w:start w:val="1"/>
      <w:numFmt w:val="decimal"/>
      <w:lvlText w:val="%1."/>
      <w:lvlJc w:val="left"/>
      <w:pPr>
        <w:ind w:left="1185" w:hanging="360"/>
      </w:p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66">
    <w:nsid w:val="33836983"/>
    <w:multiLevelType w:val="hybridMultilevel"/>
    <w:tmpl w:val="4AD06374"/>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7">
    <w:nsid w:val="34596615"/>
    <w:multiLevelType w:val="hybridMultilevel"/>
    <w:tmpl w:val="672459E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34F0290F"/>
    <w:multiLevelType w:val="multilevel"/>
    <w:tmpl w:val="980435AA"/>
    <w:lvl w:ilvl="0">
      <w:start w:val="4"/>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nsid w:val="35D02781"/>
    <w:multiLevelType w:val="multilevel"/>
    <w:tmpl w:val="5E7AF4C8"/>
    <w:lvl w:ilvl="0">
      <w:start w:val="1"/>
      <w:numFmt w:val="decimal"/>
      <w:lvlText w:val="%1.-"/>
      <w:lvlJc w:val="left"/>
      <w:pPr>
        <w:ind w:left="1068" w:hanging="360"/>
      </w:pPr>
    </w:lvl>
    <w:lvl w:ilvl="1">
      <w:start w:val="1"/>
      <w:numFmt w:val="bullet"/>
      <w:lvlText w:val="o"/>
      <w:lvlJc w:val="left"/>
      <w:pPr>
        <w:ind w:left="1788" w:hanging="360"/>
      </w:pPr>
      <w:rPr>
        <w:rFonts w:ascii="Courier New" w:hAnsi="Courier New" w:cs="Courier New" w:hint="default"/>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0">
    <w:nsid w:val="360B0A83"/>
    <w:multiLevelType w:val="multilevel"/>
    <w:tmpl w:val="92124D66"/>
    <w:lvl w:ilvl="0">
      <w:start w:val="4"/>
      <w:numFmt w:val="decimal"/>
      <w:lvlText w:val="%1."/>
      <w:lvlJc w:val="left"/>
      <w:pPr>
        <w:ind w:left="510" w:hanging="510"/>
      </w:pPr>
      <w:rPr>
        <w:rFonts w:hint="default"/>
      </w:rPr>
    </w:lvl>
    <w:lvl w:ilvl="1">
      <w:start w:val="2"/>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377548AE"/>
    <w:multiLevelType w:val="hybridMultilevel"/>
    <w:tmpl w:val="8F669F14"/>
    <w:lvl w:ilvl="0">
      <w:start w:val="1"/>
      <w:numFmt w:val="lowerLetter"/>
      <w:lvlText w:val="%1)"/>
      <w:lvlJc w:val="left"/>
      <w:pPr>
        <w:ind w:left="928"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72">
    <w:nsid w:val="3C704D17"/>
    <w:multiLevelType w:val="hybridMultilevel"/>
    <w:tmpl w:val="10002C2C"/>
    <w:lvl w:ilvl="0">
      <w:start w:val="1"/>
      <w:numFmt w:val="lowerLetter"/>
      <w:lvlText w:val="%1)"/>
      <w:lvlJc w:val="left"/>
      <w:pPr>
        <w:ind w:left="750" w:hanging="360"/>
      </w:pPr>
      <w:rPr>
        <w:rFonts w:hint="default"/>
      </w:rPr>
    </w:lvl>
    <w:lvl w:ilvl="1" w:tentative="1">
      <w:start w:val="1"/>
      <w:numFmt w:val="lowerLetter"/>
      <w:lvlText w:val="%2."/>
      <w:lvlJc w:val="left"/>
      <w:pPr>
        <w:ind w:left="1470" w:hanging="360"/>
      </w:pPr>
    </w:lvl>
    <w:lvl w:ilvl="2" w:tentative="1">
      <w:start w:val="1"/>
      <w:numFmt w:val="lowerRoman"/>
      <w:lvlText w:val="%3."/>
      <w:lvlJc w:val="right"/>
      <w:pPr>
        <w:ind w:left="2190" w:hanging="180"/>
      </w:pPr>
    </w:lvl>
    <w:lvl w:ilvl="3" w:tentative="1">
      <w:start w:val="1"/>
      <w:numFmt w:val="decimal"/>
      <w:lvlText w:val="%4."/>
      <w:lvlJc w:val="left"/>
      <w:pPr>
        <w:ind w:left="2910" w:hanging="360"/>
      </w:pPr>
    </w:lvl>
    <w:lvl w:ilvl="4" w:tentative="1">
      <w:start w:val="1"/>
      <w:numFmt w:val="lowerLetter"/>
      <w:lvlText w:val="%5."/>
      <w:lvlJc w:val="left"/>
      <w:pPr>
        <w:ind w:left="3630" w:hanging="360"/>
      </w:pPr>
    </w:lvl>
    <w:lvl w:ilvl="5" w:tentative="1">
      <w:start w:val="1"/>
      <w:numFmt w:val="lowerRoman"/>
      <w:lvlText w:val="%6."/>
      <w:lvlJc w:val="right"/>
      <w:pPr>
        <w:ind w:left="4350" w:hanging="180"/>
      </w:pPr>
    </w:lvl>
    <w:lvl w:ilvl="6" w:tentative="1">
      <w:start w:val="1"/>
      <w:numFmt w:val="decimal"/>
      <w:lvlText w:val="%7."/>
      <w:lvlJc w:val="left"/>
      <w:pPr>
        <w:ind w:left="5070" w:hanging="360"/>
      </w:pPr>
    </w:lvl>
    <w:lvl w:ilvl="7" w:tentative="1">
      <w:start w:val="1"/>
      <w:numFmt w:val="lowerLetter"/>
      <w:lvlText w:val="%8."/>
      <w:lvlJc w:val="left"/>
      <w:pPr>
        <w:ind w:left="5790" w:hanging="360"/>
      </w:pPr>
    </w:lvl>
    <w:lvl w:ilvl="8" w:tentative="1">
      <w:start w:val="1"/>
      <w:numFmt w:val="lowerRoman"/>
      <w:lvlText w:val="%9."/>
      <w:lvlJc w:val="right"/>
      <w:pPr>
        <w:ind w:left="6510" w:hanging="180"/>
      </w:pPr>
    </w:lvl>
  </w:abstractNum>
  <w:abstractNum w:abstractNumId="73">
    <w:nsid w:val="3C8E4666"/>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3C9A1BED"/>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75">
    <w:nsid w:val="407B79C2"/>
    <w:multiLevelType w:val="multilevel"/>
    <w:tmpl w:val="08AAB880"/>
    <w:lvl w:ilvl="0">
      <w:start w:val="2"/>
      <w:numFmt w:val="decimal"/>
      <w:lvlText w:val="%1."/>
      <w:lvlJc w:val="left"/>
      <w:pPr>
        <w:ind w:left="450" w:hanging="450"/>
      </w:pPr>
      <w:rPr>
        <w:rFonts w:hint="default"/>
      </w:rPr>
    </w:lvl>
    <w:lvl w:ilvl="1">
      <w:start w:val="1"/>
      <w:numFmt w:val="decimal"/>
      <w:lvlText w:val="%1.%2."/>
      <w:lvlJc w:val="left"/>
      <w:pPr>
        <w:ind w:left="1216"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76">
    <w:nsid w:val="41B75763"/>
    <w:multiLevelType w:val="hybridMultilevel"/>
    <w:tmpl w:val="9AF6780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429474F9"/>
    <w:multiLevelType w:val="multilevel"/>
    <w:tmpl w:val="76A4E9CA"/>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447A4CEB"/>
    <w:multiLevelType w:val="multilevel"/>
    <w:tmpl w:val="84BA529E"/>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9">
    <w:nsid w:val="44D42C48"/>
    <w:multiLevelType w:val="hybridMultilevel"/>
    <w:tmpl w:val="E570A33C"/>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80">
    <w:nsid w:val="451D35C2"/>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45631A35"/>
    <w:multiLevelType w:val="hybridMultilevel"/>
    <w:tmpl w:val="28FE03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48D55912"/>
    <w:multiLevelType w:val="hybridMultilevel"/>
    <w:tmpl w:val="32820D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0"/>
      <w:numFmt w:val="bullet"/>
      <w:lvlText w:val="•"/>
      <w:lvlJc w:val="left"/>
      <w:pPr>
        <w:ind w:left="3225" w:hanging="705"/>
      </w:pPr>
      <w:rPr>
        <w:rFonts w:ascii="Barlow" w:hAnsi="Barlow" w:eastAsiaTheme="minorEastAsia" w:cstheme="minorBidi"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4AA9704E"/>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4DBB5312"/>
    <w:multiLevelType w:val="hybridMultilevel"/>
    <w:tmpl w:val="46A492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50DC52D8"/>
    <w:multiLevelType w:val="hybridMultilevel"/>
    <w:tmpl w:val="09C2AB0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87">
    <w:nsid w:val="522A64EC"/>
    <w:multiLevelType w:val="hybridMultilevel"/>
    <w:tmpl w:val="0A9080C0"/>
    <w:lvl w:ilvl="0">
      <w:start w:val="1"/>
      <w:numFmt w:val="bullet"/>
      <w:lvlText w:val=""/>
      <w:lvlJc w:val="left"/>
      <w:pPr>
        <w:ind w:left="1068" w:hanging="360"/>
      </w:pPr>
      <w:rPr>
        <w:rFonts w:ascii="Symbol" w:hAnsi="Symbo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88">
    <w:nsid w:val="52FF4B7D"/>
    <w:multiLevelType w:val="hybridMultilevel"/>
    <w:tmpl w:val="5D784EC6"/>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9">
    <w:nsid w:val="5331514A"/>
    <w:multiLevelType w:val="hybridMultilevel"/>
    <w:tmpl w:val="8B585B8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551A0BE8"/>
    <w:multiLevelType w:val="hybridMultilevel"/>
    <w:tmpl w:val="D12ADBD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56F779C7"/>
    <w:multiLevelType w:val="hybridMultilevel"/>
    <w:tmpl w:val="2810459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577D1FEC"/>
    <w:multiLevelType w:val="multilevel"/>
    <w:tmpl w:val="CA84E6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58492B8D"/>
    <w:multiLevelType w:val="hybridMultilevel"/>
    <w:tmpl w:val="C0AABD64"/>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58D93F93"/>
    <w:multiLevelType w:val="multilevel"/>
    <w:tmpl w:val="9ABA5C4A"/>
    <w:lvl w:ilvl="0">
      <w:start w:val="1"/>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95">
    <w:nsid w:val="59781787"/>
    <w:multiLevelType w:val="hybridMultilevel"/>
    <w:tmpl w:val="8CF884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nsid w:val="59AB4ECF"/>
    <w:multiLevelType w:val="hybridMultilevel"/>
    <w:tmpl w:val="2F4E3E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59F01C17"/>
    <w:multiLevelType w:val="hybridMultilevel"/>
    <w:tmpl w:val="CA1E5E84"/>
    <w:lvl w:ilvl="0">
      <w:start w:val="1"/>
      <w:numFmt w:val="decimal"/>
      <w:lvlText w:val="%1."/>
      <w:lvlJc w:val="left"/>
      <w:pPr>
        <w:ind w:left="1004" w:hanging="360"/>
      </w:pPr>
    </w:lvl>
    <w:lvl w:ilvl="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98">
    <w:nsid w:val="5A2742A6"/>
    <w:multiLevelType w:val="hybridMultilevel"/>
    <w:tmpl w:val="C23E57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5B230980"/>
    <w:multiLevelType w:val="hybridMultilevel"/>
    <w:tmpl w:val="26084FA6"/>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00">
    <w:nsid w:val="5CDD4294"/>
    <w:multiLevelType w:val="multilevel"/>
    <w:tmpl w:val="E4042EB0"/>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62330372"/>
    <w:multiLevelType w:val="hybridMultilevel"/>
    <w:tmpl w:val="AB8E0640"/>
    <w:lvl w:ilvl="0">
      <w:start w:val="1"/>
      <w:numFmt w:val="bullet"/>
      <w:lvlText w:val=""/>
      <w:lvlJc w:val="left"/>
      <w:pPr>
        <w:ind w:left="1068" w:hanging="360"/>
      </w:pPr>
      <w:rPr>
        <w:rFonts w:ascii="Symbol" w:hAnsi="Symbo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02">
    <w:nsid w:val="630C08AE"/>
    <w:multiLevelType w:val="multilevel"/>
    <w:tmpl w:val="5DBEA2B4"/>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3">
    <w:nsid w:val="63DD609D"/>
    <w:multiLevelType w:val="hybridMultilevel"/>
    <w:tmpl w:val="766C7B1A"/>
    <w:lvl w:ilvl="0">
      <w:start w:val="9"/>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04">
    <w:nsid w:val="64362BEC"/>
    <w:multiLevelType w:val="hybridMultilevel"/>
    <w:tmpl w:val="B3600ED6"/>
    <w:lvl w:ilvl="0">
      <w:start w:val="1"/>
      <w:numFmt w:val="decimal"/>
      <w:lvlText w:val="%1."/>
      <w:lvlJc w:val="left"/>
      <w:pPr>
        <w:ind w:left="1287" w:hanging="360"/>
      </w:p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5">
    <w:nsid w:val="64EB586D"/>
    <w:multiLevelType w:val="hybridMultilevel"/>
    <w:tmpl w:val="32766954"/>
    <w:lvl w:ilvl="0">
      <w:start w:val="5"/>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nsid w:val="66B6228D"/>
    <w:multiLevelType w:val="hybridMultilevel"/>
    <w:tmpl w:val="7542F5BC"/>
    <w:lvl w:ilvl="0">
      <w:start w:val="1"/>
      <w:numFmt w:val="decimal"/>
      <w:lvlText w:val="%1."/>
      <w:lvlJc w:val="left"/>
      <w:pPr>
        <w:ind w:left="1004" w:hanging="360"/>
      </w:pPr>
    </w:lvl>
    <w:lvl w:ilvl="1">
      <w:start w:val="1"/>
      <w:numFmt w:val="decimal"/>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07">
    <w:nsid w:val="66E36398"/>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08">
    <w:nsid w:val="670A4963"/>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09">
    <w:nsid w:val="679632E6"/>
    <w:multiLevelType w:val="hybridMultilevel"/>
    <w:tmpl w:val="9B6ADD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67CB29AC"/>
    <w:multiLevelType w:val="hybridMultilevel"/>
    <w:tmpl w:val="DF820A5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67D35D8B"/>
    <w:multiLevelType w:val="hybridMultilevel"/>
    <w:tmpl w:val="D2C0A28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2">
    <w:nsid w:val="67EC0C31"/>
    <w:multiLevelType w:val="hybridMultilevel"/>
    <w:tmpl w:val="DB7CD8E8"/>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13">
    <w:nsid w:val="69D27013"/>
    <w:multiLevelType w:val="hybridMultilevel"/>
    <w:tmpl w:val="9AF6780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6A5C1ACF"/>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5">
    <w:nsid w:val="6AAF1B22"/>
    <w:multiLevelType w:val="hybridMultilevel"/>
    <w:tmpl w:val="C11825EC"/>
    <w:lvl w:ilvl="0">
      <w:start w:val="1"/>
      <w:numFmt w:val="decimal"/>
      <w:lvlText w:val="%1.-"/>
      <w:lvlJc w:val="left"/>
      <w:pPr>
        <w:ind w:left="1068" w:hanging="360"/>
      </w:pPr>
      <w:rPr>
        <w:rFont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decimal"/>
      <w:lvlText w:val="%4."/>
      <w:lvlJc w:val="left"/>
      <w:pPr>
        <w:ind w:left="3228" w:hanging="360"/>
      </w:pPr>
      <w:rPr>
        <w:rFonts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16">
    <w:nsid w:val="6B5F67EE"/>
    <w:multiLevelType w:val="multilevel"/>
    <w:tmpl w:val="BB30C63C"/>
    <w:lvl w:ilvl="0">
      <w:start w:val="1"/>
      <w:numFmt w:val="bullet"/>
      <w:lvlText w:val="o"/>
      <w:lvlJc w:val="left"/>
      <w:pPr>
        <w:ind w:left="1428" w:hanging="360"/>
      </w:pPr>
      <w:rPr>
        <w:rFonts w:ascii="Courier New" w:eastAsia="Courier New" w:hAnsi="Courier New" w:cs="Courier New"/>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17">
    <w:nsid w:val="6B6A18CC"/>
    <w:multiLevelType w:val="hybridMultilevel"/>
    <w:tmpl w:val="FC5CF7F8"/>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nsid w:val="6B753A33"/>
    <w:multiLevelType w:val="hybridMultilevel"/>
    <w:tmpl w:val="0890D15A"/>
    <w:lvl w:ilvl="0">
      <w:start w:val="1"/>
      <w:numFmt w:val="lowerLetter"/>
      <w:lvlText w:val="%1)"/>
      <w:lvlJc w:val="left"/>
      <w:pPr>
        <w:ind w:left="360" w:hanging="360"/>
      </w:pPr>
      <w:rPr>
        <w:rFonts w:hint="default"/>
      </w:rPr>
    </w:lvl>
    <w:lvl w:ilvl="1" w:tentative="1">
      <w:start w:val="1"/>
      <w:numFmt w:val="lowerLetter"/>
      <w:lvlText w:val="%2."/>
      <w:lvlJc w:val="left"/>
      <w:pPr>
        <w:ind w:left="731" w:hanging="360"/>
      </w:pPr>
    </w:lvl>
    <w:lvl w:ilvl="2" w:tentative="1">
      <w:start w:val="1"/>
      <w:numFmt w:val="lowerRoman"/>
      <w:lvlText w:val="%3."/>
      <w:lvlJc w:val="right"/>
      <w:pPr>
        <w:ind w:left="1451" w:hanging="180"/>
      </w:pPr>
    </w:lvl>
    <w:lvl w:ilvl="3" w:tentative="1">
      <w:start w:val="1"/>
      <w:numFmt w:val="decimal"/>
      <w:lvlText w:val="%4."/>
      <w:lvlJc w:val="left"/>
      <w:pPr>
        <w:ind w:left="2171" w:hanging="360"/>
      </w:pPr>
    </w:lvl>
    <w:lvl w:ilvl="4" w:tentative="1">
      <w:start w:val="1"/>
      <w:numFmt w:val="lowerLetter"/>
      <w:lvlText w:val="%5."/>
      <w:lvlJc w:val="left"/>
      <w:pPr>
        <w:ind w:left="2891" w:hanging="360"/>
      </w:pPr>
    </w:lvl>
    <w:lvl w:ilvl="5" w:tentative="1">
      <w:start w:val="1"/>
      <w:numFmt w:val="lowerRoman"/>
      <w:lvlText w:val="%6."/>
      <w:lvlJc w:val="right"/>
      <w:pPr>
        <w:ind w:left="3611" w:hanging="180"/>
      </w:pPr>
    </w:lvl>
    <w:lvl w:ilvl="6" w:tentative="1">
      <w:start w:val="1"/>
      <w:numFmt w:val="decimal"/>
      <w:lvlText w:val="%7."/>
      <w:lvlJc w:val="left"/>
      <w:pPr>
        <w:ind w:left="4331" w:hanging="360"/>
      </w:pPr>
    </w:lvl>
    <w:lvl w:ilvl="7" w:tentative="1">
      <w:start w:val="1"/>
      <w:numFmt w:val="lowerLetter"/>
      <w:lvlText w:val="%8."/>
      <w:lvlJc w:val="left"/>
      <w:pPr>
        <w:ind w:left="5051" w:hanging="360"/>
      </w:pPr>
    </w:lvl>
    <w:lvl w:ilvl="8" w:tentative="1">
      <w:start w:val="1"/>
      <w:numFmt w:val="lowerRoman"/>
      <w:lvlText w:val="%9."/>
      <w:lvlJc w:val="right"/>
      <w:pPr>
        <w:ind w:left="5771" w:hanging="180"/>
      </w:pPr>
    </w:lvl>
  </w:abstractNum>
  <w:abstractNum w:abstractNumId="119">
    <w:nsid w:val="6CB236CD"/>
    <w:multiLevelType w:val="hybridMultilevel"/>
    <w:tmpl w:val="DA92A4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6D0820C5"/>
    <w:multiLevelType w:val="hybridMultilevel"/>
    <w:tmpl w:val="03A07EAE"/>
    <w:lvl w:ilvl="0">
      <w:start w:val="1"/>
      <w:numFmt w:val="lowerLetter"/>
      <w:lvlText w:val="%1)"/>
      <w:lvlJc w:val="left"/>
      <w:pPr>
        <w:ind w:left="405"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121">
    <w:nsid w:val="6D3427E3"/>
    <w:multiLevelType w:val="hybridMultilevel"/>
    <w:tmpl w:val="A514890E"/>
    <w:lvl w:ilvl="0">
      <w:start w:val="1"/>
      <w:numFmt w:val="decimal"/>
      <w:lvlText w:val="%1."/>
      <w:lvlJc w:val="left"/>
      <w:pPr>
        <w:ind w:left="1004" w:hanging="360"/>
      </w:pPr>
    </w:lvl>
    <w:lvl w:ilvl="1">
      <w:start w:val="1"/>
      <w:numFmt w:val="decimal"/>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122">
    <w:nsid w:val="6D995A22"/>
    <w:multiLevelType w:val="hybridMultilevel"/>
    <w:tmpl w:val="35C41C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3">
    <w:nsid w:val="6DD421CF"/>
    <w:multiLevelType w:val="hybridMultilevel"/>
    <w:tmpl w:val="69520CD4"/>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24">
    <w:nsid w:val="6E7D7416"/>
    <w:multiLevelType w:val="hybridMultilevel"/>
    <w:tmpl w:val="36C23FD6"/>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5">
    <w:nsid w:val="6F0B4D68"/>
    <w:multiLevelType w:val="hybridMultilevel"/>
    <w:tmpl w:val="6EECE5C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6">
    <w:nsid w:val="71D67E2A"/>
    <w:multiLevelType w:val="multilevel"/>
    <w:tmpl w:val="D4AE983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7">
    <w:nsid w:val="729935C0"/>
    <w:multiLevelType w:val="hybridMultilevel"/>
    <w:tmpl w:val="92F8AF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733E69A6"/>
    <w:multiLevelType w:val="hybridMultilevel"/>
    <w:tmpl w:val="E9A2696A"/>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129">
    <w:nsid w:val="76822613"/>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0">
    <w:nsid w:val="77554D7B"/>
    <w:multiLevelType w:val="hybridMultilevel"/>
    <w:tmpl w:val="3586B8E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1">
    <w:nsid w:val="788E222B"/>
    <w:multiLevelType w:val="hybridMultilevel"/>
    <w:tmpl w:val="3350F302"/>
    <w:lvl w:ilvl="0">
      <w:start w:val="1"/>
      <w:numFmt w:val="lowerLetter"/>
      <w:lvlText w:val="%1)"/>
      <w:lvlJc w:val="left"/>
      <w:pPr>
        <w:ind w:left="1068" w:hanging="360"/>
      </w:pPr>
      <w:rPr>
        <w:rFonts w:hint="default"/>
      </w:rPr>
    </w:lvl>
    <w:lvl w:ilvl="1">
      <w:start w:val="1"/>
      <w:numFmt w:val="decimal"/>
      <w:lvlText w:val="%2."/>
      <w:lvlJc w:val="left"/>
      <w:pPr>
        <w:ind w:left="1788" w:hanging="360"/>
      </w:pPr>
      <w:rPr>
        <w:rFonts w:hint="default"/>
      </w:r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32">
    <w:nsid w:val="78D60144"/>
    <w:multiLevelType w:val="hybridMultilevel"/>
    <w:tmpl w:val="28FE03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78ED7227"/>
    <w:multiLevelType w:val="hybridMultilevel"/>
    <w:tmpl w:val="36445E6E"/>
    <w:lvl w:ilvl="0">
      <w:start w:val="1"/>
      <w:numFmt w:val="decimal"/>
      <w:lvlText w:val="%1."/>
      <w:lvlJc w:val="left"/>
      <w:pPr>
        <w:ind w:left="1428" w:hanging="360"/>
      </w:pPr>
    </w:lvl>
    <w:lvl w:ilvl="1" w:tentative="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134">
    <w:nsid w:val="7BAB2C3A"/>
    <w:multiLevelType w:val="multilevel"/>
    <w:tmpl w:val="BEA08BB2"/>
    <w:lvl w:ilvl="0">
      <w:start w:val="5"/>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nsid w:val="7EC4703A"/>
    <w:multiLevelType w:val="hybridMultilevel"/>
    <w:tmpl w:val="8440059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6">
    <w:nsid w:val="7F6D3D92"/>
    <w:multiLevelType w:val="hybridMultilevel"/>
    <w:tmpl w:val="6346FB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3"/>
  </w:num>
  <w:num w:numId="2">
    <w:abstractNumId w:val="23"/>
  </w:num>
  <w:num w:numId="3">
    <w:abstractNumId w:val="103"/>
  </w:num>
  <w:num w:numId="4">
    <w:abstractNumId w:val="108"/>
  </w:num>
  <w:num w:numId="5">
    <w:abstractNumId w:val="42"/>
  </w:num>
  <w:num w:numId="6">
    <w:abstractNumId w:val="91"/>
  </w:num>
  <w:num w:numId="7">
    <w:abstractNumId w:val="115"/>
  </w:num>
  <w:num w:numId="8">
    <w:abstractNumId w:val="84"/>
  </w:num>
  <w:num w:numId="9">
    <w:abstractNumId w:val="120"/>
  </w:num>
  <w:num w:numId="10">
    <w:abstractNumId w:val="110"/>
  </w:num>
  <w:num w:numId="11">
    <w:abstractNumId w:val="44"/>
  </w:num>
  <w:num w:numId="12">
    <w:abstractNumId w:val="31"/>
  </w:num>
  <w:num w:numId="13">
    <w:abstractNumId w:val="49"/>
  </w:num>
  <w:num w:numId="14">
    <w:abstractNumId w:val="48"/>
  </w:num>
  <w:num w:numId="15">
    <w:abstractNumId w:val="41"/>
  </w:num>
  <w:num w:numId="16">
    <w:abstractNumId w:val="18"/>
  </w:num>
  <w:num w:numId="17">
    <w:abstractNumId w:val="74"/>
  </w:num>
  <w:num w:numId="18">
    <w:abstractNumId w:val="24"/>
  </w:num>
  <w:num w:numId="19">
    <w:abstractNumId w:val="63"/>
  </w:num>
  <w:num w:numId="20">
    <w:abstractNumId w:val="47"/>
  </w:num>
  <w:num w:numId="21">
    <w:abstractNumId w:val="85"/>
  </w:num>
  <w:num w:numId="22">
    <w:abstractNumId w:val="107"/>
  </w:num>
  <w:num w:numId="23">
    <w:abstractNumId w:val="9"/>
  </w:num>
  <w:num w:numId="24">
    <w:abstractNumId w:val="3"/>
  </w:num>
  <w:num w:numId="25">
    <w:abstractNumId w:val="35"/>
  </w:num>
  <w:num w:numId="26">
    <w:abstractNumId w:val="56"/>
  </w:num>
  <w:num w:numId="27">
    <w:abstractNumId w:val="2"/>
  </w:num>
  <w:num w:numId="28">
    <w:abstractNumId w:val="29"/>
  </w:num>
  <w:num w:numId="29">
    <w:abstractNumId w:val="34"/>
  </w:num>
  <w:num w:numId="30">
    <w:abstractNumId w:val="130"/>
  </w:num>
  <w:num w:numId="31">
    <w:abstractNumId w:val="122"/>
  </w:num>
  <w:num w:numId="32">
    <w:abstractNumId w:val="4"/>
  </w:num>
  <w:num w:numId="33">
    <w:abstractNumId w:val="61"/>
  </w:num>
  <w:num w:numId="34">
    <w:abstractNumId w:val="21"/>
  </w:num>
  <w:num w:numId="35">
    <w:abstractNumId w:val="66"/>
  </w:num>
  <w:num w:numId="36">
    <w:abstractNumId w:val="1"/>
  </w:num>
  <w:num w:numId="37">
    <w:abstractNumId w:val="116"/>
  </w:num>
  <w:num w:numId="38">
    <w:abstractNumId w:val="64"/>
  </w:num>
  <w:num w:numId="39">
    <w:abstractNumId w:val="126"/>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5"/>
  </w:num>
  <w:num w:numId="42">
    <w:abstractNumId w:val="72"/>
  </w:num>
  <w:num w:numId="43">
    <w:abstractNumId w:val="123"/>
  </w:num>
  <w:num w:numId="44">
    <w:abstractNumId w:val="96"/>
  </w:num>
  <w:num w:numId="45">
    <w:abstractNumId w:val="90"/>
  </w:num>
  <w:num w:numId="46">
    <w:abstractNumId w:val="57"/>
  </w:num>
  <w:num w:numId="47">
    <w:abstractNumId w:val="30"/>
  </w:num>
  <w:num w:numId="48">
    <w:abstractNumId w:val="132"/>
  </w:num>
  <w:num w:numId="49">
    <w:abstractNumId w:val="19"/>
  </w:num>
  <w:num w:numId="50">
    <w:abstractNumId w:val="98"/>
  </w:num>
  <w:num w:numId="51">
    <w:abstractNumId w:val="129"/>
  </w:num>
  <w:num w:numId="52">
    <w:abstractNumId w:val="114"/>
  </w:num>
  <w:num w:numId="53">
    <w:abstractNumId w:val="128"/>
  </w:num>
  <w:num w:numId="54">
    <w:abstractNumId w:val="38"/>
  </w:num>
  <w:num w:numId="55">
    <w:abstractNumId w:val="111"/>
  </w:num>
  <w:num w:numId="56">
    <w:abstractNumId w:val="73"/>
  </w:num>
  <w:num w:numId="57">
    <w:abstractNumId w:val="14"/>
  </w:num>
  <w:num w:numId="58">
    <w:abstractNumId w:val="95"/>
  </w:num>
  <w:num w:numId="59">
    <w:abstractNumId w:val="133"/>
  </w:num>
  <w:num w:numId="60">
    <w:abstractNumId w:val="20"/>
  </w:num>
  <w:num w:numId="61">
    <w:abstractNumId w:val="16"/>
  </w:num>
  <w:num w:numId="62">
    <w:abstractNumId w:val="69"/>
  </w:num>
  <w:num w:numId="63">
    <w:abstractNumId w:val="113"/>
  </w:num>
  <w:num w:numId="64">
    <w:abstractNumId w:val="76"/>
  </w:num>
  <w:num w:numId="65">
    <w:abstractNumId w:val="15"/>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num>
  <w:num w:numId="68">
    <w:abstractNumId w:val="39"/>
  </w:num>
  <w:num w:numId="69">
    <w:abstractNumId w:val="28"/>
  </w:num>
  <w:num w:numId="70">
    <w:abstractNumId w:val="86"/>
  </w:num>
  <w:num w:numId="71">
    <w:abstractNumId w:val="52"/>
  </w:num>
  <w:num w:numId="72">
    <w:abstractNumId w:val="118"/>
  </w:num>
  <w:num w:numId="73">
    <w:abstractNumId w:val="53"/>
  </w:num>
  <w:num w:numId="74">
    <w:abstractNumId w:val="59"/>
  </w:num>
  <w:num w:numId="75">
    <w:abstractNumId w:val="32"/>
  </w:num>
  <w:num w:numId="76">
    <w:abstractNumId w:val="51"/>
  </w:num>
  <w:num w:numId="77">
    <w:abstractNumId w:val="6"/>
  </w:num>
  <w:num w:numId="78">
    <w:abstractNumId w:val="88"/>
  </w:num>
  <w:num w:numId="79">
    <w:abstractNumId w:val="37"/>
  </w:num>
  <w:num w:numId="80">
    <w:abstractNumId w:val="127"/>
  </w:num>
  <w:num w:numId="81">
    <w:abstractNumId w:val="26"/>
  </w:num>
  <w:num w:numId="82">
    <w:abstractNumId w:val="106"/>
  </w:num>
  <w:num w:numId="83">
    <w:abstractNumId w:val="97"/>
  </w:num>
  <w:num w:numId="84">
    <w:abstractNumId w:val="121"/>
  </w:num>
  <w:num w:numId="85">
    <w:abstractNumId w:val="105"/>
  </w:num>
  <w:num w:numId="86">
    <w:abstractNumId w:val="112"/>
  </w:num>
  <w:num w:numId="87">
    <w:abstractNumId w:val="27"/>
  </w:num>
  <w:num w:numId="88">
    <w:abstractNumId w:val="36"/>
  </w:num>
  <w:num w:numId="89">
    <w:abstractNumId w:val="40"/>
  </w:num>
  <w:num w:numId="90">
    <w:abstractNumId w:val="22"/>
  </w:num>
  <w:num w:numId="91">
    <w:abstractNumId w:val="78"/>
  </w:num>
  <w:num w:numId="92">
    <w:abstractNumId w:val="135"/>
  </w:num>
  <w:num w:numId="93">
    <w:abstractNumId w:val="101"/>
  </w:num>
  <w:num w:numId="94">
    <w:abstractNumId w:val="81"/>
  </w:num>
  <w:num w:numId="95">
    <w:abstractNumId w:val="89"/>
  </w:num>
  <w:num w:numId="96">
    <w:abstractNumId w:val="5"/>
  </w:num>
  <w:num w:numId="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7"/>
  </w:num>
  <w:num w:numId="99">
    <w:abstractNumId w:val="25"/>
  </w:num>
  <w:num w:numId="100">
    <w:abstractNumId w:val="11"/>
    <w:lvlOverride w:ilvl="0">
      <w:startOverride w:val="1"/>
    </w:lvlOverride>
    <w:lvlOverride w:ilvl="1"/>
    <w:lvlOverride w:ilvl="2"/>
    <w:lvlOverride w:ilvl="3"/>
    <w:lvlOverride w:ilvl="4"/>
    <w:lvlOverride w:ilvl="5"/>
    <w:lvlOverride w:ilvl="6"/>
    <w:lvlOverride w:ilvl="7"/>
    <w:lvlOverride w:ilvl="8"/>
  </w:num>
  <w:num w:numId="101">
    <w:abstractNumId w:val="54"/>
    <w:lvlOverride w:ilvl="0">
      <w:startOverride w:val="1"/>
    </w:lvlOverride>
    <w:lvlOverride w:ilvl="1"/>
    <w:lvlOverride w:ilvl="2"/>
    <w:lvlOverride w:ilvl="3"/>
    <w:lvlOverride w:ilvl="4"/>
    <w:lvlOverride w:ilvl="5"/>
    <w:lvlOverride w:ilvl="6"/>
    <w:lvlOverride w:ilvl="7"/>
    <w:lvlOverride w:ilvl="8"/>
  </w:num>
  <w:num w:numId="102">
    <w:abstractNumId w:val="33"/>
    <w:lvlOverride w:ilvl="0">
      <w:startOverride w:val="1"/>
    </w:lvlOverride>
    <w:lvlOverride w:ilvl="1"/>
    <w:lvlOverride w:ilvl="2"/>
    <w:lvlOverride w:ilvl="3"/>
    <w:lvlOverride w:ilvl="4"/>
    <w:lvlOverride w:ilvl="5"/>
    <w:lvlOverride w:ilvl="6"/>
    <w:lvlOverride w:ilvl="7"/>
    <w:lvlOverride w:ilvl="8"/>
  </w:num>
  <w:num w:numId="103">
    <w:abstractNumId w:val="104"/>
    <w:lvlOverride w:ilvl="0">
      <w:startOverride w:val="1"/>
    </w:lvlOverride>
    <w:lvlOverride w:ilvl="1"/>
    <w:lvlOverride w:ilvl="2"/>
    <w:lvlOverride w:ilvl="3"/>
    <w:lvlOverride w:ilvl="4"/>
    <w:lvlOverride w:ilvl="5"/>
    <w:lvlOverride w:ilvl="6"/>
    <w:lvlOverride w:ilvl="7"/>
    <w:lvlOverride w:ilvl="8"/>
  </w:num>
  <w:num w:numId="104">
    <w:abstractNumId w:val="119"/>
  </w:num>
  <w:num w:numId="105">
    <w:abstractNumId w:val="109"/>
  </w:num>
  <w:num w:numId="106">
    <w:abstractNumId w:val="8"/>
  </w:num>
  <w:num w:numId="107">
    <w:abstractNumId w:val="60"/>
  </w:num>
  <w:num w:numId="108">
    <w:abstractNumId w:val="102"/>
  </w:num>
  <w:num w:numId="109">
    <w:abstractNumId w:val="58"/>
  </w:num>
  <w:num w:numId="110">
    <w:abstractNumId w:val="10"/>
  </w:num>
  <w:num w:numId="111">
    <w:abstractNumId w:val="131"/>
  </w:num>
  <w:num w:numId="112">
    <w:abstractNumId w:val="7"/>
  </w:num>
  <w:num w:numId="113">
    <w:abstractNumId w:val="43"/>
  </w:num>
  <w:num w:numId="114">
    <w:abstractNumId w:val="94"/>
  </w:num>
  <w:num w:numId="115">
    <w:abstractNumId w:val="12"/>
  </w:num>
  <w:num w:numId="1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
  </w:num>
  <w:num w:numId="118">
    <w:abstractNumId w:val="75"/>
  </w:num>
  <w:num w:numId="119">
    <w:abstractNumId w:val="0"/>
  </w:num>
  <w:num w:numId="120">
    <w:abstractNumId w:val="124"/>
  </w:num>
  <w:num w:numId="121">
    <w:abstractNumId w:val="46"/>
  </w:num>
  <w:num w:numId="122">
    <w:abstractNumId w:val="83"/>
  </w:num>
  <w:num w:numId="123">
    <w:abstractNumId w:val="13"/>
  </w:num>
  <w:num w:numId="124">
    <w:abstractNumId w:val="99"/>
  </w:num>
  <w:num w:numId="125">
    <w:abstractNumId w:val="45"/>
  </w:num>
  <w:num w:numId="126">
    <w:abstractNumId w:val="71"/>
  </w:num>
  <w:num w:numId="127">
    <w:abstractNumId w:val="117"/>
  </w:num>
  <w:num w:numId="128">
    <w:abstractNumId w:val="50"/>
  </w:num>
  <w:num w:numId="129">
    <w:abstractNumId w:val="80"/>
  </w:num>
  <w:num w:numId="130">
    <w:abstractNumId w:val="136"/>
  </w:num>
  <w:num w:numId="131">
    <w:abstractNumId w:val="102"/>
    <w:lvlOverride w:ilvl="0">
      <w:startOverride w:val="5"/>
    </w:lvlOverride>
    <w:lvlOverride w:ilvl="1">
      <w:startOverride w:val="2"/>
    </w:lvlOverride>
    <w:lvlOverride w:ilvl="2">
      <w:startOverride w:val="1"/>
    </w:lvlOverride>
    <w:lvlOverride w:ilvl="3">
      <w:startOverride w:val="3"/>
    </w:lvlOverride>
  </w:num>
  <w:num w:numId="132">
    <w:abstractNumId w:val="65"/>
  </w:num>
  <w:num w:numId="133">
    <w:abstractNumId w:val="87"/>
  </w:num>
  <w:num w:numId="134">
    <w:abstractNumId w:val="17"/>
  </w:num>
  <w:num w:numId="135">
    <w:abstractNumId w:val="82"/>
  </w:num>
  <w:num w:numId="136">
    <w:abstractNumId w:val="79"/>
  </w:num>
  <w:num w:numId="137">
    <w:abstractNumId w:val="102"/>
    <w:lvlOverride w:ilvl="0">
      <w:startOverride w:val="5"/>
    </w:lvlOverride>
    <w:lvlOverride w:ilvl="1">
      <w:startOverride w:val="1"/>
    </w:lvlOverride>
    <w:lvlOverride w:ilvl="2">
      <w:startOverride w:val="5"/>
    </w:lvlOverride>
  </w:num>
  <w:num w:numId="138">
    <w:abstractNumId w:val="102"/>
  </w:num>
  <w:num w:numId="139">
    <w:abstractNumId w:val="100"/>
  </w:num>
  <w:num w:numId="140">
    <w:abstractNumId w:val="92"/>
  </w:num>
  <w:num w:numId="141">
    <w:abstractNumId w:val="68"/>
  </w:num>
  <w:num w:numId="142">
    <w:abstractNumId w:val="70"/>
  </w:num>
  <w:num w:numId="143">
    <w:abstractNumId w:val="55"/>
  </w:num>
  <w:num w:numId="144">
    <w:abstractNumId w:val="77"/>
  </w:num>
  <w:num w:numId="145">
    <w:abstractNumId w:val="1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4CE"/>
    <w:rsid w:val="00001187"/>
    <w:rsid w:val="000017CE"/>
    <w:rsid w:val="00005781"/>
    <w:rsid w:val="000102DC"/>
    <w:rsid w:val="00012A75"/>
    <w:rsid w:val="00013992"/>
    <w:rsid w:val="00016395"/>
    <w:rsid w:val="00020D4C"/>
    <w:rsid w:val="00021656"/>
    <w:rsid w:val="000237F2"/>
    <w:rsid w:val="0002462C"/>
    <w:rsid w:val="00025101"/>
    <w:rsid w:val="00025496"/>
    <w:rsid w:val="000260A3"/>
    <w:rsid w:val="000265D1"/>
    <w:rsid w:val="00030AFF"/>
    <w:rsid w:val="00030BB6"/>
    <w:rsid w:val="00031CE1"/>
    <w:rsid w:val="00032708"/>
    <w:rsid w:val="0003279D"/>
    <w:rsid w:val="00032A82"/>
    <w:rsid w:val="00035187"/>
    <w:rsid w:val="00037F81"/>
    <w:rsid w:val="00037FC8"/>
    <w:rsid w:val="0004176D"/>
    <w:rsid w:val="000434B2"/>
    <w:rsid w:val="0004468B"/>
    <w:rsid w:val="00045C5C"/>
    <w:rsid w:val="00046B75"/>
    <w:rsid w:val="00046C66"/>
    <w:rsid w:val="00050EFD"/>
    <w:rsid w:val="0005164F"/>
    <w:rsid w:val="000517F5"/>
    <w:rsid w:val="00052CD2"/>
    <w:rsid w:val="00052DF0"/>
    <w:rsid w:val="00054167"/>
    <w:rsid w:val="000545A8"/>
    <w:rsid w:val="00060AC6"/>
    <w:rsid w:val="00060DC8"/>
    <w:rsid w:val="0006270E"/>
    <w:rsid w:val="00062FC0"/>
    <w:rsid w:val="000723FC"/>
    <w:rsid w:val="00074D52"/>
    <w:rsid w:val="00075908"/>
    <w:rsid w:val="0007706D"/>
    <w:rsid w:val="00077854"/>
    <w:rsid w:val="00081162"/>
    <w:rsid w:val="00081A7C"/>
    <w:rsid w:val="00082D1D"/>
    <w:rsid w:val="000830D2"/>
    <w:rsid w:val="0008394A"/>
    <w:rsid w:val="00086254"/>
    <w:rsid w:val="000862A3"/>
    <w:rsid w:val="00086B08"/>
    <w:rsid w:val="0008739B"/>
    <w:rsid w:val="0009032D"/>
    <w:rsid w:val="0009223E"/>
    <w:rsid w:val="00094C88"/>
    <w:rsid w:val="00095734"/>
    <w:rsid w:val="000974EE"/>
    <w:rsid w:val="000A449E"/>
    <w:rsid w:val="000A4D7A"/>
    <w:rsid w:val="000A7F7E"/>
    <w:rsid w:val="000B0A13"/>
    <w:rsid w:val="000B1434"/>
    <w:rsid w:val="000B3E1C"/>
    <w:rsid w:val="000B6181"/>
    <w:rsid w:val="000B6DF4"/>
    <w:rsid w:val="000B77FA"/>
    <w:rsid w:val="000C1F40"/>
    <w:rsid w:val="000C38C6"/>
    <w:rsid w:val="000C4738"/>
    <w:rsid w:val="000C6B27"/>
    <w:rsid w:val="000C6FE5"/>
    <w:rsid w:val="000D064B"/>
    <w:rsid w:val="000D254D"/>
    <w:rsid w:val="000D3F83"/>
    <w:rsid w:val="000D7893"/>
    <w:rsid w:val="000D78AC"/>
    <w:rsid w:val="000E01DD"/>
    <w:rsid w:val="000E2562"/>
    <w:rsid w:val="000E4CD3"/>
    <w:rsid w:val="000F17FC"/>
    <w:rsid w:val="000F1F39"/>
    <w:rsid w:val="000F26BC"/>
    <w:rsid w:val="000F2A79"/>
    <w:rsid w:val="000F34A6"/>
    <w:rsid w:val="000F3B1A"/>
    <w:rsid w:val="000F3E36"/>
    <w:rsid w:val="000F73E6"/>
    <w:rsid w:val="00101B1E"/>
    <w:rsid w:val="00101FBE"/>
    <w:rsid w:val="00102C37"/>
    <w:rsid w:val="00103C92"/>
    <w:rsid w:val="00104B6A"/>
    <w:rsid w:val="001074C9"/>
    <w:rsid w:val="00110D3C"/>
    <w:rsid w:val="00111B1A"/>
    <w:rsid w:val="00111C57"/>
    <w:rsid w:val="00112260"/>
    <w:rsid w:val="00112444"/>
    <w:rsid w:val="0011265C"/>
    <w:rsid w:val="0011318F"/>
    <w:rsid w:val="00115A3F"/>
    <w:rsid w:val="0011615E"/>
    <w:rsid w:val="00122B3D"/>
    <w:rsid w:val="00125097"/>
    <w:rsid w:val="0012685B"/>
    <w:rsid w:val="001268FD"/>
    <w:rsid w:val="0012772D"/>
    <w:rsid w:val="0013089B"/>
    <w:rsid w:val="001308BB"/>
    <w:rsid w:val="00130BD1"/>
    <w:rsid w:val="00131D26"/>
    <w:rsid w:val="0013352F"/>
    <w:rsid w:val="00133C6F"/>
    <w:rsid w:val="00133F20"/>
    <w:rsid w:val="001351E4"/>
    <w:rsid w:val="001359C5"/>
    <w:rsid w:val="001362D1"/>
    <w:rsid w:val="00141BB8"/>
    <w:rsid w:val="00141E16"/>
    <w:rsid w:val="001422F2"/>
    <w:rsid w:val="00144F50"/>
    <w:rsid w:val="00145055"/>
    <w:rsid w:val="00146083"/>
    <w:rsid w:val="001528F1"/>
    <w:rsid w:val="00154408"/>
    <w:rsid w:val="00154812"/>
    <w:rsid w:val="00155D80"/>
    <w:rsid w:val="001573F1"/>
    <w:rsid w:val="00157D85"/>
    <w:rsid w:val="001608D6"/>
    <w:rsid w:val="00163A81"/>
    <w:rsid w:val="00164B45"/>
    <w:rsid w:val="0016518E"/>
    <w:rsid w:val="001710B5"/>
    <w:rsid w:val="00172F99"/>
    <w:rsid w:val="001739E8"/>
    <w:rsid w:val="001748FC"/>
    <w:rsid w:val="00175F6E"/>
    <w:rsid w:val="0017639E"/>
    <w:rsid w:val="0018088D"/>
    <w:rsid w:val="00183926"/>
    <w:rsid w:val="001840C1"/>
    <w:rsid w:val="00185250"/>
    <w:rsid w:val="001853A5"/>
    <w:rsid w:val="00186C81"/>
    <w:rsid w:val="00187066"/>
    <w:rsid w:val="001879DD"/>
    <w:rsid w:val="00191408"/>
    <w:rsid w:val="00192834"/>
    <w:rsid w:val="001977F5"/>
    <w:rsid w:val="00197D88"/>
    <w:rsid w:val="001A0FF2"/>
    <w:rsid w:val="001A35CB"/>
    <w:rsid w:val="001A35DC"/>
    <w:rsid w:val="001A383F"/>
    <w:rsid w:val="001A47EE"/>
    <w:rsid w:val="001A63A2"/>
    <w:rsid w:val="001A66ED"/>
    <w:rsid w:val="001A6F3B"/>
    <w:rsid w:val="001A6F93"/>
    <w:rsid w:val="001B08CA"/>
    <w:rsid w:val="001B0B3A"/>
    <w:rsid w:val="001B114F"/>
    <w:rsid w:val="001B1B36"/>
    <w:rsid w:val="001B264D"/>
    <w:rsid w:val="001B3252"/>
    <w:rsid w:val="001B3698"/>
    <w:rsid w:val="001B4C39"/>
    <w:rsid w:val="001B75B7"/>
    <w:rsid w:val="001B75D9"/>
    <w:rsid w:val="001B78AE"/>
    <w:rsid w:val="001C05D1"/>
    <w:rsid w:val="001C132E"/>
    <w:rsid w:val="001C1C7D"/>
    <w:rsid w:val="001C27BF"/>
    <w:rsid w:val="001C4387"/>
    <w:rsid w:val="001D0D2C"/>
    <w:rsid w:val="001D100B"/>
    <w:rsid w:val="001D13C6"/>
    <w:rsid w:val="001D18E8"/>
    <w:rsid w:val="001D600D"/>
    <w:rsid w:val="001D605E"/>
    <w:rsid w:val="001D6E1A"/>
    <w:rsid w:val="001E009B"/>
    <w:rsid w:val="001E06CC"/>
    <w:rsid w:val="001E3C68"/>
    <w:rsid w:val="001E571E"/>
    <w:rsid w:val="001E6351"/>
    <w:rsid w:val="001E68ED"/>
    <w:rsid w:val="001E6EDF"/>
    <w:rsid w:val="001E7614"/>
    <w:rsid w:val="001F2ED3"/>
    <w:rsid w:val="001F482F"/>
    <w:rsid w:val="001F5815"/>
    <w:rsid w:val="00202950"/>
    <w:rsid w:val="00202F97"/>
    <w:rsid w:val="002032D8"/>
    <w:rsid w:val="0020497F"/>
    <w:rsid w:val="00206427"/>
    <w:rsid w:val="0020663B"/>
    <w:rsid w:val="00206EEC"/>
    <w:rsid w:val="00207B8A"/>
    <w:rsid w:val="002111C9"/>
    <w:rsid w:val="00211CC3"/>
    <w:rsid w:val="002129B6"/>
    <w:rsid w:val="00213DE4"/>
    <w:rsid w:val="002160FB"/>
    <w:rsid w:val="00216641"/>
    <w:rsid w:val="00221F91"/>
    <w:rsid w:val="00223096"/>
    <w:rsid w:val="00224BB2"/>
    <w:rsid w:val="0022523E"/>
    <w:rsid w:val="00225725"/>
    <w:rsid w:val="0022614F"/>
    <w:rsid w:val="00226BE4"/>
    <w:rsid w:val="002275C1"/>
    <w:rsid w:val="00231335"/>
    <w:rsid w:val="00232093"/>
    <w:rsid w:val="0023313A"/>
    <w:rsid w:val="00233864"/>
    <w:rsid w:val="002357E2"/>
    <w:rsid w:val="00240FDE"/>
    <w:rsid w:val="002452DD"/>
    <w:rsid w:val="00245D9C"/>
    <w:rsid w:val="00247032"/>
    <w:rsid w:val="00247A01"/>
    <w:rsid w:val="002505F3"/>
    <w:rsid w:val="002522DE"/>
    <w:rsid w:val="00252839"/>
    <w:rsid w:val="002538BC"/>
    <w:rsid w:val="00254CB8"/>
    <w:rsid w:val="00256424"/>
    <w:rsid w:val="002566F8"/>
    <w:rsid w:val="00265397"/>
    <w:rsid w:val="00266840"/>
    <w:rsid w:val="00267228"/>
    <w:rsid w:val="002703A5"/>
    <w:rsid w:val="00271366"/>
    <w:rsid w:val="002715CD"/>
    <w:rsid w:val="0027413A"/>
    <w:rsid w:val="0027676B"/>
    <w:rsid w:val="002776CA"/>
    <w:rsid w:val="002776F8"/>
    <w:rsid w:val="00277A23"/>
    <w:rsid w:val="002802C2"/>
    <w:rsid w:val="00283130"/>
    <w:rsid w:val="00283CFC"/>
    <w:rsid w:val="00283DC9"/>
    <w:rsid w:val="0028510B"/>
    <w:rsid w:val="0028609A"/>
    <w:rsid w:val="00286335"/>
    <w:rsid w:val="00286CF8"/>
    <w:rsid w:val="002908EF"/>
    <w:rsid w:val="00294391"/>
    <w:rsid w:val="00297398"/>
    <w:rsid w:val="0029751C"/>
    <w:rsid w:val="002979DB"/>
    <w:rsid w:val="002A24E0"/>
    <w:rsid w:val="002A25B3"/>
    <w:rsid w:val="002A40B6"/>
    <w:rsid w:val="002A4A4F"/>
    <w:rsid w:val="002A4EF5"/>
    <w:rsid w:val="002A73BE"/>
    <w:rsid w:val="002B0BA7"/>
    <w:rsid w:val="002B0EBD"/>
    <w:rsid w:val="002B0F24"/>
    <w:rsid w:val="002B2B52"/>
    <w:rsid w:val="002B2FF1"/>
    <w:rsid w:val="002B3EB0"/>
    <w:rsid w:val="002B7B70"/>
    <w:rsid w:val="002C19CE"/>
    <w:rsid w:val="002C2685"/>
    <w:rsid w:val="002C3154"/>
    <w:rsid w:val="002C3166"/>
    <w:rsid w:val="002C3E15"/>
    <w:rsid w:val="002C4FF0"/>
    <w:rsid w:val="002D0365"/>
    <w:rsid w:val="002D3BEB"/>
    <w:rsid w:val="002D426F"/>
    <w:rsid w:val="002D4A35"/>
    <w:rsid w:val="002D4B52"/>
    <w:rsid w:val="002D4B94"/>
    <w:rsid w:val="002D69C1"/>
    <w:rsid w:val="002D700F"/>
    <w:rsid w:val="002E04DA"/>
    <w:rsid w:val="002E0E1A"/>
    <w:rsid w:val="002E130D"/>
    <w:rsid w:val="002E2E60"/>
    <w:rsid w:val="002E3FED"/>
    <w:rsid w:val="002E40D5"/>
    <w:rsid w:val="002E53E6"/>
    <w:rsid w:val="002E7F80"/>
    <w:rsid w:val="002F119C"/>
    <w:rsid w:val="002F175F"/>
    <w:rsid w:val="002F22E6"/>
    <w:rsid w:val="002F3ABE"/>
    <w:rsid w:val="002F63F6"/>
    <w:rsid w:val="002F73B8"/>
    <w:rsid w:val="002F7912"/>
    <w:rsid w:val="00301672"/>
    <w:rsid w:val="00301DC7"/>
    <w:rsid w:val="003022D0"/>
    <w:rsid w:val="00303CB9"/>
    <w:rsid w:val="00303E49"/>
    <w:rsid w:val="00305035"/>
    <w:rsid w:val="003056E5"/>
    <w:rsid w:val="00306AD9"/>
    <w:rsid w:val="00306EF5"/>
    <w:rsid w:val="00307E94"/>
    <w:rsid w:val="00310196"/>
    <w:rsid w:val="00312578"/>
    <w:rsid w:val="0031428B"/>
    <w:rsid w:val="00314DAF"/>
    <w:rsid w:val="003167A1"/>
    <w:rsid w:val="00316FF8"/>
    <w:rsid w:val="003200E3"/>
    <w:rsid w:val="003212C2"/>
    <w:rsid w:val="00321B32"/>
    <w:rsid w:val="00321F3E"/>
    <w:rsid w:val="00322C83"/>
    <w:rsid w:val="003258BC"/>
    <w:rsid w:val="00330BF6"/>
    <w:rsid w:val="00331AE2"/>
    <w:rsid w:val="00333410"/>
    <w:rsid w:val="00333C83"/>
    <w:rsid w:val="00336770"/>
    <w:rsid w:val="00337692"/>
    <w:rsid w:val="00343237"/>
    <w:rsid w:val="00345695"/>
    <w:rsid w:val="0034598E"/>
    <w:rsid w:val="00345A08"/>
    <w:rsid w:val="00347354"/>
    <w:rsid w:val="00347B3C"/>
    <w:rsid w:val="00350A91"/>
    <w:rsid w:val="0035174C"/>
    <w:rsid w:val="003523B0"/>
    <w:rsid w:val="003531EE"/>
    <w:rsid w:val="00353D29"/>
    <w:rsid w:val="00354E16"/>
    <w:rsid w:val="00356A9A"/>
    <w:rsid w:val="00357BEA"/>
    <w:rsid w:val="00361384"/>
    <w:rsid w:val="0036159C"/>
    <w:rsid w:val="00361FAF"/>
    <w:rsid w:val="003629CD"/>
    <w:rsid w:val="00363F98"/>
    <w:rsid w:val="00366B3C"/>
    <w:rsid w:val="00366B4B"/>
    <w:rsid w:val="00367F54"/>
    <w:rsid w:val="00371F07"/>
    <w:rsid w:val="003734FD"/>
    <w:rsid w:val="00374465"/>
    <w:rsid w:val="003755F6"/>
    <w:rsid w:val="003806CC"/>
    <w:rsid w:val="00380DED"/>
    <w:rsid w:val="00381F5B"/>
    <w:rsid w:val="0038407A"/>
    <w:rsid w:val="003866F7"/>
    <w:rsid w:val="00387E24"/>
    <w:rsid w:val="0039070E"/>
    <w:rsid w:val="0039189C"/>
    <w:rsid w:val="00391FF7"/>
    <w:rsid w:val="00392905"/>
    <w:rsid w:val="003934C1"/>
    <w:rsid w:val="00395DF9"/>
    <w:rsid w:val="00396DA8"/>
    <w:rsid w:val="0039753F"/>
    <w:rsid w:val="003A1047"/>
    <w:rsid w:val="003A23D2"/>
    <w:rsid w:val="003A36E9"/>
    <w:rsid w:val="003A3A0F"/>
    <w:rsid w:val="003A481B"/>
    <w:rsid w:val="003A6B45"/>
    <w:rsid w:val="003A6B85"/>
    <w:rsid w:val="003A6D36"/>
    <w:rsid w:val="003A7BD1"/>
    <w:rsid w:val="003B0648"/>
    <w:rsid w:val="003B0668"/>
    <w:rsid w:val="003B1D16"/>
    <w:rsid w:val="003B1EFB"/>
    <w:rsid w:val="003B28FC"/>
    <w:rsid w:val="003B3DFF"/>
    <w:rsid w:val="003C1A92"/>
    <w:rsid w:val="003C417F"/>
    <w:rsid w:val="003C4607"/>
    <w:rsid w:val="003C748F"/>
    <w:rsid w:val="003D06C2"/>
    <w:rsid w:val="003D0D22"/>
    <w:rsid w:val="003D2C40"/>
    <w:rsid w:val="003D351D"/>
    <w:rsid w:val="003D4C89"/>
    <w:rsid w:val="003D4D12"/>
    <w:rsid w:val="003D6FD6"/>
    <w:rsid w:val="003D78C1"/>
    <w:rsid w:val="003E2F4A"/>
    <w:rsid w:val="003E468F"/>
    <w:rsid w:val="003E4933"/>
    <w:rsid w:val="003E5758"/>
    <w:rsid w:val="003E5E7E"/>
    <w:rsid w:val="003E6017"/>
    <w:rsid w:val="003E6638"/>
    <w:rsid w:val="003E7EC7"/>
    <w:rsid w:val="003F0D96"/>
    <w:rsid w:val="003F43D4"/>
    <w:rsid w:val="003F489D"/>
    <w:rsid w:val="003F5333"/>
    <w:rsid w:val="003F7AE7"/>
    <w:rsid w:val="00401315"/>
    <w:rsid w:val="004022F9"/>
    <w:rsid w:val="0040382F"/>
    <w:rsid w:val="00403E4A"/>
    <w:rsid w:val="0040553F"/>
    <w:rsid w:val="00405E71"/>
    <w:rsid w:val="00406D02"/>
    <w:rsid w:val="004135AA"/>
    <w:rsid w:val="00415163"/>
    <w:rsid w:val="00416387"/>
    <w:rsid w:val="004202ED"/>
    <w:rsid w:val="004226A5"/>
    <w:rsid w:val="004251A4"/>
    <w:rsid w:val="00425EDB"/>
    <w:rsid w:val="004304FF"/>
    <w:rsid w:val="004308E4"/>
    <w:rsid w:val="00432768"/>
    <w:rsid w:val="00432B1B"/>
    <w:rsid w:val="004335DF"/>
    <w:rsid w:val="0043798D"/>
    <w:rsid w:val="004404BA"/>
    <w:rsid w:val="004422C0"/>
    <w:rsid w:val="00442733"/>
    <w:rsid w:val="0044575D"/>
    <w:rsid w:val="0044627F"/>
    <w:rsid w:val="0044661C"/>
    <w:rsid w:val="00450DC6"/>
    <w:rsid w:val="004544D2"/>
    <w:rsid w:val="004575CA"/>
    <w:rsid w:val="00460D7B"/>
    <w:rsid w:val="00461A48"/>
    <w:rsid w:val="0046452E"/>
    <w:rsid w:val="00465331"/>
    <w:rsid w:val="00471467"/>
    <w:rsid w:val="00472F5D"/>
    <w:rsid w:val="0047406B"/>
    <w:rsid w:val="00474E94"/>
    <w:rsid w:val="00475018"/>
    <w:rsid w:val="004804C6"/>
    <w:rsid w:val="00481220"/>
    <w:rsid w:val="004835A5"/>
    <w:rsid w:val="00485498"/>
    <w:rsid w:val="0048652B"/>
    <w:rsid w:val="004905F6"/>
    <w:rsid w:val="00491E74"/>
    <w:rsid w:val="00495D7F"/>
    <w:rsid w:val="004976D9"/>
    <w:rsid w:val="004A1588"/>
    <w:rsid w:val="004A3B85"/>
    <w:rsid w:val="004A6283"/>
    <w:rsid w:val="004B34EA"/>
    <w:rsid w:val="004B4130"/>
    <w:rsid w:val="004B4609"/>
    <w:rsid w:val="004B5BC2"/>
    <w:rsid w:val="004B65DA"/>
    <w:rsid w:val="004B6782"/>
    <w:rsid w:val="004B7CA2"/>
    <w:rsid w:val="004C1B59"/>
    <w:rsid w:val="004C2E65"/>
    <w:rsid w:val="004C3C69"/>
    <w:rsid w:val="004C3F0F"/>
    <w:rsid w:val="004C4D86"/>
    <w:rsid w:val="004C6354"/>
    <w:rsid w:val="004C7B48"/>
    <w:rsid w:val="004D1800"/>
    <w:rsid w:val="004D2065"/>
    <w:rsid w:val="004D22F9"/>
    <w:rsid w:val="004D3978"/>
    <w:rsid w:val="004D54D8"/>
    <w:rsid w:val="004E08DC"/>
    <w:rsid w:val="004E12B9"/>
    <w:rsid w:val="004E15A2"/>
    <w:rsid w:val="004E1BCE"/>
    <w:rsid w:val="004E3336"/>
    <w:rsid w:val="004E365E"/>
    <w:rsid w:val="004E3842"/>
    <w:rsid w:val="004E3AA6"/>
    <w:rsid w:val="004E7037"/>
    <w:rsid w:val="004F07E3"/>
    <w:rsid w:val="004F2003"/>
    <w:rsid w:val="004F333F"/>
    <w:rsid w:val="004F3AF1"/>
    <w:rsid w:val="004F4ABB"/>
    <w:rsid w:val="004F6CAC"/>
    <w:rsid w:val="004F6F90"/>
    <w:rsid w:val="00501240"/>
    <w:rsid w:val="005014F5"/>
    <w:rsid w:val="00501638"/>
    <w:rsid w:val="0050300A"/>
    <w:rsid w:val="005049A5"/>
    <w:rsid w:val="00505DC8"/>
    <w:rsid w:val="00505EEA"/>
    <w:rsid w:val="00506B0A"/>
    <w:rsid w:val="00506C29"/>
    <w:rsid w:val="005107E7"/>
    <w:rsid w:val="005108E0"/>
    <w:rsid w:val="00511435"/>
    <w:rsid w:val="005128C5"/>
    <w:rsid w:val="00516A46"/>
    <w:rsid w:val="00521FB2"/>
    <w:rsid w:val="00522ADC"/>
    <w:rsid w:val="00522BB7"/>
    <w:rsid w:val="00525541"/>
    <w:rsid w:val="00527623"/>
    <w:rsid w:val="00532A20"/>
    <w:rsid w:val="00533151"/>
    <w:rsid w:val="00534407"/>
    <w:rsid w:val="0053486D"/>
    <w:rsid w:val="005351BF"/>
    <w:rsid w:val="00536177"/>
    <w:rsid w:val="00536461"/>
    <w:rsid w:val="00537866"/>
    <w:rsid w:val="00541EF7"/>
    <w:rsid w:val="005467AB"/>
    <w:rsid w:val="00547A92"/>
    <w:rsid w:val="00550CFB"/>
    <w:rsid w:val="00551994"/>
    <w:rsid w:val="00552435"/>
    <w:rsid w:val="00552AAD"/>
    <w:rsid w:val="0055320A"/>
    <w:rsid w:val="00553B64"/>
    <w:rsid w:val="005550C7"/>
    <w:rsid w:val="005555FD"/>
    <w:rsid w:val="00560574"/>
    <w:rsid w:val="0056163C"/>
    <w:rsid w:val="00562C00"/>
    <w:rsid w:val="00565DEC"/>
    <w:rsid w:val="005666E5"/>
    <w:rsid w:val="00566A07"/>
    <w:rsid w:val="00566B5B"/>
    <w:rsid w:val="00570A73"/>
    <w:rsid w:val="00572B0A"/>
    <w:rsid w:val="00573BAE"/>
    <w:rsid w:val="0057491C"/>
    <w:rsid w:val="00575BE4"/>
    <w:rsid w:val="00576F3D"/>
    <w:rsid w:val="005846A3"/>
    <w:rsid w:val="00585464"/>
    <w:rsid w:val="00585A1C"/>
    <w:rsid w:val="00587045"/>
    <w:rsid w:val="00590C09"/>
    <w:rsid w:val="005928C5"/>
    <w:rsid w:val="005A23BA"/>
    <w:rsid w:val="005A5EB8"/>
    <w:rsid w:val="005A6BA0"/>
    <w:rsid w:val="005B0423"/>
    <w:rsid w:val="005B0743"/>
    <w:rsid w:val="005B0DD3"/>
    <w:rsid w:val="005B0EA9"/>
    <w:rsid w:val="005B39FE"/>
    <w:rsid w:val="005B43B1"/>
    <w:rsid w:val="005B471E"/>
    <w:rsid w:val="005B562F"/>
    <w:rsid w:val="005B5DC7"/>
    <w:rsid w:val="005B61C1"/>
    <w:rsid w:val="005C0216"/>
    <w:rsid w:val="005C31C7"/>
    <w:rsid w:val="005C3AC9"/>
    <w:rsid w:val="005C42E1"/>
    <w:rsid w:val="005C5102"/>
    <w:rsid w:val="005D1181"/>
    <w:rsid w:val="005D1203"/>
    <w:rsid w:val="005D14CB"/>
    <w:rsid w:val="005D1CC5"/>
    <w:rsid w:val="005D3122"/>
    <w:rsid w:val="005D44C5"/>
    <w:rsid w:val="005E0A7C"/>
    <w:rsid w:val="005E3B15"/>
    <w:rsid w:val="005E7269"/>
    <w:rsid w:val="005E7CFD"/>
    <w:rsid w:val="005F1462"/>
    <w:rsid w:val="005F6156"/>
    <w:rsid w:val="005F6D80"/>
    <w:rsid w:val="005F6EC1"/>
    <w:rsid w:val="005F791F"/>
    <w:rsid w:val="006013C1"/>
    <w:rsid w:val="00605D26"/>
    <w:rsid w:val="006067AC"/>
    <w:rsid w:val="00606D4A"/>
    <w:rsid w:val="006076E5"/>
    <w:rsid w:val="006115FD"/>
    <w:rsid w:val="0061459C"/>
    <w:rsid w:val="006151D7"/>
    <w:rsid w:val="00615505"/>
    <w:rsid w:val="00615872"/>
    <w:rsid w:val="00616D8C"/>
    <w:rsid w:val="006217A6"/>
    <w:rsid w:val="00622852"/>
    <w:rsid w:val="0062694C"/>
    <w:rsid w:val="00627C2A"/>
    <w:rsid w:val="00627DB1"/>
    <w:rsid w:val="006320E8"/>
    <w:rsid w:val="006322DE"/>
    <w:rsid w:val="00633D19"/>
    <w:rsid w:val="00634B37"/>
    <w:rsid w:val="0063618C"/>
    <w:rsid w:val="00637AD5"/>
    <w:rsid w:val="00640343"/>
    <w:rsid w:val="006406B4"/>
    <w:rsid w:val="0064101F"/>
    <w:rsid w:val="006422E2"/>
    <w:rsid w:val="00642B50"/>
    <w:rsid w:val="006469D2"/>
    <w:rsid w:val="00647A0C"/>
    <w:rsid w:val="006501B8"/>
    <w:rsid w:val="006501DF"/>
    <w:rsid w:val="00651F5D"/>
    <w:rsid w:val="00652A64"/>
    <w:rsid w:val="00653D84"/>
    <w:rsid w:val="006600CB"/>
    <w:rsid w:val="00663581"/>
    <w:rsid w:val="00663E07"/>
    <w:rsid w:val="00664404"/>
    <w:rsid w:val="006650D7"/>
    <w:rsid w:val="00665166"/>
    <w:rsid w:val="00665DC8"/>
    <w:rsid w:val="00670C26"/>
    <w:rsid w:val="00671175"/>
    <w:rsid w:val="00675BEF"/>
    <w:rsid w:val="006768DA"/>
    <w:rsid w:val="006841F9"/>
    <w:rsid w:val="006846AD"/>
    <w:rsid w:val="006868AE"/>
    <w:rsid w:val="0068747E"/>
    <w:rsid w:val="00692C9B"/>
    <w:rsid w:val="006939A1"/>
    <w:rsid w:val="006958E3"/>
    <w:rsid w:val="00695B76"/>
    <w:rsid w:val="00695FF6"/>
    <w:rsid w:val="006A1781"/>
    <w:rsid w:val="006A2247"/>
    <w:rsid w:val="006A298C"/>
    <w:rsid w:val="006A4444"/>
    <w:rsid w:val="006A4BD7"/>
    <w:rsid w:val="006A58E5"/>
    <w:rsid w:val="006A5AF7"/>
    <w:rsid w:val="006A65F5"/>
    <w:rsid w:val="006A6C4F"/>
    <w:rsid w:val="006B0DAF"/>
    <w:rsid w:val="006B402D"/>
    <w:rsid w:val="006B6881"/>
    <w:rsid w:val="006B72A9"/>
    <w:rsid w:val="006C104B"/>
    <w:rsid w:val="006C263B"/>
    <w:rsid w:val="006C4BB0"/>
    <w:rsid w:val="006C58F2"/>
    <w:rsid w:val="006C62C7"/>
    <w:rsid w:val="006C697C"/>
    <w:rsid w:val="006C7904"/>
    <w:rsid w:val="006D50BD"/>
    <w:rsid w:val="006D55F7"/>
    <w:rsid w:val="006D5805"/>
    <w:rsid w:val="006D6526"/>
    <w:rsid w:val="006E0276"/>
    <w:rsid w:val="006E2856"/>
    <w:rsid w:val="006E3808"/>
    <w:rsid w:val="006F2BD2"/>
    <w:rsid w:val="0070270B"/>
    <w:rsid w:val="007037EC"/>
    <w:rsid w:val="00703E24"/>
    <w:rsid w:val="007048DD"/>
    <w:rsid w:val="00706A47"/>
    <w:rsid w:val="00710FB2"/>
    <w:rsid w:val="00711E7F"/>
    <w:rsid w:val="007128B8"/>
    <w:rsid w:val="007157F8"/>
    <w:rsid w:val="00715FDD"/>
    <w:rsid w:val="007166CF"/>
    <w:rsid w:val="00720113"/>
    <w:rsid w:val="00720DBD"/>
    <w:rsid w:val="007211D1"/>
    <w:rsid w:val="007244CE"/>
    <w:rsid w:val="00726010"/>
    <w:rsid w:val="00726B81"/>
    <w:rsid w:val="007308A9"/>
    <w:rsid w:val="00732A09"/>
    <w:rsid w:val="00741106"/>
    <w:rsid w:val="00741B22"/>
    <w:rsid w:val="0074226D"/>
    <w:rsid w:val="0074240C"/>
    <w:rsid w:val="00743480"/>
    <w:rsid w:val="00744486"/>
    <w:rsid w:val="00744CC5"/>
    <w:rsid w:val="00745A62"/>
    <w:rsid w:val="00745AAF"/>
    <w:rsid w:val="007462E6"/>
    <w:rsid w:val="0074783A"/>
    <w:rsid w:val="00747D8D"/>
    <w:rsid w:val="007517DD"/>
    <w:rsid w:val="0075484B"/>
    <w:rsid w:val="00754E3F"/>
    <w:rsid w:val="00757123"/>
    <w:rsid w:val="00757A8C"/>
    <w:rsid w:val="0076023F"/>
    <w:rsid w:val="007614E9"/>
    <w:rsid w:val="00764E3C"/>
    <w:rsid w:val="00765D66"/>
    <w:rsid w:val="00766F7B"/>
    <w:rsid w:val="00770229"/>
    <w:rsid w:val="00771503"/>
    <w:rsid w:val="0077272B"/>
    <w:rsid w:val="00772AAE"/>
    <w:rsid w:val="00772CB6"/>
    <w:rsid w:val="00773271"/>
    <w:rsid w:val="00775B57"/>
    <w:rsid w:val="00776682"/>
    <w:rsid w:val="00777486"/>
    <w:rsid w:val="00777D61"/>
    <w:rsid w:val="0078101D"/>
    <w:rsid w:val="007810ED"/>
    <w:rsid w:val="007820D1"/>
    <w:rsid w:val="0078302B"/>
    <w:rsid w:val="007842C3"/>
    <w:rsid w:val="00791175"/>
    <w:rsid w:val="007921BC"/>
    <w:rsid w:val="007933B2"/>
    <w:rsid w:val="00796322"/>
    <w:rsid w:val="00796E59"/>
    <w:rsid w:val="007A08EA"/>
    <w:rsid w:val="007A199A"/>
    <w:rsid w:val="007A2FDC"/>
    <w:rsid w:val="007A468C"/>
    <w:rsid w:val="007A48DE"/>
    <w:rsid w:val="007A4BD1"/>
    <w:rsid w:val="007A77E2"/>
    <w:rsid w:val="007B06A1"/>
    <w:rsid w:val="007B11EA"/>
    <w:rsid w:val="007B154A"/>
    <w:rsid w:val="007B6EB3"/>
    <w:rsid w:val="007B7700"/>
    <w:rsid w:val="007C0146"/>
    <w:rsid w:val="007C0E63"/>
    <w:rsid w:val="007C1622"/>
    <w:rsid w:val="007C6A83"/>
    <w:rsid w:val="007C6CB2"/>
    <w:rsid w:val="007C7F84"/>
    <w:rsid w:val="007D01E3"/>
    <w:rsid w:val="007D3785"/>
    <w:rsid w:val="007D461C"/>
    <w:rsid w:val="007E15D4"/>
    <w:rsid w:val="007E2AF0"/>
    <w:rsid w:val="007E3CE7"/>
    <w:rsid w:val="007F0900"/>
    <w:rsid w:val="007F489E"/>
    <w:rsid w:val="007F615A"/>
    <w:rsid w:val="007F707D"/>
    <w:rsid w:val="00801124"/>
    <w:rsid w:val="00801B23"/>
    <w:rsid w:val="008021CC"/>
    <w:rsid w:val="00805B54"/>
    <w:rsid w:val="008079DB"/>
    <w:rsid w:val="00807D00"/>
    <w:rsid w:val="00807D52"/>
    <w:rsid w:val="00810324"/>
    <w:rsid w:val="008104D3"/>
    <w:rsid w:val="00813E4C"/>
    <w:rsid w:val="008146F3"/>
    <w:rsid w:val="0081777E"/>
    <w:rsid w:val="00823414"/>
    <w:rsid w:val="008234D6"/>
    <w:rsid w:val="00825A07"/>
    <w:rsid w:val="008270B7"/>
    <w:rsid w:val="008312B0"/>
    <w:rsid w:val="008363D7"/>
    <w:rsid w:val="00836EF8"/>
    <w:rsid w:val="0084068D"/>
    <w:rsid w:val="00841063"/>
    <w:rsid w:val="00841E36"/>
    <w:rsid w:val="00842986"/>
    <w:rsid w:val="008429EE"/>
    <w:rsid w:val="00844B52"/>
    <w:rsid w:val="00846356"/>
    <w:rsid w:val="008468FF"/>
    <w:rsid w:val="008522F6"/>
    <w:rsid w:val="00852AC3"/>
    <w:rsid w:val="008554E7"/>
    <w:rsid w:val="00856ACE"/>
    <w:rsid w:val="00862975"/>
    <w:rsid w:val="00864A6B"/>
    <w:rsid w:val="00864E42"/>
    <w:rsid w:val="008700C0"/>
    <w:rsid w:val="0087145D"/>
    <w:rsid w:val="008721FC"/>
    <w:rsid w:val="00872391"/>
    <w:rsid w:val="00873DC7"/>
    <w:rsid w:val="00874058"/>
    <w:rsid w:val="00877994"/>
    <w:rsid w:val="0088197F"/>
    <w:rsid w:val="008847A8"/>
    <w:rsid w:val="008909BF"/>
    <w:rsid w:val="008912B2"/>
    <w:rsid w:val="00891B45"/>
    <w:rsid w:val="0089534A"/>
    <w:rsid w:val="008962F1"/>
    <w:rsid w:val="008A082B"/>
    <w:rsid w:val="008A16B0"/>
    <w:rsid w:val="008A3036"/>
    <w:rsid w:val="008A3376"/>
    <w:rsid w:val="008A43AC"/>
    <w:rsid w:val="008A4AB2"/>
    <w:rsid w:val="008A515A"/>
    <w:rsid w:val="008A5CCA"/>
    <w:rsid w:val="008A6473"/>
    <w:rsid w:val="008A6598"/>
    <w:rsid w:val="008A6E4C"/>
    <w:rsid w:val="008B0EFC"/>
    <w:rsid w:val="008B2292"/>
    <w:rsid w:val="008B53AD"/>
    <w:rsid w:val="008B59E6"/>
    <w:rsid w:val="008B65C3"/>
    <w:rsid w:val="008B663D"/>
    <w:rsid w:val="008C4671"/>
    <w:rsid w:val="008C4FFF"/>
    <w:rsid w:val="008D05A9"/>
    <w:rsid w:val="008D33F0"/>
    <w:rsid w:val="008D4CFB"/>
    <w:rsid w:val="008D589F"/>
    <w:rsid w:val="008D74F2"/>
    <w:rsid w:val="008D7E43"/>
    <w:rsid w:val="008E0D76"/>
    <w:rsid w:val="008E1A76"/>
    <w:rsid w:val="008E1E71"/>
    <w:rsid w:val="008E4C14"/>
    <w:rsid w:val="008E60A0"/>
    <w:rsid w:val="008E67DF"/>
    <w:rsid w:val="008E78A3"/>
    <w:rsid w:val="008F1695"/>
    <w:rsid w:val="008F216B"/>
    <w:rsid w:val="008F39FF"/>
    <w:rsid w:val="008F4C6D"/>
    <w:rsid w:val="008F557E"/>
    <w:rsid w:val="008F5B70"/>
    <w:rsid w:val="008F61D6"/>
    <w:rsid w:val="008F6BEE"/>
    <w:rsid w:val="008F6F5F"/>
    <w:rsid w:val="008F7F24"/>
    <w:rsid w:val="0090115E"/>
    <w:rsid w:val="00904A77"/>
    <w:rsid w:val="00904F52"/>
    <w:rsid w:val="009078AA"/>
    <w:rsid w:val="00907BF8"/>
    <w:rsid w:val="0091001D"/>
    <w:rsid w:val="0091017E"/>
    <w:rsid w:val="00910269"/>
    <w:rsid w:val="009142F0"/>
    <w:rsid w:val="009153A9"/>
    <w:rsid w:val="00917D3E"/>
    <w:rsid w:val="00922137"/>
    <w:rsid w:val="00924E86"/>
    <w:rsid w:val="009257FC"/>
    <w:rsid w:val="00925AD7"/>
    <w:rsid w:val="00925EF8"/>
    <w:rsid w:val="00926566"/>
    <w:rsid w:val="00927D41"/>
    <w:rsid w:val="00931045"/>
    <w:rsid w:val="00931A56"/>
    <w:rsid w:val="009320CC"/>
    <w:rsid w:val="00933D6C"/>
    <w:rsid w:val="00934EE2"/>
    <w:rsid w:val="009356AF"/>
    <w:rsid w:val="00936B06"/>
    <w:rsid w:val="009377C4"/>
    <w:rsid w:val="00940382"/>
    <w:rsid w:val="00943D83"/>
    <w:rsid w:val="0094441A"/>
    <w:rsid w:val="0094584B"/>
    <w:rsid w:val="00945FDD"/>
    <w:rsid w:val="00946B75"/>
    <w:rsid w:val="00950811"/>
    <w:rsid w:val="009520AB"/>
    <w:rsid w:val="00954834"/>
    <w:rsid w:val="00957636"/>
    <w:rsid w:val="00957DEE"/>
    <w:rsid w:val="00957F48"/>
    <w:rsid w:val="0096085D"/>
    <w:rsid w:val="00960A31"/>
    <w:rsid w:val="00962FD6"/>
    <w:rsid w:val="0096312F"/>
    <w:rsid w:val="00963E14"/>
    <w:rsid w:val="00964B93"/>
    <w:rsid w:val="00964F21"/>
    <w:rsid w:val="009678A8"/>
    <w:rsid w:val="00971A14"/>
    <w:rsid w:val="00974481"/>
    <w:rsid w:val="00975653"/>
    <w:rsid w:val="00975C63"/>
    <w:rsid w:val="00976E0D"/>
    <w:rsid w:val="00977599"/>
    <w:rsid w:val="00980415"/>
    <w:rsid w:val="00985C6B"/>
    <w:rsid w:val="00986090"/>
    <w:rsid w:val="009863A7"/>
    <w:rsid w:val="00991243"/>
    <w:rsid w:val="0099141B"/>
    <w:rsid w:val="0099379A"/>
    <w:rsid w:val="00994834"/>
    <w:rsid w:val="009976A9"/>
    <w:rsid w:val="009A32BC"/>
    <w:rsid w:val="009A32C1"/>
    <w:rsid w:val="009A368F"/>
    <w:rsid w:val="009A59A4"/>
    <w:rsid w:val="009A662E"/>
    <w:rsid w:val="009A7C91"/>
    <w:rsid w:val="009B06B9"/>
    <w:rsid w:val="009B3548"/>
    <w:rsid w:val="009B615F"/>
    <w:rsid w:val="009B7911"/>
    <w:rsid w:val="009C0FB6"/>
    <w:rsid w:val="009C2B76"/>
    <w:rsid w:val="009C6BDB"/>
    <w:rsid w:val="009D074B"/>
    <w:rsid w:val="009D1552"/>
    <w:rsid w:val="009D2B21"/>
    <w:rsid w:val="009D2DF5"/>
    <w:rsid w:val="009D3806"/>
    <w:rsid w:val="009D4A32"/>
    <w:rsid w:val="009D6979"/>
    <w:rsid w:val="009D6E75"/>
    <w:rsid w:val="009E0317"/>
    <w:rsid w:val="009E30AE"/>
    <w:rsid w:val="009E3CEE"/>
    <w:rsid w:val="009E4B9B"/>
    <w:rsid w:val="009E58B6"/>
    <w:rsid w:val="009E5B9E"/>
    <w:rsid w:val="009E7F26"/>
    <w:rsid w:val="009F109E"/>
    <w:rsid w:val="009F21B7"/>
    <w:rsid w:val="009F4205"/>
    <w:rsid w:val="009F54F8"/>
    <w:rsid w:val="009F68ED"/>
    <w:rsid w:val="00A030DD"/>
    <w:rsid w:val="00A04E76"/>
    <w:rsid w:val="00A0580C"/>
    <w:rsid w:val="00A077F6"/>
    <w:rsid w:val="00A079AD"/>
    <w:rsid w:val="00A07A14"/>
    <w:rsid w:val="00A109D9"/>
    <w:rsid w:val="00A109FF"/>
    <w:rsid w:val="00A11E9E"/>
    <w:rsid w:val="00A12078"/>
    <w:rsid w:val="00A123E4"/>
    <w:rsid w:val="00A12689"/>
    <w:rsid w:val="00A153E5"/>
    <w:rsid w:val="00A15B3D"/>
    <w:rsid w:val="00A16800"/>
    <w:rsid w:val="00A2139A"/>
    <w:rsid w:val="00A21E28"/>
    <w:rsid w:val="00A23BC6"/>
    <w:rsid w:val="00A2649F"/>
    <w:rsid w:val="00A32275"/>
    <w:rsid w:val="00A351B1"/>
    <w:rsid w:val="00A35289"/>
    <w:rsid w:val="00A40716"/>
    <w:rsid w:val="00A40810"/>
    <w:rsid w:val="00A419BA"/>
    <w:rsid w:val="00A459B6"/>
    <w:rsid w:val="00A4676B"/>
    <w:rsid w:val="00A4698D"/>
    <w:rsid w:val="00A52F40"/>
    <w:rsid w:val="00A6080D"/>
    <w:rsid w:val="00A666A1"/>
    <w:rsid w:val="00A66C39"/>
    <w:rsid w:val="00A7210A"/>
    <w:rsid w:val="00A7508E"/>
    <w:rsid w:val="00A759D8"/>
    <w:rsid w:val="00A75AA3"/>
    <w:rsid w:val="00A7684E"/>
    <w:rsid w:val="00A80642"/>
    <w:rsid w:val="00A81E91"/>
    <w:rsid w:val="00A824CC"/>
    <w:rsid w:val="00A82C5B"/>
    <w:rsid w:val="00A830D0"/>
    <w:rsid w:val="00A859C5"/>
    <w:rsid w:val="00A85E38"/>
    <w:rsid w:val="00A87449"/>
    <w:rsid w:val="00A87A84"/>
    <w:rsid w:val="00A90F20"/>
    <w:rsid w:val="00A915CF"/>
    <w:rsid w:val="00A91C8C"/>
    <w:rsid w:val="00A928E0"/>
    <w:rsid w:val="00A92D18"/>
    <w:rsid w:val="00A92EA4"/>
    <w:rsid w:val="00A95014"/>
    <w:rsid w:val="00A961C0"/>
    <w:rsid w:val="00A97B71"/>
    <w:rsid w:val="00AA2366"/>
    <w:rsid w:val="00AA5CEC"/>
    <w:rsid w:val="00AA5D8E"/>
    <w:rsid w:val="00AA7920"/>
    <w:rsid w:val="00AA7C61"/>
    <w:rsid w:val="00AB29EA"/>
    <w:rsid w:val="00AB367D"/>
    <w:rsid w:val="00AB36C6"/>
    <w:rsid w:val="00AB467E"/>
    <w:rsid w:val="00AB554D"/>
    <w:rsid w:val="00AB577F"/>
    <w:rsid w:val="00AB763B"/>
    <w:rsid w:val="00AB763F"/>
    <w:rsid w:val="00AC04A1"/>
    <w:rsid w:val="00AC0FA7"/>
    <w:rsid w:val="00AC1B8A"/>
    <w:rsid w:val="00AC6F67"/>
    <w:rsid w:val="00AD56E2"/>
    <w:rsid w:val="00AD67A7"/>
    <w:rsid w:val="00AD7941"/>
    <w:rsid w:val="00AE0119"/>
    <w:rsid w:val="00AE0EB3"/>
    <w:rsid w:val="00AE513B"/>
    <w:rsid w:val="00AE531B"/>
    <w:rsid w:val="00AE7ED5"/>
    <w:rsid w:val="00AF0286"/>
    <w:rsid w:val="00AF069A"/>
    <w:rsid w:val="00AF1DCD"/>
    <w:rsid w:val="00AF312F"/>
    <w:rsid w:val="00AF33F1"/>
    <w:rsid w:val="00AF392B"/>
    <w:rsid w:val="00AF487D"/>
    <w:rsid w:val="00AF5436"/>
    <w:rsid w:val="00AF6631"/>
    <w:rsid w:val="00AF6F1F"/>
    <w:rsid w:val="00B00FDD"/>
    <w:rsid w:val="00B043AE"/>
    <w:rsid w:val="00B0479C"/>
    <w:rsid w:val="00B04F7C"/>
    <w:rsid w:val="00B0659C"/>
    <w:rsid w:val="00B07B02"/>
    <w:rsid w:val="00B12185"/>
    <w:rsid w:val="00B21B14"/>
    <w:rsid w:val="00B24DA4"/>
    <w:rsid w:val="00B24E58"/>
    <w:rsid w:val="00B26C37"/>
    <w:rsid w:val="00B30C3F"/>
    <w:rsid w:val="00B351FC"/>
    <w:rsid w:val="00B379FA"/>
    <w:rsid w:val="00B409A7"/>
    <w:rsid w:val="00B424D2"/>
    <w:rsid w:val="00B42549"/>
    <w:rsid w:val="00B44389"/>
    <w:rsid w:val="00B45981"/>
    <w:rsid w:val="00B45B52"/>
    <w:rsid w:val="00B46161"/>
    <w:rsid w:val="00B46B04"/>
    <w:rsid w:val="00B47EAF"/>
    <w:rsid w:val="00B502FF"/>
    <w:rsid w:val="00B52641"/>
    <w:rsid w:val="00B537E2"/>
    <w:rsid w:val="00B60AE3"/>
    <w:rsid w:val="00B61646"/>
    <w:rsid w:val="00B63584"/>
    <w:rsid w:val="00B63C25"/>
    <w:rsid w:val="00B641A7"/>
    <w:rsid w:val="00B656DB"/>
    <w:rsid w:val="00B659AC"/>
    <w:rsid w:val="00B676F9"/>
    <w:rsid w:val="00B67D1A"/>
    <w:rsid w:val="00B725B8"/>
    <w:rsid w:val="00B75DBB"/>
    <w:rsid w:val="00B76298"/>
    <w:rsid w:val="00B76D4C"/>
    <w:rsid w:val="00B77D9E"/>
    <w:rsid w:val="00B829D2"/>
    <w:rsid w:val="00B83E20"/>
    <w:rsid w:val="00B8520E"/>
    <w:rsid w:val="00B85EC7"/>
    <w:rsid w:val="00B8787E"/>
    <w:rsid w:val="00B9025E"/>
    <w:rsid w:val="00B939C3"/>
    <w:rsid w:val="00B94608"/>
    <w:rsid w:val="00B95157"/>
    <w:rsid w:val="00B96289"/>
    <w:rsid w:val="00B964B5"/>
    <w:rsid w:val="00B96837"/>
    <w:rsid w:val="00BA04FE"/>
    <w:rsid w:val="00BA1CE0"/>
    <w:rsid w:val="00BA1D05"/>
    <w:rsid w:val="00BA3AE0"/>
    <w:rsid w:val="00BA4771"/>
    <w:rsid w:val="00BA4F57"/>
    <w:rsid w:val="00BB1EEA"/>
    <w:rsid w:val="00BB1F39"/>
    <w:rsid w:val="00BB290F"/>
    <w:rsid w:val="00BB3534"/>
    <w:rsid w:val="00BB49C2"/>
    <w:rsid w:val="00BB50BE"/>
    <w:rsid w:val="00BB5833"/>
    <w:rsid w:val="00BB5F47"/>
    <w:rsid w:val="00BB75D5"/>
    <w:rsid w:val="00BB79BB"/>
    <w:rsid w:val="00BC0C0E"/>
    <w:rsid w:val="00BC11CB"/>
    <w:rsid w:val="00BC4917"/>
    <w:rsid w:val="00BC4D8C"/>
    <w:rsid w:val="00BC5E96"/>
    <w:rsid w:val="00BC75F6"/>
    <w:rsid w:val="00BC7E17"/>
    <w:rsid w:val="00BD053E"/>
    <w:rsid w:val="00BD243A"/>
    <w:rsid w:val="00BD2653"/>
    <w:rsid w:val="00BD41AE"/>
    <w:rsid w:val="00BD4633"/>
    <w:rsid w:val="00BD53AE"/>
    <w:rsid w:val="00BD66BB"/>
    <w:rsid w:val="00BE0670"/>
    <w:rsid w:val="00BE138F"/>
    <w:rsid w:val="00BE1834"/>
    <w:rsid w:val="00BE23E8"/>
    <w:rsid w:val="00BE28D6"/>
    <w:rsid w:val="00BE40A3"/>
    <w:rsid w:val="00BE496B"/>
    <w:rsid w:val="00BE4C50"/>
    <w:rsid w:val="00BE4FFC"/>
    <w:rsid w:val="00BE547A"/>
    <w:rsid w:val="00BE643D"/>
    <w:rsid w:val="00BF120D"/>
    <w:rsid w:val="00BF1A8E"/>
    <w:rsid w:val="00BF1BCB"/>
    <w:rsid w:val="00BF3CDD"/>
    <w:rsid w:val="00BF3D82"/>
    <w:rsid w:val="00BF55EA"/>
    <w:rsid w:val="00BF5E16"/>
    <w:rsid w:val="00BF7A6D"/>
    <w:rsid w:val="00C0128D"/>
    <w:rsid w:val="00C018D5"/>
    <w:rsid w:val="00C040CC"/>
    <w:rsid w:val="00C0711E"/>
    <w:rsid w:val="00C108EA"/>
    <w:rsid w:val="00C109DA"/>
    <w:rsid w:val="00C10CCF"/>
    <w:rsid w:val="00C1209A"/>
    <w:rsid w:val="00C126C7"/>
    <w:rsid w:val="00C12B85"/>
    <w:rsid w:val="00C12F46"/>
    <w:rsid w:val="00C15066"/>
    <w:rsid w:val="00C17BC8"/>
    <w:rsid w:val="00C20E65"/>
    <w:rsid w:val="00C235BE"/>
    <w:rsid w:val="00C235F3"/>
    <w:rsid w:val="00C277C5"/>
    <w:rsid w:val="00C3495C"/>
    <w:rsid w:val="00C37304"/>
    <w:rsid w:val="00C37428"/>
    <w:rsid w:val="00C40964"/>
    <w:rsid w:val="00C426CD"/>
    <w:rsid w:val="00C42F29"/>
    <w:rsid w:val="00C4480F"/>
    <w:rsid w:val="00C45E0E"/>
    <w:rsid w:val="00C46B57"/>
    <w:rsid w:val="00C54302"/>
    <w:rsid w:val="00C56186"/>
    <w:rsid w:val="00C576FD"/>
    <w:rsid w:val="00C613EE"/>
    <w:rsid w:val="00C62547"/>
    <w:rsid w:val="00C64DCA"/>
    <w:rsid w:val="00C64FD1"/>
    <w:rsid w:val="00C65429"/>
    <w:rsid w:val="00C65AB8"/>
    <w:rsid w:val="00C670A5"/>
    <w:rsid w:val="00C67CCD"/>
    <w:rsid w:val="00C700C3"/>
    <w:rsid w:val="00C70471"/>
    <w:rsid w:val="00C7048A"/>
    <w:rsid w:val="00C70D37"/>
    <w:rsid w:val="00C71E8F"/>
    <w:rsid w:val="00C80A19"/>
    <w:rsid w:val="00C8110C"/>
    <w:rsid w:val="00C817E1"/>
    <w:rsid w:val="00C82938"/>
    <w:rsid w:val="00C83830"/>
    <w:rsid w:val="00C83FCB"/>
    <w:rsid w:val="00C85143"/>
    <w:rsid w:val="00C86379"/>
    <w:rsid w:val="00C8703D"/>
    <w:rsid w:val="00C871F4"/>
    <w:rsid w:val="00CA1C09"/>
    <w:rsid w:val="00CA22A3"/>
    <w:rsid w:val="00CA4668"/>
    <w:rsid w:val="00CA5397"/>
    <w:rsid w:val="00CA5F0D"/>
    <w:rsid w:val="00CA6338"/>
    <w:rsid w:val="00CA66FC"/>
    <w:rsid w:val="00CB0837"/>
    <w:rsid w:val="00CB1648"/>
    <w:rsid w:val="00CB1B6B"/>
    <w:rsid w:val="00CB2988"/>
    <w:rsid w:val="00CB385A"/>
    <w:rsid w:val="00CB443A"/>
    <w:rsid w:val="00CB47F0"/>
    <w:rsid w:val="00CB523B"/>
    <w:rsid w:val="00CB5F1B"/>
    <w:rsid w:val="00CB6A3B"/>
    <w:rsid w:val="00CC1CB8"/>
    <w:rsid w:val="00CC1F61"/>
    <w:rsid w:val="00CC2344"/>
    <w:rsid w:val="00CC42AE"/>
    <w:rsid w:val="00CC4D93"/>
    <w:rsid w:val="00CC5815"/>
    <w:rsid w:val="00CC67C5"/>
    <w:rsid w:val="00CC6B46"/>
    <w:rsid w:val="00CD0B82"/>
    <w:rsid w:val="00CD2A8A"/>
    <w:rsid w:val="00CD3D4C"/>
    <w:rsid w:val="00CD692C"/>
    <w:rsid w:val="00CD6D66"/>
    <w:rsid w:val="00CD7A26"/>
    <w:rsid w:val="00CE0F54"/>
    <w:rsid w:val="00CE2030"/>
    <w:rsid w:val="00CE3FC0"/>
    <w:rsid w:val="00CE7FC0"/>
    <w:rsid w:val="00CF017A"/>
    <w:rsid w:val="00CF2C88"/>
    <w:rsid w:val="00CF50AE"/>
    <w:rsid w:val="00D0017C"/>
    <w:rsid w:val="00D02E7E"/>
    <w:rsid w:val="00D037AF"/>
    <w:rsid w:val="00D03AD1"/>
    <w:rsid w:val="00D03DB0"/>
    <w:rsid w:val="00D06418"/>
    <w:rsid w:val="00D10521"/>
    <w:rsid w:val="00D14183"/>
    <w:rsid w:val="00D15306"/>
    <w:rsid w:val="00D153A0"/>
    <w:rsid w:val="00D15C51"/>
    <w:rsid w:val="00D17D19"/>
    <w:rsid w:val="00D22143"/>
    <w:rsid w:val="00D22AD2"/>
    <w:rsid w:val="00D236FA"/>
    <w:rsid w:val="00D23B97"/>
    <w:rsid w:val="00D24200"/>
    <w:rsid w:val="00D24ADF"/>
    <w:rsid w:val="00D264DA"/>
    <w:rsid w:val="00D30561"/>
    <w:rsid w:val="00D328DB"/>
    <w:rsid w:val="00D33D73"/>
    <w:rsid w:val="00D34024"/>
    <w:rsid w:val="00D34DAA"/>
    <w:rsid w:val="00D35A7F"/>
    <w:rsid w:val="00D36CE3"/>
    <w:rsid w:val="00D377AD"/>
    <w:rsid w:val="00D37C96"/>
    <w:rsid w:val="00D400CC"/>
    <w:rsid w:val="00D40249"/>
    <w:rsid w:val="00D426B5"/>
    <w:rsid w:val="00D42DA0"/>
    <w:rsid w:val="00D43F71"/>
    <w:rsid w:val="00D448A9"/>
    <w:rsid w:val="00D4550F"/>
    <w:rsid w:val="00D47347"/>
    <w:rsid w:val="00D51989"/>
    <w:rsid w:val="00D528F9"/>
    <w:rsid w:val="00D5545E"/>
    <w:rsid w:val="00D56CCA"/>
    <w:rsid w:val="00D57729"/>
    <w:rsid w:val="00D57D11"/>
    <w:rsid w:val="00D6083B"/>
    <w:rsid w:val="00D60DF8"/>
    <w:rsid w:val="00D610B3"/>
    <w:rsid w:val="00D63C53"/>
    <w:rsid w:val="00D66D92"/>
    <w:rsid w:val="00D707B3"/>
    <w:rsid w:val="00D70930"/>
    <w:rsid w:val="00D70BB3"/>
    <w:rsid w:val="00D70E53"/>
    <w:rsid w:val="00D737ED"/>
    <w:rsid w:val="00D749BB"/>
    <w:rsid w:val="00D77F73"/>
    <w:rsid w:val="00D82F33"/>
    <w:rsid w:val="00D83468"/>
    <w:rsid w:val="00D8404F"/>
    <w:rsid w:val="00D85979"/>
    <w:rsid w:val="00D874F8"/>
    <w:rsid w:val="00D87716"/>
    <w:rsid w:val="00D908BE"/>
    <w:rsid w:val="00D90BE0"/>
    <w:rsid w:val="00D9143B"/>
    <w:rsid w:val="00D92216"/>
    <w:rsid w:val="00D925DF"/>
    <w:rsid w:val="00D9291D"/>
    <w:rsid w:val="00D9371A"/>
    <w:rsid w:val="00D93D65"/>
    <w:rsid w:val="00D93F88"/>
    <w:rsid w:val="00D94417"/>
    <w:rsid w:val="00D9466C"/>
    <w:rsid w:val="00D94FB6"/>
    <w:rsid w:val="00D9560A"/>
    <w:rsid w:val="00DA77BD"/>
    <w:rsid w:val="00DB1580"/>
    <w:rsid w:val="00DC3997"/>
    <w:rsid w:val="00DC3B8F"/>
    <w:rsid w:val="00DD01D6"/>
    <w:rsid w:val="00DD0FD2"/>
    <w:rsid w:val="00DD28C6"/>
    <w:rsid w:val="00DD2B6C"/>
    <w:rsid w:val="00DD3528"/>
    <w:rsid w:val="00DD5FA6"/>
    <w:rsid w:val="00DD7BC0"/>
    <w:rsid w:val="00DE1BBD"/>
    <w:rsid w:val="00DE35B9"/>
    <w:rsid w:val="00DE464C"/>
    <w:rsid w:val="00DE4CB1"/>
    <w:rsid w:val="00DE4D71"/>
    <w:rsid w:val="00DE5899"/>
    <w:rsid w:val="00DF0F4A"/>
    <w:rsid w:val="00DF1D1B"/>
    <w:rsid w:val="00DF50F4"/>
    <w:rsid w:val="00DF79F0"/>
    <w:rsid w:val="00E02D16"/>
    <w:rsid w:val="00E043C8"/>
    <w:rsid w:val="00E06F31"/>
    <w:rsid w:val="00E07FD3"/>
    <w:rsid w:val="00E14027"/>
    <w:rsid w:val="00E1425F"/>
    <w:rsid w:val="00E14DFF"/>
    <w:rsid w:val="00E15A81"/>
    <w:rsid w:val="00E24D3F"/>
    <w:rsid w:val="00E26BF1"/>
    <w:rsid w:val="00E27742"/>
    <w:rsid w:val="00E27E87"/>
    <w:rsid w:val="00E323B2"/>
    <w:rsid w:val="00E33C57"/>
    <w:rsid w:val="00E357DE"/>
    <w:rsid w:val="00E36440"/>
    <w:rsid w:val="00E36853"/>
    <w:rsid w:val="00E40E4D"/>
    <w:rsid w:val="00E42290"/>
    <w:rsid w:val="00E42547"/>
    <w:rsid w:val="00E42A29"/>
    <w:rsid w:val="00E47DC9"/>
    <w:rsid w:val="00E5113F"/>
    <w:rsid w:val="00E5181C"/>
    <w:rsid w:val="00E52056"/>
    <w:rsid w:val="00E56E15"/>
    <w:rsid w:val="00E575C0"/>
    <w:rsid w:val="00E57A5E"/>
    <w:rsid w:val="00E62C7E"/>
    <w:rsid w:val="00E63563"/>
    <w:rsid w:val="00E66578"/>
    <w:rsid w:val="00E7079C"/>
    <w:rsid w:val="00E7238D"/>
    <w:rsid w:val="00E80A88"/>
    <w:rsid w:val="00E80AB1"/>
    <w:rsid w:val="00E837E9"/>
    <w:rsid w:val="00E83EF8"/>
    <w:rsid w:val="00E84130"/>
    <w:rsid w:val="00E84181"/>
    <w:rsid w:val="00E85EB7"/>
    <w:rsid w:val="00E8625E"/>
    <w:rsid w:val="00E90808"/>
    <w:rsid w:val="00E9441B"/>
    <w:rsid w:val="00E971B8"/>
    <w:rsid w:val="00E97CBD"/>
    <w:rsid w:val="00EA018A"/>
    <w:rsid w:val="00EA4364"/>
    <w:rsid w:val="00EA59BA"/>
    <w:rsid w:val="00EA64F9"/>
    <w:rsid w:val="00EB08FD"/>
    <w:rsid w:val="00EB0FEB"/>
    <w:rsid w:val="00EB1E72"/>
    <w:rsid w:val="00EB6EF7"/>
    <w:rsid w:val="00EB7473"/>
    <w:rsid w:val="00EC0538"/>
    <w:rsid w:val="00EC3993"/>
    <w:rsid w:val="00EC4245"/>
    <w:rsid w:val="00EC4852"/>
    <w:rsid w:val="00ED0C49"/>
    <w:rsid w:val="00ED24EC"/>
    <w:rsid w:val="00EE0700"/>
    <w:rsid w:val="00EE16EA"/>
    <w:rsid w:val="00EE2336"/>
    <w:rsid w:val="00EE294F"/>
    <w:rsid w:val="00EE34A2"/>
    <w:rsid w:val="00EE3F52"/>
    <w:rsid w:val="00EE4303"/>
    <w:rsid w:val="00EE65E4"/>
    <w:rsid w:val="00EE6604"/>
    <w:rsid w:val="00EE690C"/>
    <w:rsid w:val="00EF29B5"/>
    <w:rsid w:val="00EF3A66"/>
    <w:rsid w:val="00EF46EF"/>
    <w:rsid w:val="00EF4AA7"/>
    <w:rsid w:val="00EF4B6F"/>
    <w:rsid w:val="00EF61DC"/>
    <w:rsid w:val="00EF7341"/>
    <w:rsid w:val="00F0049D"/>
    <w:rsid w:val="00F008B2"/>
    <w:rsid w:val="00F00FF0"/>
    <w:rsid w:val="00F01AAE"/>
    <w:rsid w:val="00F02910"/>
    <w:rsid w:val="00F045F3"/>
    <w:rsid w:val="00F065DA"/>
    <w:rsid w:val="00F06D98"/>
    <w:rsid w:val="00F078C6"/>
    <w:rsid w:val="00F07A67"/>
    <w:rsid w:val="00F133B7"/>
    <w:rsid w:val="00F134EC"/>
    <w:rsid w:val="00F144C4"/>
    <w:rsid w:val="00F1545B"/>
    <w:rsid w:val="00F15807"/>
    <w:rsid w:val="00F166EA"/>
    <w:rsid w:val="00F17CAF"/>
    <w:rsid w:val="00F206AA"/>
    <w:rsid w:val="00F21C4F"/>
    <w:rsid w:val="00F21FCF"/>
    <w:rsid w:val="00F23FDA"/>
    <w:rsid w:val="00F2584F"/>
    <w:rsid w:val="00F32D87"/>
    <w:rsid w:val="00F34A6F"/>
    <w:rsid w:val="00F3788C"/>
    <w:rsid w:val="00F403E1"/>
    <w:rsid w:val="00F4122A"/>
    <w:rsid w:val="00F41C8A"/>
    <w:rsid w:val="00F434EA"/>
    <w:rsid w:val="00F4413A"/>
    <w:rsid w:val="00F44F76"/>
    <w:rsid w:val="00F46435"/>
    <w:rsid w:val="00F4697A"/>
    <w:rsid w:val="00F475BD"/>
    <w:rsid w:val="00F53430"/>
    <w:rsid w:val="00F54D41"/>
    <w:rsid w:val="00F5538A"/>
    <w:rsid w:val="00F55B9C"/>
    <w:rsid w:val="00F60142"/>
    <w:rsid w:val="00F66B9B"/>
    <w:rsid w:val="00F6776B"/>
    <w:rsid w:val="00F72623"/>
    <w:rsid w:val="00F75326"/>
    <w:rsid w:val="00F75D70"/>
    <w:rsid w:val="00F81F4A"/>
    <w:rsid w:val="00F8217E"/>
    <w:rsid w:val="00F828C5"/>
    <w:rsid w:val="00F830AA"/>
    <w:rsid w:val="00F83B3A"/>
    <w:rsid w:val="00F84FF1"/>
    <w:rsid w:val="00F85BEA"/>
    <w:rsid w:val="00F85CDE"/>
    <w:rsid w:val="00F86CBD"/>
    <w:rsid w:val="00F86E50"/>
    <w:rsid w:val="00F938E6"/>
    <w:rsid w:val="00F94105"/>
    <w:rsid w:val="00F944E7"/>
    <w:rsid w:val="00F97222"/>
    <w:rsid w:val="00F97F91"/>
    <w:rsid w:val="00FA01FE"/>
    <w:rsid w:val="00FA0297"/>
    <w:rsid w:val="00FA0C9C"/>
    <w:rsid w:val="00FA2310"/>
    <w:rsid w:val="00FA3ABB"/>
    <w:rsid w:val="00FA69DE"/>
    <w:rsid w:val="00FB01D3"/>
    <w:rsid w:val="00FB05A4"/>
    <w:rsid w:val="00FB2C28"/>
    <w:rsid w:val="00FB333E"/>
    <w:rsid w:val="00FB3F6E"/>
    <w:rsid w:val="00FB5751"/>
    <w:rsid w:val="00FB632F"/>
    <w:rsid w:val="00FB649F"/>
    <w:rsid w:val="00FB6DAB"/>
    <w:rsid w:val="00FC074D"/>
    <w:rsid w:val="00FC34FE"/>
    <w:rsid w:val="00FD3150"/>
    <w:rsid w:val="00FD4052"/>
    <w:rsid w:val="00FD4E96"/>
    <w:rsid w:val="00FE0EDE"/>
    <w:rsid w:val="00FE2D17"/>
    <w:rsid w:val="00FE4217"/>
    <w:rsid w:val="00FE698F"/>
    <w:rsid w:val="00FF0573"/>
    <w:rsid w:val="00FF1903"/>
    <w:rsid w:val="00FF19FB"/>
    <w:rsid w:val="00FF22BC"/>
    <w:rsid w:val="00FF4ED4"/>
    <w:rsid w:val="00FF651C"/>
  </w:rsids>
  <m:mathPr>
    <m:mathFont m:val="Cambria Math"/>
  </m:mathPr>
  <w:themeFontLang w:val="es-MX"/>
  <w:clrSchemeMapping w:bg1="light1" w:t1="dark1" w:bg2="light2" w:t2="dark2" w:accent1="accent1" w:accent2="accent2" w:accent3="accent3" w:accent4="accent4" w:accent5="accent5" w:accent6="accent6" w:hyperlink="hyperlink" w:followedHyperlink="followedHyperlink"/>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BF6"/>
  </w:style>
  <w:style w:type="paragraph" w:styleId="Heading1">
    <w:name w:val="heading 1"/>
    <w:basedOn w:val="Normal"/>
    <w:next w:val="Normal"/>
    <w:link w:val="Ttulo1Car"/>
    <w:uiPriority w:val="9"/>
    <w:qFormat/>
    <w:rsid w:val="00AA2366"/>
    <w:pPr>
      <w:keepNext/>
      <w:keepLines/>
      <w:numPr>
        <w:numId w:val="108"/>
      </w:numPr>
      <w:spacing w:before="320" w:after="80" w:line="240" w:lineRule="auto"/>
      <w:outlineLvl w:val="0"/>
    </w:pPr>
    <w:rPr>
      <w:rFonts w:ascii="Barlow" w:hAnsi="Barlow" w:eastAsiaTheme="majorEastAsia" w:cstheme="majorBidi"/>
      <w:b/>
      <w:color w:val="000000" w:themeColor="text1"/>
      <w:sz w:val="24"/>
      <w:szCs w:val="40"/>
    </w:rPr>
  </w:style>
  <w:style w:type="paragraph" w:styleId="Heading2">
    <w:name w:val="heading 2"/>
    <w:basedOn w:val="Normal"/>
    <w:next w:val="Normal"/>
    <w:link w:val="Ttulo2Car"/>
    <w:autoRedefine/>
    <w:uiPriority w:val="9"/>
    <w:unhideWhenUsed/>
    <w:qFormat/>
    <w:rsid w:val="00FA01FE"/>
    <w:pPr>
      <w:keepNext/>
      <w:keepLines/>
      <w:numPr>
        <w:ilvl w:val="1"/>
        <w:numId w:val="142"/>
      </w:numPr>
      <w:spacing w:before="160" w:after="240" w:line="240" w:lineRule="auto"/>
      <w:jc w:val="both"/>
      <w:outlineLvl w:val="1"/>
    </w:pPr>
    <w:rPr>
      <w:rFonts w:ascii="Barlow" w:hAnsi="Barlow" w:cstheme="majorBidi"/>
      <w:b/>
      <w:sz w:val="22"/>
      <w:szCs w:val="32"/>
    </w:rPr>
  </w:style>
  <w:style w:type="paragraph" w:styleId="Heading3">
    <w:name w:val="heading 3"/>
    <w:basedOn w:val="Normal"/>
    <w:next w:val="Normal"/>
    <w:link w:val="Ttulo3Car"/>
    <w:autoRedefine/>
    <w:uiPriority w:val="9"/>
    <w:unhideWhenUsed/>
    <w:qFormat/>
    <w:rsid w:val="00AF069A"/>
    <w:pPr>
      <w:keepNext/>
      <w:keepLines/>
      <w:spacing w:after="0" w:line="240" w:lineRule="auto"/>
      <w:jc w:val="both"/>
      <w:outlineLvl w:val="2"/>
    </w:pPr>
    <w:rPr>
      <w:rFonts w:ascii="Barlow" w:hAnsi="Barlow" w:eastAsiaTheme="majorEastAsia" w:cstheme="majorBidi"/>
      <w:b/>
      <w:sz w:val="22"/>
      <w:szCs w:val="22"/>
    </w:rPr>
  </w:style>
  <w:style w:type="paragraph" w:styleId="Heading4">
    <w:name w:val="heading 4"/>
    <w:basedOn w:val="Normal"/>
    <w:next w:val="Normal"/>
    <w:link w:val="Ttulo4Car"/>
    <w:autoRedefine/>
    <w:uiPriority w:val="9"/>
    <w:unhideWhenUsed/>
    <w:qFormat/>
    <w:rsid w:val="00AF392B"/>
    <w:pPr>
      <w:keepNext/>
      <w:keepLines/>
      <w:spacing w:before="240" w:after="240" w:line="276" w:lineRule="auto"/>
      <w:jc w:val="both"/>
      <w:outlineLvl w:val="3"/>
    </w:pPr>
    <w:rPr>
      <w:rFonts w:ascii="Barlow" w:eastAsia="Times New Roman" w:hAnsi="Barlow" w:cstheme="majorBidi"/>
      <w:b/>
      <w:sz w:val="22"/>
      <w:szCs w:val="30"/>
      <w:lang w:val="es-ES"/>
    </w:rPr>
  </w:style>
  <w:style w:type="paragraph" w:styleId="Heading5">
    <w:name w:val="heading 5"/>
    <w:basedOn w:val="Normal"/>
    <w:next w:val="Normal"/>
    <w:link w:val="Ttulo5Car"/>
    <w:uiPriority w:val="9"/>
    <w:unhideWhenUsed/>
    <w:qFormat/>
    <w:rsid w:val="007244CE"/>
    <w:pPr>
      <w:keepNext/>
      <w:keepLines/>
      <w:numPr>
        <w:ilvl w:val="4"/>
        <w:numId w:val="108"/>
      </w:numPr>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Ttulo6Car"/>
    <w:uiPriority w:val="9"/>
    <w:semiHidden/>
    <w:unhideWhenUsed/>
    <w:qFormat/>
    <w:rsid w:val="007244CE"/>
    <w:pPr>
      <w:keepNext/>
      <w:keepLines/>
      <w:numPr>
        <w:ilvl w:val="5"/>
        <w:numId w:val="108"/>
      </w:numPr>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Ttulo7Car"/>
    <w:uiPriority w:val="9"/>
    <w:semiHidden/>
    <w:unhideWhenUsed/>
    <w:qFormat/>
    <w:rsid w:val="007244CE"/>
    <w:pPr>
      <w:keepNext/>
      <w:keepLines/>
      <w:numPr>
        <w:ilvl w:val="6"/>
        <w:numId w:val="108"/>
      </w:numPr>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Ttulo8Car"/>
    <w:uiPriority w:val="9"/>
    <w:semiHidden/>
    <w:unhideWhenUsed/>
    <w:qFormat/>
    <w:rsid w:val="007244CE"/>
    <w:pPr>
      <w:keepNext/>
      <w:keepLines/>
      <w:numPr>
        <w:ilvl w:val="7"/>
        <w:numId w:val="108"/>
      </w:numPr>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Ttulo9Car"/>
    <w:uiPriority w:val="9"/>
    <w:semiHidden/>
    <w:unhideWhenUsed/>
    <w:qFormat/>
    <w:rsid w:val="007244CE"/>
    <w:pPr>
      <w:keepNext/>
      <w:keepLines/>
      <w:numPr>
        <w:ilvl w:val="8"/>
        <w:numId w:val="108"/>
      </w:numPr>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244CE"/>
  </w:style>
  <w:style w:type="paragraph" w:styleId="Footer">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244CE"/>
  </w:style>
  <w:style w:type="character" w:customStyle="1" w:styleId="Ttulo1Car">
    <w:name w:val="Título 1 Car"/>
    <w:basedOn w:val="DefaultParagraphFont"/>
    <w:link w:val="Heading1"/>
    <w:uiPriority w:val="9"/>
    <w:rsid w:val="00AA2366"/>
    <w:rPr>
      <w:rFonts w:ascii="Barlow" w:hAnsi="Barlow" w:eastAsiaTheme="majorEastAsia" w:cstheme="majorBidi"/>
      <w:b/>
      <w:color w:val="000000" w:themeColor="text1"/>
      <w:sz w:val="24"/>
      <w:szCs w:val="40"/>
    </w:rPr>
  </w:style>
  <w:style w:type="character" w:customStyle="1" w:styleId="Ttulo2Car">
    <w:name w:val="Título 2 Car"/>
    <w:basedOn w:val="DefaultParagraphFont"/>
    <w:link w:val="Heading2"/>
    <w:uiPriority w:val="9"/>
    <w:rsid w:val="00FA01FE"/>
    <w:rPr>
      <w:rFonts w:ascii="Barlow" w:hAnsi="Barlow" w:cstheme="majorBidi"/>
      <w:b/>
      <w:sz w:val="22"/>
      <w:szCs w:val="32"/>
    </w:rPr>
  </w:style>
  <w:style w:type="character" w:customStyle="1" w:styleId="Ttulo3Car">
    <w:name w:val="Título 3 Car"/>
    <w:basedOn w:val="DefaultParagraphFont"/>
    <w:link w:val="Heading3"/>
    <w:uiPriority w:val="9"/>
    <w:rsid w:val="00AF069A"/>
    <w:rPr>
      <w:rFonts w:ascii="Barlow" w:hAnsi="Barlow" w:eastAsiaTheme="majorEastAsia" w:cstheme="majorBidi"/>
      <w:b/>
      <w:sz w:val="22"/>
      <w:szCs w:val="22"/>
    </w:rPr>
  </w:style>
  <w:style w:type="character" w:customStyle="1" w:styleId="Ttulo4Car">
    <w:name w:val="Título 4 Car"/>
    <w:basedOn w:val="DefaultParagraphFont"/>
    <w:link w:val="Heading4"/>
    <w:uiPriority w:val="9"/>
    <w:rsid w:val="00AF392B"/>
    <w:rPr>
      <w:rFonts w:ascii="Barlow" w:eastAsia="Times New Roman" w:hAnsi="Barlow" w:cstheme="majorBidi"/>
      <w:b/>
      <w:sz w:val="22"/>
      <w:szCs w:val="30"/>
      <w:lang w:val="es-ES"/>
    </w:rPr>
  </w:style>
  <w:style w:type="character" w:customStyle="1" w:styleId="Ttulo5Car">
    <w:name w:val="Título 5 Car"/>
    <w:basedOn w:val="DefaultParagraphFont"/>
    <w:link w:val="Heading5"/>
    <w:uiPriority w:val="9"/>
    <w:rsid w:val="007244CE"/>
    <w:rPr>
      <w:rFonts w:asciiTheme="majorHAnsi" w:eastAsiaTheme="majorEastAsia" w:hAnsiTheme="majorHAnsi" w:cstheme="majorBidi"/>
      <w:sz w:val="28"/>
      <w:szCs w:val="28"/>
    </w:rPr>
  </w:style>
  <w:style w:type="character" w:customStyle="1" w:styleId="Ttulo6Car">
    <w:name w:val="Título 6 Car"/>
    <w:basedOn w:val="DefaultParagraphFont"/>
    <w:link w:val="Heading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DefaultParagraphFont"/>
    <w:link w:val="Heading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DefaultParagraphFont"/>
    <w:link w:val="Heading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DefaultParagraphFont"/>
    <w:link w:val="Heading9"/>
    <w:uiPriority w:val="9"/>
    <w:semiHidden/>
    <w:rsid w:val="007244CE"/>
    <w:rPr>
      <w:b/>
      <w:bCs/>
      <w:i/>
      <w:iCs/>
    </w:rPr>
  </w:style>
  <w:style w:type="paragraph" w:styleId="Captio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itle">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DefaultParagraphFont"/>
    <w:link w:val="Title"/>
    <w:uiPriority w:val="10"/>
    <w:rsid w:val="007244CE"/>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DefaultParagraphFont"/>
    <w:link w:val="Subtitle"/>
    <w:uiPriority w:val="11"/>
    <w:rsid w:val="007244CE"/>
    <w:rPr>
      <w:color w:val="44546A" w:themeColor="text2"/>
      <w:sz w:val="28"/>
      <w:szCs w:val="28"/>
    </w:rPr>
  </w:style>
  <w:style w:type="character" w:styleId="Strong">
    <w:name w:val="Strong"/>
    <w:basedOn w:val="DefaultParagraphFont"/>
    <w:uiPriority w:val="22"/>
    <w:qFormat/>
    <w:rsid w:val="007244CE"/>
    <w:rPr>
      <w:b/>
      <w:bCs/>
    </w:rPr>
  </w:style>
  <w:style w:type="character" w:styleId="Emphasis">
    <w:name w:val="Emphasis"/>
    <w:basedOn w:val="DefaultParagraphFont"/>
    <w:uiPriority w:val="20"/>
    <w:qFormat/>
    <w:rsid w:val="007244CE"/>
    <w:rPr>
      <w:i/>
      <w:iCs/>
      <w:color w:val="000000" w:themeColor="text1"/>
    </w:rPr>
  </w:style>
  <w:style w:type="paragraph" w:styleId="NoSpacing">
    <w:name w:val="No Spacing"/>
    <w:aliases w:val="Sangría"/>
    <w:link w:val="SinespaciadoCar"/>
    <w:uiPriority w:val="1"/>
    <w:qFormat/>
    <w:rsid w:val="007244CE"/>
    <w:pPr>
      <w:spacing w:after="0" w:line="240" w:lineRule="auto"/>
    </w:pPr>
  </w:style>
  <w:style w:type="paragraph" w:styleId="Quote">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DefaultParagraphFont"/>
    <w:link w:val="Quote"/>
    <w:uiPriority w:val="29"/>
    <w:rsid w:val="007244CE"/>
    <w:rPr>
      <w:i/>
      <w:iCs/>
      <w:color w:val="7B7B7B" w:themeColor="accent3" w:themeShade="BF"/>
      <w:sz w:val="24"/>
      <w:szCs w:val="24"/>
    </w:rPr>
  </w:style>
  <w:style w:type="paragraph" w:styleId="IntenseQuote">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DefaultParagraphFont"/>
    <w:link w:val="IntenseQuote"/>
    <w:uiPriority w:val="30"/>
    <w:rsid w:val="007244CE"/>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7244CE"/>
    <w:rPr>
      <w:i/>
      <w:iCs/>
      <w:color w:val="595959" w:themeColor="text1" w:themeTint="A6"/>
    </w:rPr>
  </w:style>
  <w:style w:type="character" w:styleId="IntenseEmphasis">
    <w:name w:val="Intense Emphasis"/>
    <w:basedOn w:val="DefaultParagraphFont"/>
    <w:uiPriority w:val="21"/>
    <w:qFormat/>
    <w:rsid w:val="007244CE"/>
    <w:rPr>
      <w:b/>
      <w:bCs/>
      <w:i/>
      <w:iCs/>
      <w:color w:val="auto"/>
    </w:rPr>
  </w:style>
  <w:style w:type="character" w:styleId="SubtleReference">
    <w:name w:val="Subtle Reference"/>
    <w:basedOn w:val="DefaultParagraphFont"/>
    <w:uiPriority w:val="31"/>
    <w:qFormat/>
    <w:rsid w:val="007244CE"/>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7244CE"/>
    <w:rPr>
      <w:b/>
      <w:bCs/>
      <w:caps w:val="0"/>
      <w:smallCaps/>
      <w:color w:val="auto"/>
      <w:spacing w:val="0"/>
      <w:u w:val="single"/>
    </w:rPr>
  </w:style>
  <w:style w:type="character" w:styleId="BookTitle">
    <w:name w:val="Book Title"/>
    <w:basedOn w:val="DefaultParagraphFont"/>
    <w:uiPriority w:val="33"/>
    <w:qFormat/>
    <w:rsid w:val="007244CE"/>
    <w:rPr>
      <w:b/>
      <w:bCs/>
      <w:caps w:val="0"/>
      <w:smallCaps/>
      <w:spacing w:val="0"/>
    </w:rPr>
  </w:style>
  <w:style w:type="paragraph" w:styleId="TOCHeading">
    <w:name w:val="TOC Heading"/>
    <w:basedOn w:val="Heading1"/>
    <w:next w:val="Normal"/>
    <w:uiPriority w:val="39"/>
    <w:unhideWhenUsed/>
    <w:qFormat/>
    <w:rsid w:val="007244CE"/>
    <w:pPr>
      <w:outlineLvl w:val="9"/>
    </w:pPr>
  </w:style>
  <w:style w:type="paragraph" w:styleId="TOC2">
    <w:name w:val="toc 2"/>
    <w:basedOn w:val="Normal"/>
    <w:next w:val="Normal"/>
    <w:autoRedefine/>
    <w:uiPriority w:val="39"/>
    <w:unhideWhenUsed/>
    <w:rsid w:val="001422F2"/>
    <w:pPr>
      <w:spacing w:after="100"/>
      <w:ind w:left="210"/>
    </w:pPr>
  </w:style>
  <w:style w:type="character" w:styleId="Hyperlink">
    <w:name w:val="Hyperlink"/>
    <w:basedOn w:val="DefaultParagraphFont"/>
    <w:uiPriority w:val="99"/>
    <w:unhideWhenUsed/>
    <w:rsid w:val="001422F2"/>
    <w:rPr>
      <w:color w:val="0563C1" w:themeColor="hyperlink"/>
      <w:u w:val="single"/>
    </w:rPr>
  </w:style>
  <w:style w:type="paragraph" w:styleId="TOC1">
    <w:name w:val="toc 1"/>
    <w:basedOn w:val="Normal"/>
    <w:next w:val="Normal"/>
    <w:autoRedefine/>
    <w:uiPriority w:val="39"/>
    <w:unhideWhenUsed/>
    <w:rsid w:val="001422F2"/>
    <w:pPr>
      <w:spacing w:after="100"/>
    </w:pPr>
  </w:style>
  <w:style w:type="paragraph" w:styleId="TOC3">
    <w:name w:val="toc 3"/>
    <w:basedOn w:val="Normal"/>
    <w:next w:val="Normal"/>
    <w:autoRedefine/>
    <w:uiPriority w:val="39"/>
    <w:unhideWhenUsed/>
    <w:rsid w:val="00312578"/>
    <w:pPr>
      <w:tabs>
        <w:tab w:val="right" w:leader="dot" w:pos="8828"/>
      </w:tabs>
      <w:spacing w:after="120"/>
      <w:ind w:left="420"/>
    </w:pPr>
  </w:style>
  <w:style w:type="paragraph" w:styleId="ListParagraph">
    <w:name w:val="List Paragraph"/>
    <w:aliases w:val="4 Párrafo de lista,Bullet 1,Colorful List - Accent 11,DH1,Dot pt,F5 List Paragraph,Figuras,Indicator Text,Light Grid - Accent 31,List Paragraph Char Char Char,List Paragraph1,Lista de nivel 1,Listas,No Spacing1,Numbered Para 1,lp1,viñet"/>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aliases w:val="4 Párrafo de lista Car,DH1 Car,Dot pt Car,Figuras Car,Indicator Text Car,Light Grid - Accent 31 Car,List Paragraph Char Char Char Car,List Paragraph1 Car,Lista de nivel 1 Car,Listas Car,No Spacing1 Car,Numbered Para 1 Car,lp1 Car"/>
    <w:basedOn w:val="DefaultParagraphFont"/>
    <w:link w:val="ListParagraph"/>
    <w:uiPriority w:val="34"/>
    <w:qFormat/>
    <w:rsid w:val="00415163"/>
    <w:rPr>
      <w:rFonts w:ascii="Trebuchet MS" w:eastAsia="Calibri" w:hAnsi="Trebuchet MS" w:cs="Times New Roman"/>
      <w:color w:val="663300"/>
      <w:sz w:val="24"/>
      <w:szCs w:val="24"/>
      <w:lang w:eastAsia="es-MX"/>
    </w:rPr>
  </w:style>
  <w:style w:type="paragraph" w:styleId="TOC4">
    <w:name w:val="toc 4"/>
    <w:basedOn w:val="Normal"/>
    <w:next w:val="Normal"/>
    <w:autoRedefine/>
    <w:uiPriority w:val="39"/>
    <w:unhideWhenUsed/>
    <w:rsid w:val="00BB75D5"/>
    <w:pPr>
      <w:spacing w:after="100"/>
      <w:ind w:left="630"/>
    </w:pPr>
  </w:style>
  <w:style w:type="paragraph" w:styleId="BodyText">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DefaultParagraphFont"/>
    <w:link w:val="BodyText"/>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BalloonText">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DefaultParagraphFont"/>
    <w:link w:val="BalloonText"/>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e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DefaultParagraphFont"/>
    <w:link w:val="NoSpacing"/>
    <w:uiPriority w:val="1"/>
    <w:rsid w:val="003E4933"/>
  </w:style>
  <w:style w:type="paragraph" w:styleId="NormalWeb">
    <w:name w:val="Normal (Web)"/>
    <w:basedOn w:val="Normal"/>
    <w:uiPriority w:val="99"/>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CommentReference">
    <w:name w:val="annotation reference"/>
    <w:basedOn w:val="DefaultParagraphFont"/>
    <w:uiPriority w:val="99"/>
    <w:semiHidden/>
    <w:unhideWhenUsed/>
    <w:rsid w:val="00A52F40"/>
    <w:rPr>
      <w:sz w:val="16"/>
      <w:szCs w:val="16"/>
    </w:rPr>
  </w:style>
  <w:style w:type="paragraph" w:styleId="CommentText">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DefaultParagraphFont"/>
    <w:link w:val="CommentText"/>
    <w:uiPriority w:val="99"/>
    <w:rsid w:val="00A52F40"/>
    <w:rPr>
      <w:sz w:val="20"/>
      <w:szCs w:val="20"/>
    </w:rPr>
  </w:style>
  <w:style w:type="paragraph" w:styleId="CommentSubject">
    <w:name w:val="annotation subject"/>
    <w:basedOn w:val="CommentText"/>
    <w:next w:val="CommentText"/>
    <w:link w:val="AsuntodelcomentarioCar"/>
    <w:uiPriority w:val="99"/>
    <w:semiHidden/>
    <w:unhideWhenUsed/>
    <w:rsid w:val="00A52F40"/>
    <w:rPr>
      <w:b/>
      <w:bCs/>
    </w:rPr>
  </w:style>
  <w:style w:type="character" w:customStyle="1" w:styleId="AsuntodelcomentarioCar">
    <w:name w:val="Asunto del comentario Car"/>
    <w:basedOn w:val="TextocomentarioCar"/>
    <w:link w:val="CommentSubject"/>
    <w:uiPriority w:val="99"/>
    <w:semiHidden/>
    <w:rsid w:val="00A52F40"/>
    <w:rPr>
      <w:b/>
      <w:bCs/>
      <w:sz w:val="20"/>
      <w:szCs w:val="20"/>
    </w:rPr>
  </w:style>
  <w:style w:type="table" w:customStyle="1" w:styleId="Tablaconcuadrcula1">
    <w:name w:val="Tabla con cuadrícula1"/>
    <w:basedOn w:val="TableNormal"/>
    <w:next w:val="TableGrid"/>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e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e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eNormal"/>
    <w:next w:val="TableGrid"/>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e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e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e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O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O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O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O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eNormal"/>
    <w:next w:val="TableGrid"/>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DefaultParagraphFont"/>
    <w:rsid w:val="0047406B"/>
  </w:style>
  <w:style w:type="table" w:customStyle="1" w:styleId="Tabladecuadrcula4-nfasis32">
    <w:name w:val="Tabla de cuadrícula 4 - Énfasis 32"/>
    <w:basedOn w:val="Table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1">
    <w:name w:val="Estilo1"/>
    <w:uiPriority w:val="99"/>
    <w:rsid w:val="00741106"/>
    <w:pPr>
      <w:numPr>
        <w:numId w:val="8"/>
      </w:numPr>
    </w:pPr>
  </w:style>
  <w:style w:type="table" w:customStyle="1" w:styleId="Tablaconcuadrcula31">
    <w:name w:val="Tabla con cuadrícula31"/>
    <w:basedOn w:val="TableNormal"/>
    <w:next w:val="TableGrid"/>
    <w:uiPriority w:val="3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A7F7E"/>
    <w:rPr>
      <w:color w:val="605E5C"/>
      <w:shd w:val="clear" w:color="auto" w:fill="E1DFDD"/>
    </w:rPr>
  </w:style>
  <w:style w:type="table" w:styleId="GridTableLight">
    <w:name w:val="Grid Table Light"/>
    <w:basedOn w:val="TableNormal"/>
    <w:uiPriority w:val="99"/>
    <w:rsid w:val="00E83EF8"/>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7">
    <w:name w:val="Tabla con cuadrícula7"/>
    <w:basedOn w:val="TableNormal"/>
    <w:next w:val="TableGrid"/>
    <w:uiPriority w:val="59"/>
    <w:rsid w:val="00D34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1C7D"/>
    <w:pPr>
      <w:spacing w:after="0" w:line="240" w:lineRule="auto"/>
    </w:pPr>
    <w:rPr>
      <w:rFonts w:eastAsiaTheme="minorHAns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cinsinresolver1">
    <w:name w:val="Mención sin resolver1"/>
    <w:basedOn w:val="DefaultParagraphFont"/>
    <w:uiPriority w:val="99"/>
    <w:semiHidden/>
    <w:unhideWhenUsed/>
    <w:rsid w:val="00FB5751"/>
    <w:rPr>
      <w:color w:val="605E5C"/>
      <w:shd w:val="clear" w:color="auto" w:fill="E1DFDD"/>
    </w:rPr>
  </w:style>
  <w:style w:type="table" w:customStyle="1" w:styleId="Cuadrculadetablaclara5">
    <w:name w:val="Cuadrícula de tabla clara5"/>
    <w:basedOn w:val="TableNormal"/>
    <w:next w:val="GridTableLight"/>
    <w:uiPriority w:val="40"/>
    <w:rsid w:val="00FB5751"/>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8">
    <w:name w:val="Cuadrícula de tabla clara8"/>
    <w:basedOn w:val="TableNormal"/>
    <w:next w:val="GridTableLight"/>
    <w:uiPriority w:val="40"/>
    <w:rsid w:val="00FB5751"/>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51">
    <w:name w:val="Tabla con cuadrícula51"/>
    <w:basedOn w:val="TableNormal"/>
    <w:next w:val="TableGrid"/>
    <w:uiPriority w:val="59"/>
    <w:rsid w:val="005A6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media/image31.jpeg" /><Relationship Id="rId37" Type="http://schemas.openxmlformats.org/officeDocument/2006/relationships/image" Target="media/image32.jpeg" /><Relationship Id="rId38" Type="http://schemas.openxmlformats.org/officeDocument/2006/relationships/image" Target="media/image33.jpeg" /><Relationship Id="rId39" Type="http://schemas.openxmlformats.org/officeDocument/2006/relationships/image" Target="media/image34.jpeg" /><Relationship Id="rId4" Type="http://schemas.openxmlformats.org/officeDocument/2006/relationships/customXml" Target="../customXml/item1.xml" /><Relationship Id="rId40" Type="http://schemas.openxmlformats.org/officeDocument/2006/relationships/image" Target="media/image35.jpeg" /><Relationship Id="rId41" Type="http://schemas.openxmlformats.org/officeDocument/2006/relationships/image" Target="media/image36.jpeg" /><Relationship Id="rId42" Type="http://schemas.openxmlformats.org/officeDocument/2006/relationships/image" Target="media/image37.jpeg" /><Relationship Id="rId43" Type="http://schemas.openxmlformats.org/officeDocument/2006/relationships/image" Target="media/image38.jpeg" /><Relationship Id="rId44" Type="http://schemas.openxmlformats.org/officeDocument/2006/relationships/image" Target="media/image39.jpeg" /><Relationship Id="rId45" Type="http://schemas.openxmlformats.org/officeDocument/2006/relationships/image" Target="media/image40.jpeg" /><Relationship Id="rId46" Type="http://schemas.openxmlformats.org/officeDocument/2006/relationships/image" Target="media/image41.jpeg" /><Relationship Id="rId47" Type="http://schemas.openxmlformats.org/officeDocument/2006/relationships/image" Target="media/image42.jpeg" /><Relationship Id="rId48" Type="http://schemas.openxmlformats.org/officeDocument/2006/relationships/image" Target="media/image43.jpeg" /><Relationship Id="rId49" Type="http://schemas.openxmlformats.org/officeDocument/2006/relationships/image" Target="media/image44.jpeg" /><Relationship Id="rId5" Type="http://schemas.openxmlformats.org/officeDocument/2006/relationships/customXml" Target="../customXml/item2.xml" /><Relationship Id="rId50" Type="http://schemas.openxmlformats.org/officeDocument/2006/relationships/image" Target="media/image45.jpeg" /><Relationship Id="rId51" Type="http://schemas.openxmlformats.org/officeDocument/2006/relationships/image" Target="media/image46.jpeg" /><Relationship Id="rId52" Type="http://schemas.openxmlformats.org/officeDocument/2006/relationships/image" Target="media/image47.jpeg" /><Relationship Id="rId53" Type="http://schemas.openxmlformats.org/officeDocument/2006/relationships/image" Target="media/image48.jpeg" /><Relationship Id="rId54" Type="http://schemas.openxmlformats.org/officeDocument/2006/relationships/image" Target="media/image49.jpeg" /><Relationship Id="rId55" Type="http://schemas.openxmlformats.org/officeDocument/2006/relationships/image" Target="media/image50.png" /><Relationship Id="rId56" Type="http://schemas.openxmlformats.org/officeDocument/2006/relationships/image" Target="media/image51.png" /><Relationship Id="rId57" Type="http://schemas.openxmlformats.org/officeDocument/2006/relationships/image" Target="media/image52.jpeg" /><Relationship Id="rId58" Type="http://schemas.openxmlformats.org/officeDocument/2006/relationships/image" Target="media/image53.jpeg" /><Relationship Id="rId59" Type="http://schemas.microsoft.com/office/2007/relationships/diagramDrawing" Target="diagrams/drawing1.xml" /><Relationship Id="rId6" Type="http://schemas.openxmlformats.org/officeDocument/2006/relationships/image" Target="media/image1.jpeg" /><Relationship Id="rId60" Type="http://schemas.openxmlformats.org/officeDocument/2006/relationships/diagramData" Target="diagrams/data1.xml" /><Relationship Id="rId61" Type="http://schemas.openxmlformats.org/officeDocument/2006/relationships/diagramLayout" Target="diagrams/layout1.xml" /><Relationship Id="rId62" Type="http://schemas.openxmlformats.org/officeDocument/2006/relationships/diagramQuickStyle" Target="diagrams/quickStyle1.xml" /><Relationship Id="rId63" Type="http://schemas.openxmlformats.org/officeDocument/2006/relationships/diagramColors" Target="diagrams/colors1.xml" /><Relationship Id="rId64" Type="http://schemas.openxmlformats.org/officeDocument/2006/relationships/hyperlink" Target="https://www.plataformadetransparencia.org.mx/web/guest/home" TargetMode="External" /><Relationship Id="rId65" Type="http://schemas.openxmlformats.org/officeDocument/2006/relationships/hyperlink" Target="http://www.contraloria.yucatan.gob.mx/contratacionesabiertas" TargetMode="External" /><Relationship Id="rId66" Type="http://schemas.openxmlformats.org/officeDocument/2006/relationships/image" Target="media/image54.png" /><Relationship Id="rId67" Type="http://schemas.openxmlformats.org/officeDocument/2006/relationships/header" Target="header1.xml" /><Relationship Id="rId68" Type="http://schemas.openxmlformats.org/officeDocument/2006/relationships/footer" Target="footer1.xml" /><Relationship Id="rId69" Type="http://schemas.openxmlformats.org/officeDocument/2006/relationships/theme" Target="theme/theme1.xml" /><Relationship Id="rId7" Type="http://schemas.openxmlformats.org/officeDocument/2006/relationships/image" Target="media/image2.png" /><Relationship Id="rId70" Type="http://schemas.openxmlformats.org/officeDocument/2006/relationships/numbering" Target="numbering.xml" /><Relationship Id="rId71" Type="http://schemas.openxmlformats.org/officeDocument/2006/relationships/styles" Target="styles.xml" /><Relationship Id="rId8" Type="http://schemas.openxmlformats.org/officeDocument/2006/relationships/image" Target="media/image3.png" /><Relationship Id="rId9" Type="http://schemas.openxmlformats.org/officeDocument/2006/relationships/image" Target="media/image4.jpe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1_5" csCatId="accent1" phldr="1"/>
      <dgm:spPr/>
      <dgm:t>
        <a:bodyPr/>
        <a:lstStyle/>
        <a:p>
          <a:endParaRPr lang="es-ES"/>
        </a:p>
      </dgm:t>
    </dgm:pt>
    <dgm:pt modelId="{00AFE2C8-7B8A-44A2-B7DB-D675A4C7A2BE}">
      <dgm:prSet custT="1"/>
      <dgm:spPr>
        <a:xfrm>
          <a:off x="260494" y="183832"/>
          <a:ext cx="3653296" cy="367665"/>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MX" sz="1100" b="1">
              <a:solidFill>
                <a:sysClr val="windowText" lastClr="000000"/>
              </a:solidFill>
              <a:latin typeface="Barlow" panose="00000500000000000000" pitchFamily="2" charset="0"/>
              <a:ea typeface="+mn-ea"/>
              <a:cs typeface="+mn-cs"/>
            </a:rPr>
            <a:t>Código de Conducta</a:t>
          </a:r>
        </a:p>
      </dgm:t>
    </dgm:pt>
    <dgm:pt modelId="{FCD4CFBE-50BF-44C1-8DE4-BD1BFB6A6C36}" type="parTrans" cxnId="{86908C7F-BA81-422C-8A70-3634E591457D}">
      <dgm:prSet/>
      <dgm:spPr/>
      <dgm:t>
        <a:bodyPr/>
        <a:lstStyle/>
        <a:p>
          <a:pPr algn="ctr"/>
          <a:endParaRPr lang="es-ES" sz="1100" b="1">
            <a:solidFill>
              <a:sysClr val="windowText" lastClr="000000"/>
            </a:solidFill>
            <a:latin typeface="Barlow" panose="00000500000000000000" pitchFamily="2" charset="0"/>
          </a:endParaRPr>
        </a:p>
      </dgm:t>
    </dgm:pt>
    <dgm:pt modelId="{4E5FC5CB-68BB-4015-A919-77E4640063CB}" type="sibTrans" cxnId="{86908C7F-BA81-422C-8A70-3634E591457D}">
      <dgm:prSet/>
      <dgm:spPr>
        <a:xfrm>
          <a:off x="-2076247" y="-321591"/>
          <a:ext cx="2481508" cy="2481508"/>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gm:spPr>
      <dgm:t>
        <a:bodyPr/>
        <a:lstStyle/>
        <a:p>
          <a:pPr algn="ctr"/>
          <a:endParaRPr lang="es-ES" sz="1100" b="1">
            <a:solidFill>
              <a:sysClr val="windowText" lastClr="000000"/>
            </a:solidFill>
            <a:latin typeface="Barlow" panose="00000500000000000000" pitchFamily="2" charset="0"/>
          </a:endParaRPr>
        </a:p>
      </dgm:t>
    </dgm:pt>
    <dgm:pt modelId="{57CA6F1E-2E0D-4C61-96F4-E00E4CFC0BE1}">
      <dgm:prSet custT="1"/>
      <dgm:spPr>
        <a:xfrm>
          <a:off x="394140" y="735330"/>
          <a:ext cx="3519650" cy="367665"/>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Actualización de Integrantes</a:t>
          </a:r>
        </a:p>
      </dgm:t>
    </dgm:pt>
    <dgm:pt modelId="{00CAFC74-0509-43C2-BE04-43947F794320}" type="parTrans" cxnId="{4C7BC260-3592-4DBF-AD9E-90E4703DE61E}">
      <dgm:prSet/>
      <dgm:spPr/>
      <dgm:t>
        <a:bodyPr/>
        <a:lstStyle/>
        <a:p>
          <a:pPr algn="ctr"/>
          <a:endParaRPr lang="es-ES" sz="1100" b="1">
            <a:solidFill>
              <a:sysClr val="windowText" lastClr="000000"/>
            </a:solidFill>
            <a:latin typeface="Barlow" panose="00000500000000000000" pitchFamily="2" charset="0"/>
          </a:endParaRPr>
        </a:p>
      </dgm:t>
    </dgm:pt>
    <dgm:pt modelId="{1A5C908F-E1A3-45A8-A4C0-86C7293EA79C}" type="sibTrans" cxnId="{4C7BC260-3592-4DBF-AD9E-90E4703DE61E}">
      <dgm:prSet/>
      <dgm:spPr/>
      <dgm:t>
        <a:bodyPr/>
        <a:lstStyle/>
        <a:p>
          <a:pPr algn="ctr"/>
          <a:endParaRPr lang="es-ES" sz="1100" b="1">
            <a:solidFill>
              <a:sysClr val="windowText" lastClr="000000"/>
            </a:solidFill>
            <a:latin typeface="Barlow" panose="00000500000000000000" pitchFamily="2" charset="0"/>
          </a:endParaRPr>
        </a:p>
      </dgm:t>
    </dgm:pt>
    <dgm:pt modelId="{06AD2EFA-D3A1-454F-BA59-63685CF8A0DC}">
      <dgm:prSet custT="1"/>
      <dgm:spPr>
        <a:xfrm>
          <a:off x="260494" y="1286827"/>
          <a:ext cx="3653296" cy="367665"/>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   Apartado de Integridad</a:t>
          </a:r>
        </a:p>
      </dgm:t>
    </dgm:pt>
    <dgm:pt modelId="{E32A84AB-8BD2-431D-968D-9ACAAEA99097}" type="parTrans" cxnId="{551957CB-15C6-4CC4-91E5-888FA0E25408}">
      <dgm:prSet/>
      <dgm:spPr/>
      <dgm:t>
        <a:bodyPr/>
        <a:lstStyle/>
        <a:p>
          <a:endParaRPr lang="es-ES" sz="1100"/>
        </a:p>
      </dgm:t>
    </dgm:pt>
    <dgm:pt modelId="{DE9FC918-7317-4BCA-A0B3-208C9C0B57AF}" type="sibTrans" cxnId="{551957CB-15C6-4CC4-91E5-888FA0E25408}">
      <dgm:prSet/>
      <dgm:spPr/>
      <dgm:t>
        <a:bodyPr/>
        <a:lstStyle/>
        <a:p>
          <a:endParaRPr lang="es-ES" sz="1100"/>
        </a:p>
      </dgm:t>
    </dgm:pt>
    <dgm:pt modelId="{C70447BB-0544-4FCC-ADD3-E85F3CFCCE82}">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Informe de Actividades 2022</a:t>
          </a:r>
        </a:p>
      </dgm:t>
    </dgm:pt>
    <dgm:pt modelId="{F7087711-07B0-49E8-A1A0-9885995C98E5}" type="parTrans" cxnId="{08A853D1-74C1-4796-ADDF-8909C2F7E3ED}">
      <dgm:prSet/>
      <dgm:spPr/>
      <dgm:t>
        <a:bodyPr/>
        <a:lstStyle/>
        <a:p>
          <a:endParaRPr lang="es-MX" sz="1100"/>
        </a:p>
      </dgm:t>
    </dgm:pt>
    <dgm:pt modelId="{C14208E5-FD60-48F9-9737-3B8FA0E2891A}" type="sibTrans" cxnId="{08A853D1-74C1-4796-ADDF-8909C2F7E3ED}">
      <dgm:prSet/>
      <dgm:spPr/>
      <dgm:t>
        <a:bodyPr/>
        <a:lstStyle/>
        <a:p>
          <a:endParaRPr lang="es-MX" sz="1100"/>
        </a:p>
      </dgm:t>
    </dgm:pt>
    <dgm:pt modelId="{19E14182-26D8-4133-8576-8FE1AD31E51E}">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Acta de Instalación</a:t>
          </a:r>
        </a:p>
      </dgm:t>
    </dgm:pt>
    <dgm:pt modelId="{B21ED6E1-38B3-4239-96FF-88B0ABB1DACF}" type="parTrans" cxnId="{18824EC8-1C3F-429D-9949-ABB582C297CD}">
      <dgm:prSet/>
      <dgm:spPr/>
      <dgm:t>
        <a:bodyPr/>
        <a:lstStyle/>
        <a:p>
          <a:endParaRPr lang="es-MX" sz="1100"/>
        </a:p>
      </dgm:t>
    </dgm:pt>
    <dgm:pt modelId="{EFA291A9-FD8E-4DE4-8809-03CE8CB0F2D9}" type="sibTrans" cxnId="{18824EC8-1C3F-429D-9949-ABB582C297CD}">
      <dgm:prSet/>
      <dgm:spPr/>
      <dgm:t>
        <a:bodyPr/>
        <a:lstStyle/>
        <a:p>
          <a:endParaRPr lang="es-MX" sz="1100"/>
        </a:p>
      </dgm:t>
    </dgm:pt>
    <dgm:pt modelId="{300E0A22-9D5A-4109-AF09-F20B1CB6C297}">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Programa Anual 2023</a:t>
          </a:r>
        </a:p>
      </dgm:t>
    </dgm:pt>
    <dgm:pt modelId="{2BFA9BB7-C9BE-4D05-97DD-1DC33F903305}" type="parTrans" cxnId="{8EC87A3A-0880-4CD6-A02F-AEEADAB915C1}">
      <dgm:prSet/>
      <dgm:spPr/>
      <dgm:t>
        <a:bodyPr/>
        <a:lstStyle/>
        <a:p>
          <a:endParaRPr lang="es-MX" sz="1100"/>
        </a:p>
      </dgm:t>
    </dgm:pt>
    <dgm:pt modelId="{FF63F543-02B2-4125-87C4-7596C2B262BA}" type="sibTrans" cxnId="{8EC87A3A-0880-4CD6-A02F-AEEADAB915C1}">
      <dgm:prSet/>
      <dgm:spPr/>
      <dgm:t>
        <a:bodyPr/>
        <a:lstStyle/>
        <a:p>
          <a:endParaRPr lang="es-MX" sz="1100"/>
        </a:p>
      </dgm:t>
    </dgm:pt>
    <dgm:pt modelId="{D1B37818-CF1B-4742-8674-7A986E154D04}">
      <dgm:prSet custT="1"/>
      <dgm:spPr>
        <a:xfrm>
          <a:off x="260494" y="1286827"/>
          <a:ext cx="3653296" cy="367665"/>
        </a:xfr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100" b="1">
              <a:solidFill>
                <a:sysClr val="windowText" lastClr="000000"/>
              </a:solidFill>
              <a:latin typeface="Barlow" pitchFamily="2" charset="0"/>
              <a:ea typeface="+mn-ea"/>
              <a:cs typeface="+mn-cs"/>
            </a:rPr>
            <a:t>1°, 2°,  3°  y 4° Sesión Ordinaria</a:t>
          </a:r>
        </a:p>
      </dgm:t>
    </dgm:pt>
    <dgm:pt modelId="{746D613E-58FB-4DD1-8E7C-B6A2CC1358D8}" type="parTrans" cxnId="{D20155CF-585C-4C16-84D8-6DC7DDDBD5C2}">
      <dgm:prSet/>
      <dgm:spPr/>
      <dgm:t>
        <a:bodyPr/>
        <a:lstStyle/>
        <a:p>
          <a:endParaRPr lang="es-MX" sz="1100"/>
        </a:p>
      </dgm:t>
    </dgm:pt>
    <dgm:pt modelId="{0606B62A-3943-45CC-8110-83B2FCDBAFFF}" type="sibTrans" cxnId="{D20155CF-585C-4C16-84D8-6DC7DDDBD5C2}">
      <dgm:prSet/>
      <dgm:spPr/>
      <dgm:t>
        <a:bodyPr/>
        <a:lstStyle/>
        <a:p>
          <a:endParaRPr lang="es-MX" sz="1100"/>
        </a:p>
      </dgm:t>
    </dgm:pt>
    <dgm:pt modelId="{EA0C65C5-AE3D-4949-A2DB-A17594FDEE48}" type="pres">
      <dgm:prSet presAssocID="{C761DF65-C48C-49A7-A770-88BA9637EC5F}" presName="Name0" presStyleCnt="0">
        <dgm:presLayoutVars>
          <dgm:chMax val="7"/>
          <dgm:chPref val="7"/>
          <dgm:dir val="norm"/>
        </dgm:presLayoutVars>
      </dgm:prSet>
      <dgm:spPr/>
    </dgm:pt>
    <dgm:pt modelId="{2D68147C-4DCE-4086-AD68-4EEB357FF4AD}" type="pres">
      <dgm:prSet presAssocID="{C761DF65-C48C-49A7-A770-88BA9637EC5F}" presName="Name1" presStyleCnt="0"/>
      <dgm:spPr/>
    </dgm:pt>
    <dgm:pt modelId="{A18566AF-182D-4BBD-86A7-D7817D5EB875}" type="pres">
      <dgm:prSet presAssocID="{C761DF65-C48C-49A7-A770-88BA9637EC5F}" presName="cycle" presStyleCnt="0"/>
      <dgm:spPr/>
    </dgm:pt>
    <dgm:pt modelId="{7006D205-7906-431E-AB65-8B8BC267C7FE}" type="pres">
      <dgm:prSet presAssocID="{C761DF65-C48C-49A7-A770-88BA9637EC5F}" presName="srcNode" presStyleLbl="node1" presStyleIdx="0" presStyleCnt="7"/>
      <dgm:spPr/>
    </dgm:pt>
    <dgm:pt modelId="{93BC6F01-366D-40B3-8FDC-E8DCC2905883}" type="pres">
      <dgm:prSet presAssocID="{C761DF65-C48C-49A7-A770-88BA9637EC5F}" presName="conn" presStyleLbl="parChTrans1D2" presStyleIdx="0" presStyleCnt="1"/>
      <dgm:spPr/>
    </dgm:pt>
    <dgm:pt modelId="{4DD99E7A-78B7-4405-A5E5-AAC5CB93EE46}" type="pres">
      <dgm:prSet presAssocID="{C761DF65-C48C-49A7-A770-88BA9637EC5F}" presName="extraNode" presStyleLbl="node1" presStyleIdx="0" presStyleCnt="7"/>
      <dgm:spPr/>
    </dgm:pt>
    <dgm:pt modelId="{C933E229-BFDA-45FA-A58E-50F1CB68F1C2}" type="pres">
      <dgm:prSet presAssocID="{C761DF65-C48C-49A7-A770-88BA9637EC5F}" presName="dstNode" presStyleLbl="node1" presStyleIdx="0" presStyleCnt="7"/>
      <dgm:spPr/>
    </dgm:pt>
    <dgm:pt modelId="{CF897462-7B2E-49C1-8607-16FA245FBBEA}" type="pres">
      <dgm:prSet presAssocID="{00AFE2C8-7B8A-44A2-B7DB-D675A4C7A2BE}" presName="text_1" presStyleLbl="node1" presStyleIdx="0" presStyleCnt="7">
        <dgm:presLayoutVars>
          <dgm:bulletEnabled val="1"/>
        </dgm:presLayoutVars>
      </dgm:prSet>
      <dgm:spPr/>
    </dgm:pt>
    <dgm:pt modelId="{E19EB6CF-8E5A-4AB5-BED5-EEF5A385AD4B}" type="pres">
      <dgm:prSet presAssocID="{00AFE2C8-7B8A-44A2-B7DB-D675A4C7A2BE}" presName="accent_1" presStyleCnt="0"/>
      <dgm:spPr/>
    </dgm:pt>
    <dgm:pt modelId="{A543D45B-6595-4EF6-B493-DAB64BFEA32C}" type="pres">
      <dgm:prSet presAssocID="{00AFE2C8-7B8A-44A2-B7DB-D675A4C7A2BE}" presName="accentRepeatNode" presStyleLbl="solidFgAcc1" presStyleIdx="0" presStyleCnt="7"/>
      <dgm:spPr>
        <a:xfrm>
          <a:off x="30703" y="137874"/>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gm:spPr>
    </dgm:pt>
    <dgm:pt modelId="{F1575851-660C-440E-B26C-1D09FAF7BE02}" type="pres">
      <dgm:prSet presAssocID="{57CA6F1E-2E0D-4C61-96F4-E00E4CFC0BE1}" presName="text_2" presStyleLbl="node1" presStyleIdx="1" presStyleCnt="7">
        <dgm:presLayoutVars>
          <dgm:bulletEnabled val="1"/>
        </dgm:presLayoutVars>
      </dgm:prSet>
      <dgm:spPr/>
    </dgm:pt>
    <dgm:pt modelId="{EDCEA2AF-65BC-4601-A382-087A56DD70A5}" type="pres">
      <dgm:prSet presAssocID="{57CA6F1E-2E0D-4C61-96F4-E00E4CFC0BE1}" presName="accent_2" presStyleCnt="0"/>
      <dgm:spPr/>
    </dgm:pt>
    <dgm:pt modelId="{49428AD3-CC76-41C7-B9EE-714E28F0AC17}" type="pres">
      <dgm:prSet presAssocID="{57CA6F1E-2E0D-4C61-96F4-E00E4CFC0BE1}" presName="accentRepeatNode" presStyleLbl="solidFgAcc1" presStyleIdx="1" presStyleCnt="7"/>
      <dgm:spPr>
        <a:xfrm>
          <a:off x="164349" y="689371"/>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gm:spPr>
    </dgm:pt>
    <dgm:pt modelId="{E1782879-A625-4F8F-8151-88E3B993CECC}" type="pres">
      <dgm:prSet presAssocID="{06AD2EFA-D3A1-454F-BA59-63685CF8A0DC}" presName="text_3" presStyleLbl="node1" presStyleIdx="2" presStyleCnt="7">
        <dgm:presLayoutVars>
          <dgm:bulletEnabled val="1"/>
        </dgm:presLayoutVars>
      </dgm:prSet>
      <dgm:spPr/>
    </dgm:pt>
    <dgm:pt modelId="{4E4EAE0C-8704-49D9-BAD7-8D08902222B2}" type="pres">
      <dgm:prSet presAssocID="{06AD2EFA-D3A1-454F-BA59-63685CF8A0DC}" presName="accent_3" presStyleCnt="0"/>
      <dgm:spPr/>
    </dgm:pt>
    <dgm:pt modelId="{F92FC6E7-5F8B-4AF2-9565-8F5192E4B4C2}" type="pres">
      <dgm:prSet presAssocID="{06AD2EFA-D3A1-454F-BA59-63685CF8A0DC}" presName="accentRepeatNode" presStyleLbl="solidFgAcc1" presStyleIdx="2" presStyleCnt="7"/>
      <dgm:spPr>
        <a:xfrm>
          <a:off x="30703" y="1240869"/>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gm:spPr>
    </dgm:pt>
    <dgm:pt modelId="{EF0A386A-E4A6-49D1-A847-F40111FAE674}" type="pres">
      <dgm:prSet presAssocID="{C70447BB-0544-4FCC-ADD3-E85F3CFCCE82}" presName="text_4" presStyleLbl="node1" presStyleIdx="3" presStyleCnt="7">
        <dgm:presLayoutVars>
          <dgm:bulletEnabled val="1"/>
        </dgm:presLayoutVars>
      </dgm:prSet>
      <dgm:spPr>
        <a:prstGeom prst="rect">
          <a:avLst/>
        </a:prstGeom>
      </dgm:spPr>
    </dgm:pt>
    <dgm:pt modelId="{C5E471FE-0999-4FCC-BB1B-0F2DA5A56E7E}" type="pres">
      <dgm:prSet presAssocID="{C70447BB-0544-4FCC-ADD3-E85F3CFCCE82}" presName="accent_4" presStyleCnt="0"/>
      <dgm:spPr/>
    </dgm:pt>
    <dgm:pt modelId="{BD0DDE7C-0D51-43EE-B595-89CADCF25640}" type="pres">
      <dgm:prSet presAssocID="{C70447BB-0544-4FCC-ADD3-E85F3CFCCE82}" presName="accentRepeatNode" presStyleLbl="solidFgAcc1" presStyleIdx="3" presStyleCnt="7"/>
      <dgm:spPr/>
    </dgm:pt>
    <dgm:pt modelId="{46E0AD7D-F70C-4AEB-A7C3-F175B3B326BF}" type="pres">
      <dgm:prSet presAssocID="{19E14182-26D8-4133-8576-8FE1AD31E51E}" presName="text_5" presStyleLbl="node1" presStyleIdx="4" presStyleCnt="7">
        <dgm:presLayoutVars>
          <dgm:bulletEnabled val="1"/>
        </dgm:presLayoutVars>
      </dgm:prSet>
      <dgm:spPr/>
    </dgm:pt>
    <dgm:pt modelId="{911FEA15-7E94-44F3-A3AA-C2227BE90741}" type="pres">
      <dgm:prSet presAssocID="{19E14182-26D8-4133-8576-8FE1AD31E51E}" presName="accent_5" presStyleCnt="0"/>
      <dgm:spPr/>
    </dgm:pt>
    <dgm:pt modelId="{248D91D3-CB4D-4A77-A471-36A4A4C956F1}" type="pres">
      <dgm:prSet presAssocID="{19E14182-26D8-4133-8576-8FE1AD31E51E}" presName="accentRepeatNode" presStyleLbl="solidFgAcc1" presStyleIdx="4" presStyleCnt="7"/>
      <dgm:spPr/>
    </dgm:pt>
    <dgm:pt modelId="{B4E558E3-84F6-41E5-B68E-C3B06729EBF7}" type="pres">
      <dgm:prSet presAssocID="{300E0A22-9D5A-4109-AF09-F20B1CB6C297}" presName="text_6" presStyleLbl="node1" presStyleIdx="5" presStyleCnt="7">
        <dgm:presLayoutVars>
          <dgm:bulletEnabled val="1"/>
        </dgm:presLayoutVars>
      </dgm:prSet>
      <dgm:spPr/>
    </dgm:pt>
    <dgm:pt modelId="{88ADA4D6-6887-496C-9F8B-87B4EF7676D8}" type="pres">
      <dgm:prSet presAssocID="{300E0A22-9D5A-4109-AF09-F20B1CB6C297}" presName="accent_6" presStyleCnt="0"/>
      <dgm:spPr/>
    </dgm:pt>
    <dgm:pt modelId="{0513D4EA-0CFF-4027-A2D7-C271D6EDE274}" type="pres">
      <dgm:prSet presAssocID="{300E0A22-9D5A-4109-AF09-F20B1CB6C297}" presName="accentRepeatNode" presStyleLbl="solidFgAcc1" presStyleIdx="5" presStyleCnt="7"/>
      <dgm:spPr/>
    </dgm:pt>
    <dgm:pt modelId="{D51DDE03-B1CE-4F05-9482-3049909C35E0}" type="pres">
      <dgm:prSet presAssocID="{D1B37818-CF1B-4742-8674-7A986E154D04}" presName="text_7" presStyleLbl="node1" presStyleIdx="6" presStyleCnt="7">
        <dgm:presLayoutVars>
          <dgm:bulletEnabled val="1"/>
        </dgm:presLayoutVars>
      </dgm:prSet>
      <dgm:spPr/>
    </dgm:pt>
    <dgm:pt modelId="{D7636005-CDF0-41B5-923F-E7013E1C55B6}" type="pres">
      <dgm:prSet presAssocID="{D1B37818-CF1B-4742-8674-7A986E154D04}" presName="accent_7" presStyleCnt="0"/>
      <dgm:spPr/>
    </dgm:pt>
    <dgm:pt modelId="{CA9A6DA9-1318-4E3D-B247-3F12BB16A26B}" type="pres">
      <dgm:prSet presAssocID="{D1B37818-CF1B-4742-8674-7A986E154D04}" presName="accentRepeatNode" presStyleLbl="solidFgAcc1" presStyleIdx="6" presStyleCnt="7"/>
      <dgm:spPr/>
    </dgm:pt>
  </dgm:ptLst>
  <dgm:cxnLst>
    <dgm:cxn modelId="{59D73B04-2B72-47E1-ABE4-ED9FDDA2BD9D}" type="presOf" srcId="{C70447BB-0544-4FCC-ADD3-E85F3CFCCE82}" destId="{EF0A386A-E4A6-49D1-A847-F40111FAE674}" srcOrd="0" destOrd="0" presId="urn:microsoft.com/office/officeart/2008/layout/VerticalCurvedList"/>
    <dgm:cxn modelId="{16AC1627-D67E-44D8-96EB-D98131818D6D}" type="presOf" srcId="{D1B37818-CF1B-4742-8674-7A986E154D04}" destId="{D51DDE03-B1CE-4F05-9482-3049909C35E0}" srcOrd="0" destOrd="0" presId="urn:microsoft.com/office/officeart/2008/layout/VerticalCurvedList"/>
    <dgm:cxn modelId="{8EC87A3A-0880-4CD6-A02F-AEEADAB915C1}" srcId="{C761DF65-C48C-49A7-A770-88BA9637EC5F}" destId="{300E0A22-9D5A-4109-AF09-F20B1CB6C297}" srcOrd="5" destOrd="0" parTransId="{2BFA9BB7-C9BE-4D05-97DD-1DC33F903305}" sibTransId="{FF63F543-02B2-4125-87C4-7596C2B262BA}"/>
    <dgm:cxn modelId="{4C7BC260-3592-4DBF-AD9E-90E4703DE61E}" srcId="{C761DF65-C48C-49A7-A770-88BA9637EC5F}" destId="{57CA6F1E-2E0D-4C61-96F4-E00E4CFC0BE1}" srcOrd="1" destOrd="0" parTransId="{00CAFC74-0509-43C2-BE04-43947F794320}" sibTransId="{1A5C908F-E1A3-45A8-A4C0-86C7293EA79C}"/>
    <dgm:cxn modelId="{D2B09C47-B8FF-4475-9396-54811B388351}" type="presOf" srcId="{19E14182-26D8-4133-8576-8FE1AD31E51E}" destId="{46E0AD7D-F70C-4AEB-A7C3-F175B3B326BF}" srcOrd="0" destOrd="0" presId="urn:microsoft.com/office/officeart/2008/layout/VerticalCurvedList"/>
    <dgm:cxn modelId="{B1D0756E-EFF0-4D7D-866F-41D61DEDFDE7}" type="presOf" srcId="{C761DF65-C48C-49A7-A770-88BA9637EC5F}" destId="{EA0C65C5-AE3D-4949-A2DB-A17594FDEE48}"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C7DA5A83-9744-42BD-B468-88CCCF578135}" type="presOf" srcId="{4E5FC5CB-68BB-4015-A919-77E4640063CB}" destId="{93BC6F01-366D-40B3-8FDC-E8DCC2905883}" srcOrd="0" destOrd="0" presId="urn:microsoft.com/office/officeart/2008/layout/VerticalCurvedList"/>
    <dgm:cxn modelId="{FBA31FA5-7086-4984-BF0F-B36F79C7A3B0}" type="presOf" srcId="{57CA6F1E-2E0D-4C61-96F4-E00E4CFC0BE1}" destId="{F1575851-660C-440E-B26C-1D09FAF7BE02}" srcOrd="0" destOrd="0" presId="urn:microsoft.com/office/officeart/2008/layout/VerticalCurvedList"/>
    <dgm:cxn modelId="{18824EC8-1C3F-429D-9949-ABB582C297CD}" srcId="{C761DF65-C48C-49A7-A770-88BA9637EC5F}" destId="{19E14182-26D8-4133-8576-8FE1AD31E51E}" srcOrd="4" destOrd="0" parTransId="{B21ED6E1-38B3-4239-96FF-88B0ABB1DACF}" sibTransId="{EFA291A9-FD8E-4DE4-8809-03CE8CB0F2D9}"/>
    <dgm:cxn modelId="{7599B0C9-2F70-456F-AE39-28A072563621}" type="presOf" srcId="{00AFE2C8-7B8A-44A2-B7DB-D675A4C7A2BE}" destId="{CF897462-7B2E-49C1-8607-16FA245FBBEA}" srcOrd="0" destOrd="0" presId="urn:microsoft.com/office/officeart/2008/layout/VerticalCurvedList"/>
    <dgm:cxn modelId="{551957CB-15C6-4CC4-91E5-888FA0E25408}" srcId="{C761DF65-C48C-49A7-A770-88BA9637EC5F}" destId="{06AD2EFA-D3A1-454F-BA59-63685CF8A0DC}" srcOrd="2" destOrd="0" parTransId="{E32A84AB-8BD2-431D-968D-9ACAAEA99097}" sibTransId="{DE9FC918-7317-4BCA-A0B3-208C9C0B57AF}"/>
    <dgm:cxn modelId="{D20155CF-585C-4C16-84D8-6DC7DDDBD5C2}" srcId="{C761DF65-C48C-49A7-A770-88BA9637EC5F}" destId="{D1B37818-CF1B-4742-8674-7A986E154D04}" srcOrd="6" destOrd="0" parTransId="{746D613E-58FB-4DD1-8E7C-B6A2CC1358D8}" sibTransId="{0606B62A-3943-45CC-8110-83B2FCDBAFFF}"/>
    <dgm:cxn modelId="{08A853D1-74C1-4796-ADDF-8909C2F7E3ED}" srcId="{C761DF65-C48C-49A7-A770-88BA9637EC5F}" destId="{C70447BB-0544-4FCC-ADD3-E85F3CFCCE82}" srcOrd="3" destOrd="0" parTransId="{F7087711-07B0-49E8-A1A0-9885995C98E5}" sibTransId="{C14208E5-FD60-48F9-9737-3B8FA0E2891A}"/>
    <dgm:cxn modelId="{B0F0E8DC-C098-494B-A138-B01F10CB8482}" type="presOf" srcId="{300E0A22-9D5A-4109-AF09-F20B1CB6C297}" destId="{B4E558E3-84F6-41E5-B68E-C3B06729EBF7}" srcOrd="0" destOrd="0" presId="urn:microsoft.com/office/officeart/2008/layout/VerticalCurvedList"/>
    <dgm:cxn modelId="{2CD4F0F6-A476-422F-B048-A86E3025F436}" type="presOf" srcId="{06AD2EFA-D3A1-454F-BA59-63685CF8A0DC}" destId="{E1782879-A625-4F8F-8151-88E3B993CECC}" srcOrd="0" destOrd="0" presId="urn:microsoft.com/office/officeart/2008/layout/VerticalCurvedList"/>
    <dgm:cxn modelId="{D61772EF-883D-4148-9847-62F96CD91338}" type="presParOf" srcId="{EA0C65C5-AE3D-4949-A2DB-A17594FDEE48}" destId="{2D68147C-4DCE-4086-AD68-4EEB357FF4AD}" srcOrd="0" destOrd="0" presId="urn:microsoft.com/office/officeart/2008/layout/VerticalCurvedList"/>
    <dgm:cxn modelId="{3ACA1D74-A5A1-4587-B11C-89B6738211FE}" type="presParOf" srcId="{2D68147C-4DCE-4086-AD68-4EEB357FF4AD}" destId="{A18566AF-182D-4BBD-86A7-D7817D5EB875}" srcOrd="0" destOrd="0" presId="urn:microsoft.com/office/officeart/2008/layout/VerticalCurvedList"/>
    <dgm:cxn modelId="{AED02F36-7EAB-4F40-9C27-401BDA33290E}" type="presParOf" srcId="{A18566AF-182D-4BBD-86A7-D7817D5EB875}" destId="{7006D205-7906-431E-AB65-8B8BC267C7FE}" srcOrd="0" destOrd="0" presId="urn:microsoft.com/office/officeart/2008/layout/VerticalCurvedList"/>
    <dgm:cxn modelId="{92F97960-D1F2-4364-88BD-99360C978E3B}" type="presParOf" srcId="{A18566AF-182D-4BBD-86A7-D7817D5EB875}" destId="{93BC6F01-366D-40B3-8FDC-E8DCC2905883}" srcOrd="1" destOrd="0" presId="urn:microsoft.com/office/officeart/2008/layout/VerticalCurvedList"/>
    <dgm:cxn modelId="{2DDFDE69-CCA4-4AB1-A2B3-C3CED55BADD0}" type="presParOf" srcId="{A18566AF-182D-4BBD-86A7-D7817D5EB875}" destId="{4DD99E7A-78B7-4405-A5E5-AAC5CB93EE46}" srcOrd="2" destOrd="0" presId="urn:microsoft.com/office/officeart/2008/layout/VerticalCurvedList"/>
    <dgm:cxn modelId="{2E6483C7-DFEE-4294-9E24-280B06CDF49C}" type="presParOf" srcId="{A18566AF-182D-4BBD-86A7-D7817D5EB875}" destId="{C933E229-BFDA-45FA-A58E-50F1CB68F1C2}" srcOrd="3" destOrd="0" presId="urn:microsoft.com/office/officeart/2008/layout/VerticalCurvedList"/>
    <dgm:cxn modelId="{BDF14189-C84B-41FD-8E67-C2D019CEB877}" type="presParOf" srcId="{2D68147C-4DCE-4086-AD68-4EEB357FF4AD}" destId="{CF897462-7B2E-49C1-8607-16FA245FBBEA}" srcOrd="1" destOrd="0" presId="urn:microsoft.com/office/officeart/2008/layout/VerticalCurvedList"/>
    <dgm:cxn modelId="{493AEE4E-8653-44B3-AE7A-D687B0F4E14E}" type="presParOf" srcId="{2D68147C-4DCE-4086-AD68-4EEB357FF4AD}" destId="{E19EB6CF-8E5A-4AB5-BED5-EEF5A385AD4B}" srcOrd="2" destOrd="0" presId="urn:microsoft.com/office/officeart/2008/layout/VerticalCurvedList"/>
    <dgm:cxn modelId="{869BD197-CFB4-4639-9E41-74B26C969939}" type="presParOf" srcId="{E19EB6CF-8E5A-4AB5-BED5-EEF5A385AD4B}" destId="{A543D45B-6595-4EF6-B493-DAB64BFEA32C}" srcOrd="0" destOrd="0" presId="urn:microsoft.com/office/officeart/2008/layout/VerticalCurvedList"/>
    <dgm:cxn modelId="{08AF2769-B9E6-41D9-86F0-6E57EECAA13A}" type="presParOf" srcId="{2D68147C-4DCE-4086-AD68-4EEB357FF4AD}" destId="{F1575851-660C-440E-B26C-1D09FAF7BE02}" srcOrd="3" destOrd="0" presId="urn:microsoft.com/office/officeart/2008/layout/VerticalCurvedList"/>
    <dgm:cxn modelId="{C19B7B64-665F-419C-BBB0-FBFD1D1D862B}" type="presParOf" srcId="{2D68147C-4DCE-4086-AD68-4EEB357FF4AD}" destId="{EDCEA2AF-65BC-4601-A382-087A56DD70A5}" srcOrd="4" destOrd="0" presId="urn:microsoft.com/office/officeart/2008/layout/VerticalCurvedList"/>
    <dgm:cxn modelId="{20024E6B-CB1B-4301-B53E-D1A3FA3167E0}" type="presParOf" srcId="{EDCEA2AF-65BC-4601-A382-087A56DD70A5}" destId="{49428AD3-CC76-41C7-B9EE-714E28F0AC17}" srcOrd="0" destOrd="0" presId="urn:microsoft.com/office/officeart/2008/layout/VerticalCurvedList"/>
    <dgm:cxn modelId="{5104316D-0ABA-4CBE-AC6A-A5C9CFC7F91A}" type="presParOf" srcId="{2D68147C-4DCE-4086-AD68-4EEB357FF4AD}" destId="{E1782879-A625-4F8F-8151-88E3B993CECC}" srcOrd="5" destOrd="0" presId="urn:microsoft.com/office/officeart/2008/layout/VerticalCurvedList"/>
    <dgm:cxn modelId="{48057B4A-07E5-4282-B334-3D8E4C3039C8}" type="presParOf" srcId="{2D68147C-4DCE-4086-AD68-4EEB357FF4AD}" destId="{4E4EAE0C-8704-49D9-BAD7-8D08902222B2}" srcOrd="6" destOrd="0" presId="urn:microsoft.com/office/officeart/2008/layout/VerticalCurvedList"/>
    <dgm:cxn modelId="{01B304DC-485C-496E-B605-73C988218AAF}" type="presParOf" srcId="{4E4EAE0C-8704-49D9-BAD7-8D08902222B2}" destId="{F92FC6E7-5F8B-4AF2-9565-8F5192E4B4C2}" srcOrd="0" destOrd="0" presId="urn:microsoft.com/office/officeart/2008/layout/VerticalCurvedList"/>
    <dgm:cxn modelId="{0C735824-01FE-4592-BE0D-776DB29A19B9}" type="presParOf" srcId="{2D68147C-4DCE-4086-AD68-4EEB357FF4AD}" destId="{EF0A386A-E4A6-49D1-A847-F40111FAE674}" srcOrd="7" destOrd="0" presId="urn:microsoft.com/office/officeart/2008/layout/VerticalCurvedList"/>
    <dgm:cxn modelId="{55EA957E-3645-4EF6-B358-1AE784CFAF45}" type="presParOf" srcId="{2D68147C-4DCE-4086-AD68-4EEB357FF4AD}" destId="{C5E471FE-0999-4FCC-BB1B-0F2DA5A56E7E}" srcOrd="8" destOrd="0" presId="urn:microsoft.com/office/officeart/2008/layout/VerticalCurvedList"/>
    <dgm:cxn modelId="{04457790-652B-456E-95FF-35638823D26E}" type="presParOf" srcId="{C5E471FE-0999-4FCC-BB1B-0F2DA5A56E7E}" destId="{BD0DDE7C-0D51-43EE-B595-89CADCF25640}" srcOrd="0" destOrd="0" presId="urn:microsoft.com/office/officeart/2008/layout/VerticalCurvedList"/>
    <dgm:cxn modelId="{00A6C84E-C46C-40A1-BB2C-6907ECD5067E}" type="presParOf" srcId="{2D68147C-4DCE-4086-AD68-4EEB357FF4AD}" destId="{46E0AD7D-F70C-4AEB-A7C3-F175B3B326BF}" srcOrd="9" destOrd="0" presId="urn:microsoft.com/office/officeart/2008/layout/VerticalCurvedList"/>
    <dgm:cxn modelId="{A55E2A8B-B79F-4BFD-9F7F-DAEF62709933}" type="presParOf" srcId="{2D68147C-4DCE-4086-AD68-4EEB357FF4AD}" destId="{911FEA15-7E94-44F3-A3AA-C2227BE90741}" srcOrd="10" destOrd="0" presId="urn:microsoft.com/office/officeart/2008/layout/VerticalCurvedList"/>
    <dgm:cxn modelId="{BFB2C0F8-3E6C-4E11-8F80-D9768CC1D226}" type="presParOf" srcId="{911FEA15-7E94-44F3-A3AA-C2227BE90741}" destId="{248D91D3-CB4D-4A77-A471-36A4A4C956F1}" srcOrd="0" destOrd="0" presId="urn:microsoft.com/office/officeart/2008/layout/VerticalCurvedList"/>
    <dgm:cxn modelId="{66730875-BBD3-44A0-996B-E137233D7503}" type="presParOf" srcId="{2D68147C-4DCE-4086-AD68-4EEB357FF4AD}" destId="{B4E558E3-84F6-41E5-B68E-C3B06729EBF7}" srcOrd="11" destOrd="0" presId="urn:microsoft.com/office/officeart/2008/layout/VerticalCurvedList"/>
    <dgm:cxn modelId="{001ACFB9-95A9-492D-9C51-ED003AD52464}" type="presParOf" srcId="{2D68147C-4DCE-4086-AD68-4EEB357FF4AD}" destId="{88ADA4D6-6887-496C-9F8B-87B4EF7676D8}" srcOrd="12" destOrd="0" presId="urn:microsoft.com/office/officeart/2008/layout/VerticalCurvedList"/>
    <dgm:cxn modelId="{B43ADBFD-AB1B-4479-B22C-130E4668F216}" type="presParOf" srcId="{88ADA4D6-6887-496C-9F8B-87B4EF7676D8}" destId="{0513D4EA-0CFF-4027-A2D7-C271D6EDE274}" srcOrd="0" destOrd="0" presId="urn:microsoft.com/office/officeart/2008/layout/VerticalCurvedList"/>
    <dgm:cxn modelId="{09FFA33A-95EC-4D46-B54F-7AEB6DC74D0E}" type="presParOf" srcId="{2D68147C-4DCE-4086-AD68-4EEB357FF4AD}" destId="{D51DDE03-B1CE-4F05-9482-3049909C35E0}" srcOrd="13" destOrd="0" presId="urn:microsoft.com/office/officeart/2008/layout/VerticalCurvedList"/>
    <dgm:cxn modelId="{6C4F2FB1-83BD-415F-B1FC-66267E7892E2}" type="presParOf" srcId="{2D68147C-4DCE-4086-AD68-4EEB357FF4AD}" destId="{D7636005-CDF0-41B5-923F-E7013E1C55B6}" srcOrd="14" destOrd="0" presId="urn:microsoft.com/office/officeart/2008/layout/VerticalCurvedList"/>
    <dgm:cxn modelId="{9457A30C-38EC-41B3-8128-F147FA34A8B4}" type="presParOf" srcId="{D7636005-CDF0-41B5-923F-E7013E1C55B6}" destId="{CA9A6DA9-1318-4E3D-B247-3F12BB16A26B}" srcOrd="0" destOrd="0" presId="urn:microsoft.com/office/officeart/2008/layout/VerticalCurvedList"/>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9"/>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000812" y="-310123"/>
          <a:ext cx="2391897" cy="2391897"/>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128951" y="80539"/>
          <a:ext cx="3782717" cy="161007"/>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MX" sz="1100" b="1" kern="1200">
              <a:solidFill>
                <a:sysClr val="windowText" lastClr="000000"/>
              </a:solidFill>
              <a:latin typeface="Barlow" panose="00000500000000000000" pitchFamily="2" charset="0"/>
              <a:ea typeface="+mn-ea"/>
              <a:cs typeface="+mn-cs"/>
            </a:rPr>
            <a:t>Código de Conducta</a:t>
          </a:r>
        </a:p>
      </dsp:txBody>
      <dsp:txXfrm>
        <a:off x="128951" y="80539"/>
        <a:ext cx="3782717" cy="161007"/>
      </dsp:txXfrm>
    </dsp:sp>
    <dsp:sp modelId="{A543D45B-6595-4EF6-B493-DAB64BFEA32C}">
      <dsp:nvSpPr>
        <dsp:cNvPr id="0" name=""/>
        <dsp:cNvSpPr/>
      </dsp:nvSpPr>
      <dsp:spPr>
        <a:xfrm>
          <a:off x="28321" y="60413"/>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274758" y="322192"/>
          <a:ext cx="3636910" cy="161007"/>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Actualización de Integrantes</a:t>
          </a:r>
        </a:p>
      </dsp:txBody>
      <dsp:txXfrm>
        <a:off x="274758" y="322192"/>
        <a:ext cx="3636910" cy="161007"/>
      </dsp:txXfrm>
    </dsp:sp>
    <dsp:sp modelId="{49428AD3-CC76-41C7-B9EE-714E28F0AC17}">
      <dsp:nvSpPr>
        <dsp:cNvPr id="0" name=""/>
        <dsp:cNvSpPr/>
      </dsp:nvSpPr>
      <dsp:spPr>
        <a:xfrm>
          <a:off x="174128" y="302066"/>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354659" y="563668"/>
          <a:ext cx="3557009"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   Apartado de Integridad</a:t>
          </a:r>
        </a:p>
      </dsp:txBody>
      <dsp:txXfrm>
        <a:off x="354659" y="563668"/>
        <a:ext cx="3557009" cy="161007"/>
      </dsp:txXfrm>
    </dsp:sp>
    <dsp:sp modelId="{F92FC6E7-5F8B-4AF2-9565-8F5192E4B4C2}">
      <dsp:nvSpPr>
        <dsp:cNvPr id="0" name=""/>
        <dsp:cNvSpPr/>
      </dsp:nvSpPr>
      <dsp:spPr>
        <a:xfrm>
          <a:off x="254029" y="543542"/>
          <a:ext cx="201259" cy="201259"/>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sp:spPr>
      <dsp:style>
        <a:lnRef idx="1">
          <a:scrgbClr r="0" g="0" b="0"/>
        </a:lnRef>
        <a:fillRef idx="1">
          <a:scrgbClr r="0" g="0" b="0"/>
        </a:fillRef>
        <a:effectRef idx="2">
          <a:scrgbClr r="0" g="0" b="0"/>
        </a:effectRef>
        <a:fontRef idx="minor"/>
      </dsp:style>
    </dsp:sp>
    <dsp:sp modelId="{EF0A386A-E4A6-49D1-A847-F40111FAE674}">
      <dsp:nvSpPr>
        <dsp:cNvPr id="0" name=""/>
        <dsp:cNvSpPr/>
      </dsp:nvSpPr>
      <dsp:spPr>
        <a:xfrm>
          <a:off x="380171" y="805321"/>
          <a:ext cx="3531497"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Informe de Actividades 2022</a:t>
          </a:r>
        </a:p>
      </dsp:txBody>
      <dsp:txXfrm>
        <a:off x="380171" y="805321"/>
        <a:ext cx="3531497" cy="161007"/>
      </dsp:txXfrm>
    </dsp:sp>
    <dsp:sp modelId="{BD0DDE7C-0D51-43EE-B595-89CADCF25640}">
      <dsp:nvSpPr>
        <dsp:cNvPr id="0" name=""/>
        <dsp:cNvSpPr/>
      </dsp:nvSpPr>
      <dsp:spPr>
        <a:xfrm>
          <a:off x="279541" y="785195"/>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20000"/>
            </a:schemeClr>
          </a:solidFill>
          <a:prstDash val="solid"/>
          <a:miter lim="800000"/>
        </a:ln>
        <a:effectLst/>
      </dsp:spPr>
      <dsp:style>
        <a:lnRef idx="1">
          <a:scrgbClr r="0" g="0" b="0"/>
        </a:lnRef>
        <a:fillRef idx="1">
          <a:scrgbClr r="0" g="0" b="0"/>
        </a:fillRef>
        <a:effectRef idx="2">
          <a:scrgbClr r="0" g="0" b="0"/>
        </a:effectRef>
        <a:fontRef idx="minor"/>
      </dsp:style>
    </dsp:sp>
    <dsp:sp modelId="{46E0AD7D-F70C-4AEB-A7C3-F175B3B326BF}">
      <dsp:nvSpPr>
        <dsp:cNvPr id="0" name=""/>
        <dsp:cNvSpPr/>
      </dsp:nvSpPr>
      <dsp:spPr>
        <a:xfrm>
          <a:off x="354659" y="1046974"/>
          <a:ext cx="3557009"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Acta de Instalación</a:t>
          </a:r>
        </a:p>
      </dsp:txBody>
      <dsp:txXfrm>
        <a:off x="354659" y="1046974"/>
        <a:ext cx="3557009" cy="161007"/>
      </dsp:txXfrm>
    </dsp:sp>
    <dsp:sp modelId="{248D91D3-CB4D-4A77-A471-36A4A4C956F1}">
      <dsp:nvSpPr>
        <dsp:cNvPr id="0" name=""/>
        <dsp:cNvSpPr/>
      </dsp:nvSpPr>
      <dsp:spPr>
        <a:xfrm>
          <a:off x="254029" y="1026848"/>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26667"/>
            </a:schemeClr>
          </a:solidFill>
          <a:prstDash val="solid"/>
          <a:miter lim="800000"/>
        </a:ln>
        <a:effectLst/>
      </dsp:spPr>
      <dsp:style>
        <a:lnRef idx="1">
          <a:scrgbClr r="0" g="0" b="0"/>
        </a:lnRef>
        <a:fillRef idx="1">
          <a:scrgbClr r="0" g="0" b="0"/>
        </a:fillRef>
        <a:effectRef idx="2">
          <a:scrgbClr r="0" g="0" b="0"/>
        </a:effectRef>
        <a:fontRef idx="minor"/>
      </dsp:style>
    </dsp:sp>
    <dsp:sp modelId="{B4E558E3-84F6-41E5-B68E-C3B06729EBF7}">
      <dsp:nvSpPr>
        <dsp:cNvPr id="0" name=""/>
        <dsp:cNvSpPr/>
      </dsp:nvSpPr>
      <dsp:spPr>
        <a:xfrm>
          <a:off x="274758" y="1288450"/>
          <a:ext cx="3636910"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Programa Anual 2023</a:t>
          </a:r>
        </a:p>
      </dsp:txBody>
      <dsp:txXfrm>
        <a:off x="274758" y="1288450"/>
        <a:ext cx="3636910" cy="161007"/>
      </dsp:txXfrm>
    </dsp:sp>
    <dsp:sp modelId="{0513D4EA-0CFF-4027-A2D7-C271D6EDE274}">
      <dsp:nvSpPr>
        <dsp:cNvPr id="0" name=""/>
        <dsp:cNvSpPr/>
      </dsp:nvSpPr>
      <dsp:spPr>
        <a:xfrm>
          <a:off x="174128" y="1268324"/>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33333"/>
            </a:schemeClr>
          </a:solidFill>
          <a:prstDash val="solid"/>
          <a:miter lim="800000"/>
        </a:ln>
        <a:effectLst/>
      </dsp:spPr>
      <dsp:style>
        <a:lnRef idx="1">
          <a:scrgbClr r="0" g="0" b="0"/>
        </a:lnRef>
        <a:fillRef idx="1">
          <a:scrgbClr r="0" g="0" b="0"/>
        </a:fillRef>
        <a:effectRef idx="2">
          <a:scrgbClr r="0" g="0" b="0"/>
        </a:effectRef>
        <a:fontRef idx="minor"/>
      </dsp:style>
    </dsp:sp>
    <dsp:sp modelId="{D51DDE03-B1CE-4F05-9482-3049909C35E0}">
      <dsp:nvSpPr>
        <dsp:cNvPr id="0" name=""/>
        <dsp:cNvSpPr/>
      </dsp:nvSpPr>
      <dsp:spPr>
        <a:xfrm>
          <a:off x="128951" y="1530103"/>
          <a:ext cx="3782717" cy="161007"/>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800" tIns="27940" rIns="27940" bIns="27940" numCol="1" spcCol="1270" anchor="ctr" anchorCtr="0"/>
        <a:lstStyle/>
        <a:p>
          <a:pPr marL="0" lvl="0" indent="0" algn="ctr" defTabSz="488950">
            <a:lnSpc>
              <a:spcPct val="90000"/>
            </a:lnSpc>
            <a:spcBef>
              <a:spcPct val="0"/>
            </a:spcBef>
            <a:spcAft>
              <a:spcPct val="35000"/>
            </a:spcAft>
            <a:buNone/>
          </a:pPr>
          <a:r>
            <a:rPr lang="es-ES" sz="1100" b="1" kern="1200">
              <a:solidFill>
                <a:sysClr val="windowText" lastClr="000000"/>
              </a:solidFill>
              <a:latin typeface="Barlow" pitchFamily="2" charset="0"/>
              <a:ea typeface="+mn-ea"/>
              <a:cs typeface="+mn-cs"/>
            </a:rPr>
            <a:t>1°, 2°,  3°  y 4° Sesión Ordinaria</a:t>
          </a:r>
        </a:p>
      </dsp:txBody>
      <dsp:txXfrm>
        <a:off x="128951" y="1530103"/>
        <a:ext cx="3782717" cy="161007"/>
      </dsp:txXfrm>
    </dsp:sp>
    <dsp:sp modelId="{CA9A6DA9-1318-4E3D-B247-3F12BB16A26B}">
      <dsp:nvSpPr>
        <dsp:cNvPr id="0" name=""/>
        <dsp:cNvSpPr/>
      </dsp:nvSpPr>
      <dsp:spPr>
        <a:xfrm>
          <a:off x="28321" y="1509977"/>
          <a:ext cx="201259" cy="201259"/>
        </a:xfrm>
        <a:prstGeom prst="ellipse">
          <a:avLst/>
        </a:prstGeom>
        <a:solidFill>
          <a:schemeClr val="lt1">
            <a:hueOff val="0"/>
            <a:satOff val="0"/>
            <a:lumOff val="0"/>
            <a:alphaOff val="0"/>
          </a:schemeClr>
        </a:solidFill>
        <a:ln w="6350">
          <a:solidFill>
            <a:schemeClr val="accent1">
              <a:alpha val="90000"/>
              <a:hueOff val="0"/>
              <a:satOff val="0"/>
              <a:lumOff val="0"/>
              <a:alphaOff val="-4000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val="norm"/>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arg="none"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arg="none"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arg="none"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arg="none"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arg="none"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arg="none"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arg="none"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arg="none"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arg="none"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arg="none"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arg="none"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arg="none"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panAng" val="90"/>
              <dgm:param type="stAng" val="45"/>
            </dgm:alg>
          </dgm:if>
          <dgm:else name="Name23">
            <dgm:alg type="cycle">
              <dgm:param type="spanAng" val="90"/>
              <dgm:param type="stAng" val="225"/>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begPts" val="ctr"/>
            <dgm:param type="connRout" val="curve"/>
            <dgm:param type="dstNode" val="dstNode"/>
            <dgm:param type="endPts" val="ctr"/>
            <dgm:param type="endSty" val="noArr"/>
            <dgm:param type="srcNode" val="srcNode"/>
          </dgm:alg>
          <dgm:shape xmlns:r="http://schemas.openxmlformats.org/officeDocument/2006/relationships" type="conn" r:blip="">
            <dgm:adjLst/>
          </dgm:shape>
          <dgm:presOf axis="desOrSelf" ptType="sibTrans" hideLastTrans="false"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Informe de Actividades Cuarto Trimestre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3882F3-5B21-48D2-A041-274870C1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2048</TotalTime>
  <Pages>99</Pages>
  <Words>31555</Words>
  <Characters>173555</Characters>
  <Application>Microsoft Office Word</Application>
  <DocSecurity>0</DocSecurity>
  <Lines>1446</Lines>
  <Paragraphs>409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Carlos Antonio</cp:lastModifiedBy>
  <cp:revision>49</cp:revision>
  <cp:lastPrinted>2024-01-29T19:20:00Z</cp:lastPrinted>
  <dcterms:created xsi:type="dcterms:W3CDTF">2023-07-26T19:32:00Z</dcterms:created>
  <dcterms:modified xsi:type="dcterms:W3CDTF">2024-01-29T19:21:00Z</dcterms:modified>
</cp:coreProperties>
</file>